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40" w:rsidRPr="00190F40" w:rsidRDefault="00190F40" w:rsidP="00190F40">
      <w:pPr>
        <w:pStyle w:val="2"/>
        <w:adjustRightInd w:val="0"/>
        <w:spacing w:beforeLines="50" w:afterLines="50" w:line="360" w:lineRule="auto"/>
        <w:jc w:val="center"/>
        <w:rPr>
          <w:rFonts w:ascii="仿宋_GB2312" w:eastAsia="仿宋_GB2312" w:hAnsi="微软雅黑" w:hint="eastAsia"/>
          <w:sz w:val="44"/>
          <w:szCs w:val="44"/>
        </w:rPr>
      </w:pPr>
      <w:r w:rsidRPr="00190F40">
        <w:rPr>
          <w:rFonts w:ascii="仿宋_GB2312" w:eastAsia="仿宋_GB2312" w:hAnsi="微软雅黑" w:hint="eastAsia"/>
          <w:sz w:val="44"/>
          <w:szCs w:val="44"/>
        </w:rPr>
        <w:t>乐山市中心城区苏稽片区控制性详细规划</w:t>
      </w:r>
      <w:r w:rsidR="00FC76DA">
        <w:rPr>
          <w:rFonts w:ascii="仿宋_GB2312" w:eastAsia="仿宋_GB2312" w:hAnsi="微软雅黑" w:hint="eastAsia"/>
          <w:sz w:val="44"/>
          <w:szCs w:val="44"/>
        </w:rPr>
        <w:t>简要说明</w:t>
      </w:r>
    </w:p>
    <w:p w:rsidR="00BE136A" w:rsidRPr="00190F40" w:rsidRDefault="00BE136A" w:rsidP="00190F40">
      <w:pPr>
        <w:pStyle w:val="2"/>
        <w:adjustRightInd w:val="0"/>
        <w:spacing w:beforeLines="50" w:afterLines="50" w:line="440" w:lineRule="exact"/>
        <w:rPr>
          <w:rFonts w:ascii="仿宋_GB2312" w:eastAsia="仿宋_GB2312" w:hAnsi="微软雅黑" w:hint="eastAsia"/>
          <w:sz w:val="30"/>
          <w:szCs w:val="30"/>
        </w:rPr>
      </w:pPr>
      <w:r w:rsidRPr="00190F40">
        <w:rPr>
          <w:rFonts w:ascii="仿宋_GB2312" w:eastAsia="仿宋_GB2312" w:hAnsi="微软雅黑" w:hint="eastAsia"/>
          <w:sz w:val="30"/>
          <w:szCs w:val="30"/>
        </w:rPr>
        <w:t>一、规划范围及规模：</w:t>
      </w:r>
    </w:p>
    <w:p w:rsidR="002F71D6" w:rsidRPr="00190F40" w:rsidRDefault="005650F9" w:rsidP="00190F40">
      <w:pPr>
        <w:spacing w:line="440" w:lineRule="exact"/>
        <w:ind w:firstLineChars="200" w:firstLine="600"/>
        <w:rPr>
          <w:rFonts w:ascii="仿宋_GB2312" w:eastAsia="仿宋_GB2312" w:hAnsi="微软雅黑" w:hint="eastAsia"/>
          <w:sz w:val="30"/>
          <w:szCs w:val="30"/>
        </w:rPr>
      </w:pPr>
      <w:r w:rsidRPr="00190F40">
        <w:rPr>
          <w:rFonts w:ascii="仿宋_GB2312" w:eastAsia="仿宋_GB2312" w:hAnsi="微软雅黑" w:hint="eastAsia"/>
          <w:sz w:val="30"/>
          <w:szCs w:val="30"/>
        </w:rPr>
        <w:t>乐山市中心城区苏稽片区北至杨湾，南至成绵乐城际铁路，西至荻坪山，东至青衣江，规划面积</w:t>
      </w:r>
      <w:r w:rsidR="00003581" w:rsidRPr="00190F40">
        <w:rPr>
          <w:rFonts w:ascii="仿宋_GB2312" w:eastAsia="仿宋_GB2312" w:hAnsi="微软雅黑" w:hint="eastAsia"/>
          <w:sz w:val="30"/>
          <w:szCs w:val="30"/>
        </w:rPr>
        <w:t>3475.95公顷</w:t>
      </w:r>
      <w:r w:rsidR="00D42883" w:rsidRPr="00190F40">
        <w:rPr>
          <w:rFonts w:ascii="仿宋_GB2312" w:eastAsia="仿宋_GB2312" w:hAnsi="微软雅黑" w:hint="eastAsia"/>
          <w:sz w:val="30"/>
          <w:szCs w:val="30"/>
        </w:rPr>
        <w:t>，</w:t>
      </w:r>
      <w:r w:rsidR="00003581" w:rsidRPr="00190F40">
        <w:rPr>
          <w:rFonts w:ascii="仿宋_GB2312" w:eastAsia="仿宋_GB2312" w:hAnsi="微软雅黑" w:hint="eastAsia"/>
          <w:sz w:val="30"/>
          <w:szCs w:val="30"/>
        </w:rPr>
        <w:t>其中建设用地面积2036.49公顷，</w:t>
      </w:r>
      <w:r w:rsidR="002F71D6" w:rsidRPr="00190F40">
        <w:rPr>
          <w:rFonts w:ascii="仿宋_GB2312" w:eastAsia="仿宋_GB2312" w:hAnsi="微软雅黑" w:hint="eastAsia"/>
          <w:sz w:val="30"/>
          <w:szCs w:val="30"/>
        </w:rPr>
        <w:t>规划范围区内总人口:2</w:t>
      </w:r>
      <w:r w:rsidR="00D42883" w:rsidRPr="00190F40">
        <w:rPr>
          <w:rFonts w:ascii="仿宋_GB2312" w:eastAsia="仿宋_GB2312" w:hAnsi="微软雅黑" w:hint="eastAsia"/>
          <w:sz w:val="30"/>
          <w:szCs w:val="30"/>
        </w:rPr>
        <w:t>1</w:t>
      </w:r>
      <w:r w:rsidR="002F71D6" w:rsidRPr="00190F40">
        <w:rPr>
          <w:rFonts w:ascii="仿宋_GB2312" w:eastAsia="仿宋_GB2312" w:hAnsi="微软雅黑" w:hint="eastAsia"/>
          <w:sz w:val="30"/>
          <w:szCs w:val="30"/>
        </w:rPr>
        <w:t>万人。</w:t>
      </w:r>
    </w:p>
    <w:p w:rsidR="00C97B43" w:rsidRPr="00190F40" w:rsidRDefault="00BE136A" w:rsidP="00190F40">
      <w:pPr>
        <w:pStyle w:val="2"/>
        <w:adjustRightInd w:val="0"/>
        <w:spacing w:beforeLines="50" w:afterLines="50" w:line="440" w:lineRule="exact"/>
        <w:rPr>
          <w:rFonts w:ascii="仿宋_GB2312" w:eastAsia="仿宋_GB2312" w:hAnsi="微软雅黑" w:hint="eastAsia"/>
          <w:sz w:val="30"/>
          <w:szCs w:val="30"/>
        </w:rPr>
      </w:pPr>
      <w:r w:rsidRPr="00190F40">
        <w:rPr>
          <w:rFonts w:ascii="仿宋_GB2312" w:eastAsia="仿宋_GB2312" w:hAnsi="微软雅黑" w:hint="eastAsia"/>
          <w:sz w:val="30"/>
          <w:szCs w:val="30"/>
        </w:rPr>
        <w:t>二、功能定位：</w:t>
      </w:r>
    </w:p>
    <w:p w:rsidR="00BE136A" w:rsidRPr="00190F40" w:rsidRDefault="00AE28A1" w:rsidP="00190F40">
      <w:pPr>
        <w:spacing w:line="440" w:lineRule="exact"/>
        <w:ind w:firstLineChars="200" w:firstLine="600"/>
        <w:rPr>
          <w:rFonts w:ascii="仿宋_GB2312" w:eastAsia="仿宋_GB2312" w:hAnsi="微软雅黑" w:hint="eastAsia"/>
          <w:sz w:val="30"/>
          <w:szCs w:val="30"/>
        </w:rPr>
      </w:pPr>
      <w:r w:rsidRPr="00190F40">
        <w:rPr>
          <w:rFonts w:ascii="仿宋_GB2312" w:eastAsia="仿宋_GB2312" w:hAnsi="微软雅黑" w:hint="eastAsia"/>
          <w:bCs/>
          <w:sz w:val="30"/>
          <w:szCs w:val="30"/>
        </w:rPr>
        <w:t>1、</w:t>
      </w:r>
      <w:r w:rsidR="00BE136A" w:rsidRPr="00190F40">
        <w:rPr>
          <w:rFonts w:ascii="仿宋_GB2312" w:eastAsia="仿宋_GB2312" w:hAnsi="微软雅黑" w:hint="eastAsia"/>
          <w:bCs/>
          <w:sz w:val="30"/>
          <w:szCs w:val="30"/>
        </w:rPr>
        <w:t>承北载南，文创产业的重要节点</w:t>
      </w:r>
    </w:p>
    <w:p w:rsidR="00BE136A" w:rsidRPr="00190F40" w:rsidRDefault="00AE28A1" w:rsidP="00190F40">
      <w:pPr>
        <w:spacing w:line="440" w:lineRule="exact"/>
        <w:ind w:firstLineChars="200" w:firstLine="600"/>
        <w:rPr>
          <w:rFonts w:ascii="仿宋_GB2312" w:eastAsia="仿宋_GB2312" w:hAnsi="微软雅黑" w:hint="eastAsia"/>
          <w:bCs/>
          <w:sz w:val="30"/>
          <w:szCs w:val="30"/>
        </w:rPr>
      </w:pPr>
      <w:r w:rsidRPr="00190F40">
        <w:rPr>
          <w:rFonts w:ascii="仿宋_GB2312" w:eastAsia="仿宋_GB2312" w:hAnsi="微软雅黑" w:hint="eastAsia"/>
          <w:bCs/>
          <w:sz w:val="30"/>
          <w:szCs w:val="30"/>
        </w:rPr>
        <w:t>2、</w:t>
      </w:r>
      <w:r w:rsidR="00BE136A" w:rsidRPr="00190F40">
        <w:rPr>
          <w:rFonts w:ascii="仿宋_GB2312" w:eastAsia="仿宋_GB2312" w:hAnsi="微软雅黑" w:hint="eastAsia"/>
          <w:bCs/>
          <w:sz w:val="30"/>
          <w:szCs w:val="30"/>
        </w:rPr>
        <w:t>朝佛驿站中心节点，地区旅游服务中心</w:t>
      </w:r>
    </w:p>
    <w:p w:rsidR="00BE136A" w:rsidRPr="00190F40" w:rsidRDefault="00AE28A1" w:rsidP="00190F40">
      <w:pPr>
        <w:spacing w:line="440" w:lineRule="exact"/>
        <w:ind w:firstLineChars="200" w:firstLine="600"/>
        <w:rPr>
          <w:rFonts w:ascii="仿宋_GB2312" w:eastAsia="仿宋_GB2312" w:hAnsi="微软雅黑" w:hint="eastAsia"/>
          <w:bCs/>
          <w:sz w:val="30"/>
          <w:szCs w:val="30"/>
        </w:rPr>
      </w:pPr>
      <w:r w:rsidRPr="00190F40">
        <w:rPr>
          <w:rFonts w:ascii="仿宋_GB2312" w:eastAsia="仿宋_GB2312" w:hAnsi="微软雅黑" w:hint="eastAsia"/>
          <w:bCs/>
          <w:sz w:val="30"/>
          <w:szCs w:val="30"/>
        </w:rPr>
        <w:t>3、</w:t>
      </w:r>
      <w:r w:rsidR="00BE136A" w:rsidRPr="00190F40">
        <w:rPr>
          <w:rFonts w:ascii="仿宋_GB2312" w:eastAsia="仿宋_GB2312" w:hAnsi="微软雅黑" w:hint="eastAsia"/>
          <w:bCs/>
          <w:sz w:val="30"/>
          <w:szCs w:val="30"/>
        </w:rPr>
        <w:t>乐山城市新中心，生态人文新区</w:t>
      </w:r>
    </w:p>
    <w:p w:rsidR="00D42883" w:rsidRPr="00190F40" w:rsidRDefault="00D42883" w:rsidP="00190F40">
      <w:pPr>
        <w:pStyle w:val="2"/>
        <w:adjustRightInd w:val="0"/>
        <w:spacing w:beforeLines="50" w:afterLines="50" w:line="440" w:lineRule="exact"/>
        <w:rPr>
          <w:rFonts w:ascii="仿宋_GB2312" w:eastAsia="仿宋_GB2312" w:hAnsi="微软雅黑" w:hint="eastAsia"/>
          <w:sz w:val="30"/>
          <w:szCs w:val="30"/>
        </w:rPr>
      </w:pPr>
      <w:bookmarkStart w:id="0" w:name="_Toc358296559"/>
      <w:r w:rsidRPr="00190F40">
        <w:rPr>
          <w:rFonts w:ascii="仿宋_GB2312" w:eastAsia="仿宋_GB2312" w:hAnsi="微软雅黑" w:hint="eastAsia"/>
          <w:sz w:val="30"/>
          <w:szCs w:val="30"/>
        </w:rPr>
        <w:t>三、规划理念</w:t>
      </w:r>
      <w:bookmarkEnd w:id="0"/>
    </w:p>
    <w:p w:rsidR="00D42883" w:rsidRPr="00190F40" w:rsidRDefault="00D42883" w:rsidP="00641FD1">
      <w:pPr>
        <w:spacing w:line="440" w:lineRule="exact"/>
        <w:rPr>
          <w:rFonts w:ascii="仿宋_GB2312" w:eastAsia="仿宋_GB2312" w:hAnsi="微软雅黑" w:hint="eastAsia"/>
          <w:sz w:val="30"/>
          <w:szCs w:val="30"/>
        </w:rPr>
      </w:pPr>
      <w:r w:rsidRPr="00190F40">
        <w:rPr>
          <w:rFonts w:ascii="仿宋_GB2312" w:eastAsia="仿宋_GB2312" w:hAnsi="微软雅黑" w:hint="eastAsia"/>
          <w:sz w:val="30"/>
          <w:szCs w:val="30"/>
        </w:rPr>
        <w:t xml:space="preserve">  （1）生态、业态、文态、形态四态融合</w:t>
      </w:r>
    </w:p>
    <w:p w:rsidR="00D42883" w:rsidRPr="00190F40" w:rsidRDefault="00D42883" w:rsidP="00641FD1">
      <w:pPr>
        <w:spacing w:line="440" w:lineRule="exact"/>
        <w:rPr>
          <w:rFonts w:ascii="仿宋_GB2312" w:eastAsia="仿宋_GB2312" w:hAnsi="微软雅黑" w:hint="eastAsia"/>
          <w:sz w:val="30"/>
          <w:szCs w:val="30"/>
        </w:rPr>
      </w:pPr>
      <w:r w:rsidRPr="00190F40">
        <w:rPr>
          <w:rFonts w:ascii="仿宋_GB2312" w:eastAsia="仿宋_GB2312" w:hAnsi="微软雅黑" w:hint="eastAsia"/>
          <w:sz w:val="30"/>
          <w:szCs w:val="30"/>
        </w:rPr>
        <w:t xml:space="preserve">   四态融合指通过业态立城、形态塑城、生态美城、文态兴城，四态协调发展，共同构成一个健康完善的城市系统。</w:t>
      </w:r>
    </w:p>
    <w:p w:rsidR="00D42883" w:rsidRPr="00190F40" w:rsidRDefault="00D42883" w:rsidP="00641FD1">
      <w:pPr>
        <w:spacing w:line="440" w:lineRule="exact"/>
        <w:rPr>
          <w:rFonts w:ascii="仿宋_GB2312" w:eastAsia="仿宋_GB2312" w:hAnsi="微软雅黑" w:hint="eastAsia"/>
          <w:sz w:val="30"/>
          <w:szCs w:val="30"/>
        </w:rPr>
      </w:pPr>
      <w:r w:rsidRPr="00190F40">
        <w:rPr>
          <w:rFonts w:ascii="仿宋_GB2312" w:eastAsia="仿宋_GB2312" w:hAnsi="微软雅黑" w:hint="eastAsia"/>
          <w:sz w:val="30"/>
          <w:szCs w:val="30"/>
        </w:rPr>
        <w:t xml:space="preserve">  （2）三区联动，三链融合</w:t>
      </w:r>
    </w:p>
    <w:p w:rsidR="00D42883" w:rsidRPr="00190F40" w:rsidRDefault="00D42883" w:rsidP="00641FD1">
      <w:pPr>
        <w:spacing w:line="440" w:lineRule="exact"/>
        <w:rPr>
          <w:rFonts w:ascii="仿宋_GB2312" w:eastAsia="仿宋_GB2312" w:hAnsi="微软雅黑" w:hint="eastAsia"/>
          <w:sz w:val="30"/>
          <w:szCs w:val="30"/>
        </w:rPr>
      </w:pPr>
      <w:r w:rsidRPr="00190F40">
        <w:rPr>
          <w:rFonts w:ascii="仿宋_GB2312" w:eastAsia="仿宋_GB2312" w:hAnsi="微软雅黑" w:hint="eastAsia"/>
          <w:sz w:val="30"/>
          <w:szCs w:val="30"/>
        </w:rPr>
        <w:t xml:space="preserve">   三区指大学校区、城市社区、功能园区三大区域联动发展，其中大学校区提供智力支撑，城市社区提供生活服务，功能园区则为片区提供公共服务；三链融合指学科链、生活链、服务链在对接优势学科资源、打造创新创意产业和提供多样特色服务等方面融合发展。</w:t>
      </w:r>
    </w:p>
    <w:p w:rsidR="00D42883" w:rsidRPr="00190F40" w:rsidRDefault="00D42883" w:rsidP="00641FD1">
      <w:pPr>
        <w:spacing w:line="440" w:lineRule="exact"/>
        <w:rPr>
          <w:rFonts w:ascii="仿宋_GB2312" w:eastAsia="仿宋_GB2312" w:hAnsi="微软雅黑" w:hint="eastAsia"/>
          <w:sz w:val="30"/>
          <w:szCs w:val="30"/>
        </w:rPr>
      </w:pPr>
      <w:r w:rsidRPr="00190F40">
        <w:rPr>
          <w:rFonts w:ascii="仿宋_GB2312" w:eastAsia="仿宋_GB2312" w:hAnsi="微软雅黑" w:hint="eastAsia"/>
          <w:sz w:val="30"/>
          <w:szCs w:val="30"/>
        </w:rPr>
        <w:t xml:space="preserve">  （3）景城和谐</w:t>
      </w:r>
    </w:p>
    <w:p w:rsidR="00D42883" w:rsidRPr="00190F40" w:rsidRDefault="00D42883" w:rsidP="00641FD1">
      <w:pPr>
        <w:spacing w:line="440" w:lineRule="exact"/>
        <w:rPr>
          <w:rFonts w:ascii="仿宋_GB2312" w:eastAsia="仿宋_GB2312" w:hAnsi="微软雅黑" w:hint="eastAsia"/>
          <w:sz w:val="30"/>
          <w:szCs w:val="30"/>
        </w:rPr>
      </w:pPr>
      <w:r w:rsidRPr="00190F40">
        <w:rPr>
          <w:rFonts w:ascii="仿宋_GB2312" w:eastAsia="仿宋_GB2312" w:hAnsi="微软雅黑" w:hint="eastAsia"/>
          <w:sz w:val="30"/>
          <w:szCs w:val="30"/>
        </w:rPr>
        <w:t xml:space="preserve">   通过城市生态修复和青衣江、峨眉河湿地公园的打造，大力提高城市发展的宜居性、持续性。依托现有山水体系，科学布局各类空间，最终实现”景在城中，城在景中“。</w:t>
      </w:r>
    </w:p>
    <w:p w:rsidR="00D42883" w:rsidRPr="00190F40" w:rsidRDefault="00D42883" w:rsidP="00641FD1">
      <w:pPr>
        <w:spacing w:line="440" w:lineRule="exact"/>
        <w:rPr>
          <w:rFonts w:ascii="仿宋_GB2312" w:eastAsia="仿宋_GB2312" w:hAnsi="微软雅黑" w:hint="eastAsia"/>
          <w:sz w:val="30"/>
          <w:szCs w:val="30"/>
        </w:rPr>
      </w:pPr>
      <w:r w:rsidRPr="00190F40">
        <w:rPr>
          <w:rFonts w:ascii="仿宋_GB2312" w:eastAsia="仿宋_GB2312" w:hAnsi="微软雅黑" w:hint="eastAsia"/>
          <w:sz w:val="30"/>
          <w:szCs w:val="30"/>
        </w:rPr>
        <w:t xml:space="preserve">  （4）文旅城互动发展</w:t>
      </w:r>
    </w:p>
    <w:p w:rsidR="00D42883" w:rsidRPr="00190F40" w:rsidRDefault="00D42883" w:rsidP="00190F40">
      <w:pPr>
        <w:spacing w:line="440" w:lineRule="exact"/>
        <w:ind w:firstLineChars="200" w:firstLine="600"/>
        <w:rPr>
          <w:rFonts w:ascii="仿宋_GB2312" w:eastAsia="仿宋_GB2312" w:hAnsi="微软雅黑" w:hint="eastAsia"/>
          <w:bCs/>
          <w:sz w:val="30"/>
          <w:szCs w:val="30"/>
        </w:rPr>
      </w:pPr>
      <w:r w:rsidRPr="00190F40">
        <w:rPr>
          <w:rFonts w:ascii="仿宋_GB2312" w:eastAsia="仿宋_GB2312" w:hAnsi="微软雅黑" w:hint="eastAsia"/>
          <w:sz w:val="30"/>
          <w:szCs w:val="30"/>
        </w:rPr>
        <w:t>打造市级文体中心，同时通过对苏稽古镇的开发发展旅游休闲产业，实现”文、旅、城“互动发展。</w:t>
      </w:r>
    </w:p>
    <w:p w:rsidR="00BE136A" w:rsidRPr="00190F40" w:rsidRDefault="00D42883" w:rsidP="00190F40">
      <w:pPr>
        <w:pStyle w:val="2"/>
        <w:adjustRightInd w:val="0"/>
        <w:spacing w:beforeLines="50" w:afterLines="50" w:line="440" w:lineRule="exact"/>
        <w:rPr>
          <w:rFonts w:ascii="仿宋_GB2312" w:eastAsia="仿宋_GB2312" w:hAnsi="微软雅黑" w:hint="eastAsia"/>
          <w:sz w:val="30"/>
          <w:szCs w:val="30"/>
        </w:rPr>
      </w:pPr>
      <w:r w:rsidRPr="00190F40">
        <w:rPr>
          <w:rFonts w:ascii="仿宋_GB2312" w:eastAsia="仿宋_GB2312" w:hAnsi="微软雅黑" w:hint="eastAsia"/>
          <w:sz w:val="30"/>
          <w:szCs w:val="30"/>
        </w:rPr>
        <w:lastRenderedPageBreak/>
        <w:t>四</w:t>
      </w:r>
      <w:r w:rsidR="00BE136A" w:rsidRPr="00190F40">
        <w:rPr>
          <w:rFonts w:ascii="仿宋_GB2312" w:eastAsia="仿宋_GB2312" w:hAnsi="微软雅黑" w:hint="eastAsia"/>
          <w:sz w:val="30"/>
          <w:szCs w:val="30"/>
        </w:rPr>
        <w:t>、总体结构：</w:t>
      </w:r>
    </w:p>
    <w:p w:rsidR="00D42883" w:rsidRPr="00190F40" w:rsidRDefault="00D42883" w:rsidP="00641FD1">
      <w:pPr>
        <w:spacing w:line="440" w:lineRule="exact"/>
        <w:rPr>
          <w:rFonts w:ascii="仿宋_GB2312" w:eastAsia="仿宋_GB2312" w:hAnsi="微软雅黑" w:hint="eastAsia"/>
          <w:sz w:val="30"/>
          <w:szCs w:val="30"/>
        </w:rPr>
      </w:pPr>
      <w:r w:rsidRPr="00190F40">
        <w:rPr>
          <w:rFonts w:ascii="仿宋_GB2312" w:eastAsia="仿宋_GB2312" w:hAnsi="微软雅黑" w:hint="eastAsia"/>
          <w:sz w:val="30"/>
          <w:szCs w:val="30"/>
        </w:rPr>
        <w:t>规划形成“一廊连四心，十渠串五城””的总体结构。</w:t>
      </w:r>
    </w:p>
    <w:p w:rsidR="00D42883" w:rsidRPr="00190F40" w:rsidRDefault="00D42883" w:rsidP="00641FD1">
      <w:pPr>
        <w:spacing w:line="440" w:lineRule="exact"/>
        <w:rPr>
          <w:rFonts w:ascii="仿宋_GB2312" w:eastAsia="仿宋_GB2312" w:hAnsi="微软雅黑" w:hint="eastAsia"/>
          <w:sz w:val="30"/>
          <w:szCs w:val="30"/>
        </w:rPr>
      </w:pPr>
      <w:r w:rsidRPr="00190F40">
        <w:rPr>
          <w:rFonts w:ascii="仿宋_GB2312" w:eastAsia="仿宋_GB2312" w:hAnsi="微软雅黑" w:hint="eastAsia"/>
          <w:sz w:val="30"/>
          <w:szCs w:val="30"/>
        </w:rPr>
        <w:t xml:space="preserve">    </w:t>
      </w:r>
      <w:r w:rsidRPr="00190F40">
        <w:rPr>
          <w:rFonts w:ascii="仿宋_GB2312" w:eastAsia="仿宋_GB2312" w:hAnsi="微软雅黑" w:hint="eastAsia"/>
          <w:b/>
          <w:sz w:val="30"/>
          <w:szCs w:val="30"/>
        </w:rPr>
        <w:t>“一廊”：</w:t>
      </w:r>
      <w:r w:rsidRPr="00190F40">
        <w:rPr>
          <w:rFonts w:ascii="仿宋_GB2312" w:eastAsia="仿宋_GB2312" w:hAnsi="微软雅黑" w:hint="eastAsia"/>
          <w:sz w:val="30"/>
          <w:szCs w:val="30"/>
        </w:rPr>
        <w:t>通过北部文体发展中心与峨眉河共同组成中央发展长廊，由北向南分别连接体育中心、文化中心、湿地中心和</w:t>
      </w:r>
      <w:r w:rsidR="0067328F" w:rsidRPr="00190F40">
        <w:rPr>
          <w:rFonts w:ascii="仿宋_GB2312" w:eastAsia="仿宋_GB2312" w:hAnsi="微软雅黑" w:hint="eastAsia"/>
          <w:sz w:val="30"/>
          <w:szCs w:val="30"/>
        </w:rPr>
        <w:t>商业</w:t>
      </w:r>
      <w:r w:rsidRPr="00190F40">
        <w:rPr>
          <w:rFonts w:ascii="仿宋_GB2312" w:eastAsia="仿宋_GB2312" w:hAnsi="微软雅黑" w:hint="eastAsia"/>
          <w:sz w:val="30"/>
          <w:szCs w:val="30"/>
        </w:rPr>
        <w:t>中心，打造市级文、旅、体活力带；充分依托苏稽片区丰富的沟渠河堰，打造水系景观，串联大学“智城”、苏稽“古城”、康养“慢城”、乐活“动城”、</w:t>
      </w:r>
      <w:r w:rsidR="00A51542" w:rsidRPr="00190F40">
        <w:rPr>
          <w:rFonts w:ascii="仿宋_GB2312" w:eastAsia="仿宋_GB2312" w:hAnsi="微软雅黑" w:hint="eastAsia"/>
          <w:sz w:val="30"/>
          <w:szCs w:val="30"/>
        </w:rPr>
        <w:t>滨江</w:t>
      </w:r>
      <w:r w:rsidRPr="00190F40">
        <w:rPr>
          <w:rFonts w:ascii="仿宋_GB2312" w:eastAsia="仿宋_GB2312" w:hAnsi="微软雅黑" w:hint="eastAsia"/>
          <w:sz w:val="30"/>
          <w:szCs w:val="30"/>
        </w:rPr>
        <w:t>“商城”等五个主题功能组团。</w:t>
      </w:r>
    </w:p>
    <w:p w:rsidR="00D42883" w:rsidRPr="00190F40" w:rsidRDefault="00D42883" w:rsidP="00641FD1">
      <w:pPr>
        <w:spacing w:line="440" w:lineRule="exact"/>
        <w:rPr>
          <w:rFonts w:ascii="仿宋_GB2312" w:eastAsia="仿宋_GB2312" w:hAnsi="微软雅黑" w:hint="eastAsia"/>
          <w:b/>
          <w:sz w:val="30"/>
          <w:szCs w:val="30"/>
        </w:rPr>
      </w:pPr>
      <w:r w:rsidRPr="00190F40">
        <w:rPr>
          <w:rFonts w:ascii="仿宋_GB2312" w:eastAsia="仿宋_GB2312" w:hAnsi="微软雅黑" w:hint="eastAsia"/>
          <w:sz w:val="30"/>
          <w:szCs w:val="30"/>
        </w:rPr>
        <w:t xml:space="preserve">   </w:t>
      </w:r>
      <w:r w:rsidRPr="00190F40">
        <w:rPr>
          <w:rFonts w:ascii="仿宋_GB2312" w:eastAsia="仿宋_GB2312" w:hAnsi="微软雅黑" w:hint="eastAsia"/>
          <w:b/>
          <w:sz w:val="30"/>
          <w:szCs w:val="30"/>
        </w:rPr>
        <w:t xml:space="preserve"> “四心”：</w:t>
      </w:r>
    </w:p>
    <w:p w:rsidR="00D42883" w:rsidRPr="00190F40" w:rsidRDefault="00D42883" w:rsidP="00641FD1">
      <w:pPr>
        <w:spacing w:line="440" w:lineRule="exact"/>
        <w:rPr>
          <w:rFonts w:ascii="仿宋_GB2312" w:eastAsia="仿宋_GB2312" w:hAnsi="微软雅黑" w:hint="eastAsia"/>
          <w:sz w:val="30"/>
          <w:szCs w:val="30"/>
        </w:rPr>
      </w:pPr>
      <w:r w:rsidRPr="00190F40">
        <w:rPr>
          <w:rFonts w:ascii="仿宋_GB2312" w:eastAsia="仿宋_GB2312" w:hAnsi="微软雅黑" w:hint="eastAsia"/>
          <w:sz w:val="30"/>
          <w:szCs w:val="30"/>
        </w:rPr>
        <w:t xml:space="preserve">    由北至南形成的体育中心、文化中心、湿地绿心、</w:t>
      </w:r>
      <w:r w:rsidR="00A51542" w:rsidRPr="00190F40">
        <w:rPr>
          <w:rFonts w:ascii="仿宋_GB2312" w:eastAsia="仿宋_GB2312" w:hAnsi="微软雅黑" w:hint="eastAsia"/>
          <w:sz w:val="30"/>
          <w:szCs w:val="30"/>
        </w:rPr>
        <w:t>商业服务</w:t>
      </w:r>
      <w:r w:rsidRPr="00190F40">
        <w:rPr>
          <w:rFonts w:ascii="仿宋_GB2312" w:eastAsia="仿宋_GB2312" w:hAnsi="微软雅黑" w:hint="eastAsia"/>
          <w:sz w:val="30"/>
          <w:szCs w:val="30"/>
        </w:rPr>
        <w:t xml:space="preserve">中心等。 </w:t>
      </w:r>
    </w:p>
    <w:p w:rsidR="00D42883" w:rsidRPr="00190F40" w:rsidRDefault="00D42883" w:rsidP="00641FD1">
      <w:pPr>
        <w:spacing w:line="440" w:lineRule="exact"/>
        <w:rPr>
          <w:rFonts w:ascii="仿宋_GB2312" w:eastAsia="仿宋_GB2312" w:hAnsi="微软雅黑" w:hint="eastAsia"/>
          <w:b/>
          <w:sz w:val="30"/>
          <w:szCs w:val="30"/>
        </w:rPr>
      </w:pPr>
      <w:r w:rsidRPr="00190F40">
        <w:rPr>
          <w:rFonts w:ascii="仿宋_GB2312" w:eastAsia="仿宋_GB2312" w:hAnsi="微软雅黑" w:hint="eastAsia"/>
          <w:sz w:val="30"/>
          <w:szCs w:val="30"/>
        </w:rPr>
        <w:t xml:space="preserve"> </w:t>
      </w:r>
      <w:r w:rsidRPr="00190F40">
        <w:rPr>
          <w:rFonts w:ascii="仿宋_GB2312" w:eastAsia="仿宋_GB2312" w:hAnsi="微软雅黑" w:hint="eastAsia"/>
          <w:b/>
          <w:sz w:val="30"/>
          <w:szCs w:val="30"/>
        </w:rPr>
        <w:t xml:space="preserve">  “十渠”：</w:t>
      </w:r>
    </w:p>
    <w:p w:rsidR="00D42883" w:rsidRPr="00190F40" w:rsidRDefault="00D42883" w:rsidP="00190F40">
      <w:pPr>
        <w:spacing w:line="440" w:lineRule="exact"/>
        <w:ind w:firstLineChars="196" w:firstLine="588"/>
        <w:rPr>
          <w:rFonts w:ascii="仿宋_GB2312" w:eastAsia="仿宋_GB2312" w:hAnsi="微软雅黑" w:hint="eastAsia"/>
          <w:sz w:val="30"/>
          <w:szCs w:val="30"/>
        </w:rPr>
      </w:pPr>
      <w:r w:rsidRPr="00190F40">
        <w:rPr>
          <w:rFonts w:ascii="仿宋_GB2312" w:eastAsia="仿宋_GB2312" w:hAnsi="微软雅黑" w:hint="eastAsia"/>
          <w:sz w:val="30"/>
          <w:szCs w:val="30"/>
        </w:rPr>
        <w:t>指苏稽片区内依托牛头堰形成的水景廊道。</w:t>
      </w:r>
    </w:p>
    <w:p w:rsidR="00D42883" w:rsidRPr="00190F40" w:rsidRDefault="00D42883" w:rsidP="00641FD1">
      <w:pPr>
        <w:spacing w:line="440" w:lineRule="exact"/>
        <w:rPr>
          <w:rFonts w:ascii="仿宋_GB2312" w:eastAsia="仿宋_GB2312" w:hAnsi="微软雅黑" w:hint="eastAsia"/>
          <w:b/>
          <w:sz w:val="30"/>
          <w:szCs w:val="30"/>
        </w:rPr>
      </w:pPr>
      <w:r w:rsidRPr="00190F40">
        <w:rPr>
          <w:rFonts w:ascii="仿宋_GB2312" w:eastAsia="仿宋_GB2312" w:hAnsi="微软雅黑" w:hint="eastAsia"/>
          <w:sz w:val="30"/>
          <w:szCs w:val="30"/>
        </w:rPr>
        <w:t xml:space="preserve">   </w:t>
      </w:r>
      <w:r w:rsidRPr="00190F40">
        <w:rPr>
          <w:rFonts w:ascii="仿宋_GB2312" w:eastAsia="仿宋_GB2312" w:hAnsi="微软雅黑" w:hint="eastAsia"/>
          <w:b/>
          <w:sz w:val="30"/>
          <w:szCs w:val="30"/>
        </w:rPr>
        <w:t xml:space="preserve">“五城”：  </w:t>
      </w:r>
    </w:p>
    <w:p w:rsidR="00BE136A" w:rsidRPr="00190F40" w:rsidRDefault="00D42883" w:rsidP="00641FD1">
      <w:pPr>
        <w:spacing w:line="440" w:lineRule="exact"/>
        <w:rPr>
          <w:rFonts w:ascii="仿宋_GB2312" w:eastAsia="仿宋_GB2312" w:hAnsi="微软雅黑" w:hint="eastAsia"/>
          <w:sz w:val="30"/>
          <w:szCs w:val="30"/>
        </w:rPr>
      </w:pPr>
      <w:r w:rsidRPr="00190F40">
        <w:rPr>
          <w:rFonts w:ascii="仿宋_GB2312" w:eastAsia="仿宋_GB2312" w:hAnsi="微软雅黑" w:hint="eastAsia"/>
          <w:b/>
          <w:sz w:val="30"/>
          <w:szCs w:val="30"/>
        </w:rPr>
        <w:t xml:space="preserve">   </w:t>
      </w:r>
      <w:r w:rsidRPr="00190F40">
        <w:rPr>
          <w:rFonts w:ascii="仿宋_GB2312" w:eastAsia="仿宋_GB2312" w:hAnsi="微软雅黑" w:hint="eastAsia"/>
          <w:sz w:val="30"/>
          <w:szCs w:val="30"/>
        </w:rPr>
        <w:t xml:space="preserve"> 大学智城、苏稽古城、康体慢城、</w:t>
      </w:r>
      <w:r w:rsidR="00A51542" w:rsidRPr="00190F40">
        <w:rPr>
          <w:rFonts w:ascii="仿宋_GB2312" w:eastAsia="仿宋_GB2312" w:hAnsi="微软雅黑" w:hint="eastAsia"/>
          <w:sz w:val="30"/>
          <w:szCs w:val="30"/>
        </w:rPr>
        <w:t>滨江</w:t>
      </w:r>
      <w:r w:rsidRPr="00190F40">
        <w:rPr>
          <w:rFonts w:ascii="仿宋_GB2312" w:eastAsia="仿宋_GB2312" w:hAnsi="微软雅黑" w:hint="eastAsia"/>
          <w:sz w:val="30"/>
          <w:szCs w:val="30"/>
        </w:rPr>
        <w:t>商城、乐活动城。</w:t>
      </w:r>
    </w:p>
    <w:p w:rsidR="00BE136A" w:rsidRPr="00190F40" w:rsidRDefault="00D42883" w:rsidP="00190F40">
      <w:pPr>
        <w:pStyle w:val="2"/>
        <w:adjustRightInd w:val="0"/>
        <w:spacing w:beforeLines="50" w:afterLines="50" w:line="440" w:lineRule="exact"/>
        <w:rPr>
          <w:rFonts w:ascii="仿宋_GB2312" w:eastAsia="仿宋_GB2312" w:hAnsi="微软雅黑" w:hint="eastAsia"/>
          <w:sz w:val="30"/>
          <w:szCs w:val="30"/>
        </w:rPr>
      </w:pPr>
      <w:r w:rsidRPr="00190F40">
        <w:rPr>
          <w:rFonts w:ascii="仿宋_GB2312" w:eastAsia="仿宋_GB2312" w:hAnsi="微软雅黑" w:hint="eastAsia"/>
          <w:sz w:val="30"/>
          <w:szCs w:val="30"/>
        </w:rPr>
        <w:t>五</w:t>
      </w:r>
      <w:r w:rsidR="00BE136A" w:rsidRPr="00190F40">
        <w:rPr>
          <w:rFonts w:ascii="仿宋_GB2312" w:eastAsia="仿宋_GB2312" w:hAnsi="微软雅黑" w:hint="eastAsia"/>
          <w:sz w:val="30"/>
          <w:szCs w:val="30"/>
        </w:rPr>
        <w:t>、道路交通：</w:t>
      </w:r>
    </w:p>
    <w:p w:rsidR="00003581" w:rsidRPr="00190F40" w:rsidRDefault="00003581" w:rsidP="00190F40">
      <w:pPr>
        <w:pStyle w:val="3"/>
        <w:numPr>
          <w:ilvl w:val="1"/>
          <w:numId w:val="4"/>
        </w:numPr>
        <w:spacing w:beforeLines="50" w:afterLines="50" w:line="440" w:lineRule="exact"/>
        <w:rPr>
          <w:rFonts w:ascii="仿宋_GB2312" w:eastAsia="仿宋_GB2312" w:hAnsi="微软雅黑" w:hint="eastAsia"/>
          <w:b w:val="0"/>
          <w:sz w:val="30"/>
          <w:szCs w:val="30"/>
        </w:rPr>
      </w:pPr>
      <w:bookmarkStart w:id="1" w:name="_Toc358296586"/>
      <w:r w:rsidRPr="00190F40">
        <w:rPr>
          <w:rFonts w:ascii="仿宋_GB2312" w:eastAsia="仿宋_GB2312" w:hAnsi="微软雅黑" w:hint="eastAsia"/>
          <w:b w:val="0"/>
          <w:sz w:val="30"/>
          <w:szCs w:val="30"/>
        </w:rPr>
        <w:t>路网结构</w:t>
      </w:r>
      <w:bookmarkEnd w:id="1"/>
    </w:p>
    <w:p w:rsidR="00003581" w:rsidRPr="00190F40" w:rsidRDefault="00003581" w:rsidP="00190F40">
      <w:pPr>
        <w:spacing w:line="440" w:lineRule="exact"/>
        <w:ind w:firstLineChars="200" w:firstLine="600"/>
        <w:rPr>
          <w:rFonts w:ascii="仿宋_GB2312" w:eastAsia="仿宋_GB2312" w:hAnsi="微软雅黑" w:hint="eastAsia"/>
          <w:sz w:val="30"/>
          <w:szCs w:val="30"/>
        </w:rPr>
      </w:pPr>
      <w:r w:rsidRPr="00190F40">
        <w:rPr>
          <w:rFonts w:ascii="仿宋_GB2312" w:eastAsia="仿宋_GB2312" w:hAnsi="微软雅黑" w:hint="eastAsia"/>
          <w:sz w:val="30"/>
          <w:szCs w:val="30"/>
        </w:rPr>
        <w:t>规划区内城市道路分为三级：主干道、次干道和支路。</w:t>
      </w:r>
    </w:p>
    <w:p w:rsidR="00003581" w:rsidRPr="00190F40" w:rsidRDefault="00003581" w:rsidP="00190F40">
      <w:pPr>
        <w:spacing w:line="440" w:lineRule="exact"/>
        <w:ind w:firstLineChars="200" w:firstLine="600"/>
        <w:rPr>
          <w:rFonts w:ascii="仿宋_GB2312" w:eastAsia="仿宋_GB2312" w:hAnsi="微软雅黑" w:hint="eastAsia"/>
          <w:sz w:val="30"/>
          <w:szCs w:val="30"/>
        </w:rPr>
      </w:pPr>
      <w:r w:rsidRPr="00190F40">
        <w:rPr>
          <w:rFonts w:ascii="仿宋_GB2312" w:eastAsia="仿宋_GB2312" w:hAnsi="微软雅黑" w:hint="eastAsia"/>
          <w:sz w:val="30"/>
          <w:szCs w:val="30"/>
        </w:rPr>
        <w:t>规划形成三横三纵的主干道路交通结构，主要功能是集流，以机动车交通为主，主要承担片区之间的交通联系，红线宽度一般为40—60 米。</w:t>
      </w:r>
    </w:p>
    <w:p w:rsidR="00003581" w:rsidRPr="00190F40" w:rsidRDefault="00003581" w:rsidP="00190F40">
      <w:pPr>
        <w:spacing w:line="440" w:lineRule="exact"/>
        <w:ind w:firstLineChars="200" w:firstLine="600"/>
        <w:rPr>
          <w:rFonts w:ascii="仿宋_GB2312" w:eastAsia="仿宋_GB2312" w:hAnsi="微软雅黑" w:hint="eastAsia"/>
          <w:sz w:val="30"/>
          <w:szCs w:val="30"/>
        </w:rPr>
      </w:pPr>
      <w:r w:rsidRPr="00190F40">
        <w:rPr>
          <w:rFonts w:ascii="仿宋_GB2312" w:eastAsia="仿宋_GB2312" w:hAnsi="微软雅黑" w:hint="eastAsia"/>
          <w:sz w:val="30"/>
          <w:szCs w:val="30"/>
        </w:rPr>
        <w:t>三横：苏棉路、乐峨路、瑞祥南路；</w:t>
      </w:r>
    </w:p>
    <w:p w:rsidR="00003581" w:rsidRPr="00190F40" w:rsidRDefault="00003581" w:rsidP="00190F40">
      <w:pPr>
        <w:spacing w:line="440" w:lineRule="exact"/>
        <w:ind w:firstLineChars="200" w:firstLine="600"/>
        <w:rPr>
          <w:rFonts w:ascii="仿宋_GB2312" w:eastAsia="仿宋_GB2312" w:hAnsi="微软雅黑" w:hint="eastAsia"/>
          <w:sz w:val="30"/>
          <w:szCs w:val="30"/>
        </w:rPr>
      </w:pPr>
      <w:r w:rsidRPr="00190F40">
        <w:rPr>
          <w:rFonts w:ascii="仿宋_GB2312" w:eastAsia="仿宋_GB2312" w:hAnsi="微软雅黑" w:hint="eastAsia"/>
          <w:sz w:val="30"/>
          <w:szCs w:val="30"/>
        </w:rPr>
        <w:t>三纵：苏稽大道、德胜路、青江大道。</w:t>
      </w:r>
    </w:p>
    <w:p w:rsidR="00D42883" w:rsidRPr="00190F40" w:rsidRDefault="00D42883" w:rsidP="00190F40">
      <w:pPr>
        <w:pStyle w:val="3"/>
        <w:numPr>
          <w:ilvl w:val="1"/>
          <w:numId w:val="4"/>
        </w:numPr>
        <w:spacing w:beforeLines="50" w:afterLines="50" w:line="440" w:lineRule="exact"/>
        <w:rPr>
          <w:rFonts w:ascii="仿宋_GB2312" w:eastAsia="仿宋_GB2312" w:hAnsi="微软雅黑" w:hint="eastAsia"/>
          <w:b w:val="0"/>
          <w:sz w:val="30"/>
          <w:szCs w:val="30"/>
        </w:rPr>
      </w:pPr>
      <w:bookmarkStart w:id="2" w:name="_Toc358296591"/>
      <w:r w:rsidRPr="00190F40">
        <w:rPr>
          <w:rFonts w:ascii="仿宋_GB2312" w:eastAsia="仿宋_GB2312" w:hAnsi="微软雅黑" w:hint="eastAsia"/>
          <w:b w:val="0"/>
          <w:sz w:val="30"/>
          <w:szCs w:val="30"/>
        </w:rPr>
        <w:t>公共交通线路规划</w:t>
      </w:r>
      <w:bookmarkEnd w:id="2"/>
    </w:p>
    <w:p w:rsidR="00D42883" w:rsidRPr="00190F40" w:rsidRDefault="00D42883" w:rsidP="00190F40">
      <w:pPr>
        <w:spacing w:line="440" w:lineRule="exact"/>
        <w:ind w:firstLineChars="200" w:firstLine="600"/>
        <w:rPr>
          <w:rFonts w:ascii="仿宋_GB2312" w:eastAsia="仿宋_GB2312" w:hAnsi="微软雅黑" w:hint="eastAsia"/>
          <w:sz w:val="30"/>
          <w:szCs w:val="30"/>
        </w:rPr>
      </w:pPr>
      <w:r w:rsidRPr="00190F40">
        <w:rPr>
          <w:rFonts w:ascii="仿宋_GB2312" w:eastAsia="仿宋_GB2312" w:hAnsi="微软雅黑" w:hint="eastAsia"/>
          <w:sz w:val="30"/>
          <w:szCs w:val="30"/>
        </w:rPr>
        <w:t>（1）区域性快速公交线路规划</w:t>
      </w:r>
    </w:p>
    <w:p w:rsidR="00D42883" w:rsidRPr="00190F40" w:rsidRDefault="00D42883" w:rsidP="00190F40">
      <w:pPr>
        <w:spacing w:line="440" w:lineRule="exact"/>
        <w:ind w:firstLineChars="200" w:firstLine="600"/>
        <w:rPr>
          <w:rFonts w:ascii="仿宋_GB2312" w:eastAsia="仿宋_GB2312" w:hAnsi="微软雅黑" w:hint="eastAsia"/>
          <w:sz w:val="30"/>
          <w:szCs w:val="30"/>
        </w:rPr>
      </w:pPr>
      <w:r w:rsidRPr="00190F40">
        <w:rPr>
          <w:rFonts w:ascii="仿宋_GB2312" w:eastAsia="仿宋_GB2312" w:hAnsi="微软雅黑" w:hint="eastAsia"/>
          <w:sz w:val="30"/>
          <w:szCs w:val="30"/>
        </w:rPr>
        <w:t>区域性快速公共交通规划应确保苏稽片区与乐山中心城区、大佛景区和峨眉山市之间的通达，其线路可沿苏棉路、乐峨路、苏稽大道、瑞云南路等交通性主干道布设。苏稽区域快速公交段架设方式采取地面铺设与道路并行形式，控制900米半径服务范围设置快速公交停靠站点。</w:t>
      </w:r>
    </w:p>
    <w:p w:rsidR="00D42883" w:rsidRPr="00190F40" w:rsidRDefault="00D42883" w:rsidP="00190F40">
      <w:pPr>
        <w:spacing w:line="440" w:lineRule="exact"/>
        <w:ind w:firstLineChars="200" w:firstLine="600"/>
        <w:rPr>
          <w:rFonts w:ascii="仿宋_GB2312" w:eastAsia="仿宋_GB2312" w:hAnsi="微软雅黑" w:hint="eastAsia"/>
          <w:sz w:val="30"/>
          <w:szCs w:val="30"/>
        </w:rPr>
      </w:pPr>
      <w:r w:rsidRPr="00190F40">
        <w:rPr>
          <w:rFonts w:ascii="仿宋_GB2312" w:eastAsia="仿宋_GB2312" w:hAnsi="微软雅黑" w:hint="eastAsia"/>
          <w:sz w:val="30"/>
          <w:szCs w:val="30"/>
        </w:rPr>
        <w:lastRenderedPageBreak/>
        <w:t>（2）片区内部公共交通规划</w:t>
      </w:r>
    </w:p>
    <w:p w:rsidR="00D42883" w:rsidRPr="00190F40" w:rsidRDefault="00D42883" w:rsidP="00190F40">
      <w:pPr>
        <w:spacing w:line="440" w:lineRule="exact"/>
        <w:ind w:firstLineChars="200" w:firstLine="600"/>
        <w:rPr>
          <w:rFonts w:ascii="仿宋_GB2312" w:eastAsia="仿宋_GB2312" w:hAnsi="微软雅黑" w:hint="eastAsia"/>
          <w:sz w:val="30"/>
          <w:szCs w:val="30"/>
        </w:rPr>
      </w:pPr>
      <w:r w:rsidRPr="00190F40">
        <w:rPr>
          <w:rFonts w:ascii="仿宋_GB2312" w:eastAsia="仿宋_GB2312" w:hAnsi="微软雅黑" w:hint="eastAsia"/>
          <w:sz w:val="30"/>
          <w:szCs w:val="30"/>
        </w:rPr>
        <w:t xml:space="preserve">片区内部公共交通线路布设应使得各居民区与商业、行政、文教、娱乐中心联系起来，以满足内部公交的通达性，可沿片区内生活性主次干道布设。 </w:t>
      </w:r>
    </w:p>
    <w:p w:rsidR="00D42883" w:rsidRPr="00190F40" w:rsidRDefault="00D42883" w:rsidP="00190F40">
      <w:pPr>
        <w:spacing w:line="440" w:lineRule="exact"/>
        <w:ind w:firstLineChars="200" w:firstLine="600"/>
        <w:rPr>
          <w:rFonts w:ascii="仿宋_GB2312" w:eastAsia="仿宋_GB2312" w:hAnsi="微软雅黑" w:hint="eastAsia"/>
          <w:sz w:val="30"/>
          <w:szCs w:val="30"/>
        </w:rPr>
      </w:pPr>
      <w:r w:rsidRPr="00190F40">
        <w:rPr>
          <w:rFonts w:ascii="仿宋_GB2312" w:eastAsia="仿宋_GB2312" w:hAnsi="微软雅黑" w:hint="eastAsia"/>
          <w:sz w:val="30"/>
          <w:szCs w:val="30"/>
        </w:rPr>
        <w:t xml:space="preserve">片区内部公交在客流集散点和人口较集中的居民区附近或城市公共服务设施较集中的地段设置公交站，公交站点控制400米半径服务范围，使公交乘客能便捷的使用，以提高公交站点覆盖率。主干道十字路口站台设置率100%，站台离路口的距离一般不小于60米。 </w:t>
      </w:r>
    </w:p>
    <w:p w:rsidR="00D42883" w:rsidRPr="00190F40" w:rsidRDefault="00D42883" w:rsidP="00190F40">
      <w:pPr>
        <w:pStyle w:val="3"/>
        <w:numPr>
          <w:ilvl w:val="1"/>
          <w:numId w:val="4"/>
        </w:numPr>
        <w:spacing w:beforeLines="50" w:afterLines="50" w:line="440" w:lineRule="exact"/>
        <w:rPr>
          <w:rFonts w:ascii="仿宋_GB2312" w:eastAsia="仿宋_GB2312" w:hAnsi="微软雅黑" w:hint="eastAsia"/>
          <w:b w:val="0"/>
          <w:sz w:val="30"/>
          <w:szCs w:val="30"/>
        </w:rPr>
      </w:pPr>
      <w:bookmarkStart w:id="3" w:name="_Toc358296592"/>
      <w:r w:rsidRPr="00190F40">
        <w:rPr>
          <w:rFonts w:ascii="仿宋_GB2312" w:eastAsia="仿宋_GB2312" w:hAnsi="微软雅黑" w:hint="eastAsia"/>
          <w:b w:val="0"/>
          <w:sz w:val="30"/>
          <w:szCs w:val="30"/>
        </w:rPr>
        <w:t>公交场站规划</w:t>
      </w:r>
      <w:bookmarkEnd w:id="3"/>
    </w:p>
    <w:p w:rsidR="00D42883" w:rsidRPr="00190F40" w:rsidRDefault="00D42883" w:rsidP="00190F40">
      <w:pPr>
        <w:spacing w:line="440" w:lineRule="exact"/>
        <w:ind w:firstLineChars="200" w:firstLine="600"/>
        <w:rPr>
          <w:rFonts w:ascii="仿宋_GB2312" w:eastAsia="仿宋_GB2312" w:hAnsi="微软雅黑" w:hint="eastAsia"/>
          <w:sz w:val="30"/>
          <w:szCs w:val="30"/>
        </w:rPr>
      </w:pPr>
      <w:r w:rsidRPr="00190F40">
        <w:rPr>
          <w:rFonts w:ascii="仿宋_GB2312" w:eastAsia="仿宋_GB2312" w:hAnsi="微软雅黑" w:hint="eastAsia"/>
          <w:sz w:val="30"/>
          <w:szCs w:val="30"/>
        </w:rPr>
        <w:t>依托快速公共交通线，在苏稽片区南北各规划公交首末站一座，其中南部公交首末站结合长途客运站设置，方便人们在长途车、公交、出租车之间的换乘，北部公交首末站依托大学城设置。</w:t>
      </w:r>
    </w:p>
    <w:p w:rsidR="00D42883" w:rsidRPr="00190F40" w:rsidRDefault="00D42883" w:rsidP="00190F40">
      <w:pPr>
        <w:pStyle w:val="2"/>
        <w:adjustRightInd w:val="0"/>
        <w:spacing w:beforeLines="50" w:afterLines="50" w:line="440" w:lineRule="exact"/>
        <w:rPr>
          <w:rFonts w:ascii="仿宋_GB2312" w:eastAsia="仿宋_GB2312" w:hAnsi="微软雅黑" w:hint="eastAsia"/>
          <w:sz w:val="30"/>
          <w:szCs w:val="30"/>
        </w:rPr>
      </w:pPr>
      <w:bookmarkStart w:id="4" w:name="_Toc414632143"/>
      <w:bookmarkStart w:id="5" w:name="_Toc420499425"/>
      <w:bookmarkStart w:id="6" w:name="_Toc358296593"/>
      <w:r w:rsidRPr="00190F40">
        <w:rPr>
          <w:rFonts w:ascii="仿宋_GB2312" w:eastAsia="仿宋_GB2312" w:hAnsi="微软雅黑" w:hint="eastAsia"/>
          <w:sz w:val="30"/>
          <w:szCs w:val="30"/>
        </w:rPr>
        <w:t>六、轨道交通规划</w:t>
      </w:r>
      <w:bookmarkEnd w:id="4"/>
      <w:bookmarkEnd w:id="5"/>
      <w:bookmarkEnd w:id="6"/>
    </w:p>
    <w:p w:rsidR="00D42883" w:rsidRPr="00190F40" w:rsidRDefault="00D42883" w:rsidP="00641FD1">
      <w:pPr>
        <w:spacing w:line="440" w:lineRule="exact"/>
        <w:rPr>
          <w:rFonts w:ascii="仿宋_GB2312" w:eastAsia="仿宋_GB2312" w:hAnsi="微软雅黑" w:hint="eastAsia"/>
          <w:sz w:val="30"/>
          <w:szCs w:val="30"/>
        </w:rPr>
      </w:pPr>
      <w:r w:rsidRPr="00190F40">
        <w:rPr>
          <w:rFonts w:ascii="仿宋_GB2312" w:eastAsia="仿宋_GB2312" w:hAnsi="微软雅黑" w:hint="eastAsia"/>
          <w:sz w:val="30"/>
          <w:szCs w:val="30"/>
        </w:rPr>
        <w:t xml:space="preserve">    峨眉河轨道交通路线基本确定为乐山大佛景区——三江湿地公园——高新区——绿心公园——高铁站——苏稽片区——九宾湿地——符溪站——峨眉山火车站——南桥站，其中苏稽段轨道交通为沿乐峨路布设，规划将结合轨道交通站点布设公交场站、停车场等交通设施，并采用立体方式进行连接，形成区域性交通枢纽节点。</w:t>
      </w:r>
    </w:p>
    <w:p w:rsidR="00D42883" w:rsidRPr="00190F40" w:rsidRDefault="00D42883" w:rsidP="00190F40">
      <w:pPr>
        <w:pStyle w:val="2"/>
        <w:adjustRightInd w:val="0"/>
        <w:spacing w:beforeLines="50" w:afterLines="50" w:line="440" w:lineRule="exact"/>
        <w:rPr>
          <w:rFonts w:ascii="仿宋_GB2312" w:eastAsia="仿宋_GB2312" w:hAnsi="微软雅黑" w:hint="eastAsia"/>
          <w:sz w:val="30"/>
          <w:szCs w:val="30"/>
        </w:rPr>
      </w:pPr>
      <w:bookmarkStart w:id="7" w:name="_Toc414632144"/>
      <w:bookmarkStart w:id="8" w:name="_Toc420499426"/>
      <w:bookmarkStart w:id="9" w:name="_Toc358296594"/>
      <w:r w:rsidRPr="00190F40">
        <w:rPr>
          <w:rFonts w:ascii="仿宋_GB2312" w:eastAsia="仿宋_GB2312" w:hAnsi="微软雅黑" w:hint="eastAsia"/>
          <w:sz w:val="30"/>
          <w:szCs w:val="30"/>
        </w:rPr>
        <w:t>七、静态交通规划</w:t>
      </w:r>
      <w:bookmarkEnd w:id="7"/>
      <w:bookmarkEnd w:id="8"/>
      <w:bookmarkEnd w:id="9"/>
    </w:p>
    <w:p w:rsidR="00D42883" w:rsidRPr="00190F40" w:rsidRDefault="00D42883" w:rsidP="00190F40">
      <w:pPr>
        <w:spacing w:line="440" w:lineRule="exact"/>
        <w:ind w:firstLineChars="200" w:firstLine="600"/>
        <w:rPr>
          <w:rFonts w:ascii="仿宋_GB2312" w:eastAsia="仿宋_GB2312" w:hAnsi="微软雅黑" w:hint="eastAsia"/>
          <w:sz w:val="30"/>
          <w:szCs w:val="30"/>
        </w:rPr>
      </w:pPr>
      <w:r w:rsidRPr="00190F40">
        <w:rPr>
          <w:rFonts w:ascii="仿宋_GB2312" w:eastAsia="仿宋_GB2312" w:hAnsi="微软雅黑" w:hint="eastAsia"/>
          <w:sz w:val="30"/>
          <w:szCs w:val="30"/>
        </w:rPr>
        <w:t>（1）规模测算</w:t>
      </w:r>
    </w:p>
    <w:p w:rsidR="00D42883" w:rsidRPr="00190F40" w:rsidRDefault="00D42883" w:rsidP="00190F40">
      <w:pPr>
        <w:spacing w:line="440" w:lineRule="exact"/>
        <w:ind w:firstLineChars="200" w:firstLine="600"/>
        <w:rPr>
          <w:rFonts w:ascii="仿宋_GB2312" w:eastAsia="仿宋_GB2312" w:hAnsi="微软雅黑" w:hint="eastAsia"/>
          <w:sz w:val="30"/>
          <w:szCs w:val="30"/>
        </w:rPr>
      </w:pPr>
      <w:r w:rsidRPr="00190F40">
        <w:rPr>
          <w:rFonts w:ascii="仿宋_GB2312" w:eastAsia="仿宋_GB2312" w:hAnsi="微软雅黑" w:hint="eastAsia"/>
          <w:sz w:val="30"/>
          <w:szCs w:val="30"/>
        </w:rPr>
        <w:t xml:space="preserve"> 规划区停车场设置按照乐山市城市规划管理技术规定的标准进行综合选点布置，停车位的设置根据不同的用地功能性质划分成五个层次：教育医疗用地：1个停车位/每百平方米建筑面积，R2居住用地：1个停车位/每百平方米建筑面积。商务办公以及创意产业用地：1.0个停车位/每百平方米建筑面积。商业娱乐用地：0.8个停车位/每百平方米建筑面积。体育场馆：2.5个停车位/每百平方米建筑面积。影剧院：3.0个停车位/每百平</w:t>
      </w:r>
      <w:r w:rsidRPr="00190F40">
        <w:rPr>
          <w:rFonts w:ascii="仿宋_GB2312" w:eastAsia="仿宋_GB2312" w:hAnsi="微软雅黑" w:hint="eastAsia"/>
          <w:sz w:val="30"/>
          <w:szCs w:val="30"/>
        </w:rPr>
        <w:lastRenderedPageBreak/>
        <w:t>方米建筑面积。图书馆、展览馆：0.5个停车位/每百平方米建筑面积。</w:t>
      </w:r>
    </w:p>
    <w:p w:rsidR="00D42883" w:rsidRPr="00190F40" w:rsidRDefault="00D42883" w:rsidP="00190F40">
      <w:pPr>
        <w:spacing w:line="440" w:lineRule="exact"/>
        <w:ind w:firstLineChars="200" w:firstLine="600"/>
        <w:rPr>
          <w:rFonts w:ascii="仿宋_GB2312" w:eastAsia="仿宋_GB2312" w:hAnsi="微软雅黑" w:hint="eastAsia"/>
          <w:sz w:val="30"/>
          <w:szCs w:val="30"/>
        </w:rPr>
      </w:pPr>
      <w:r w:rsidRPr="00190F40">
        <w:rPr>
          <w:rFonts w:ascii="仿宋_GB2312" w:eastAsia="仿宋_GB2312" w:hAnsi="微软雅黑" w:hint="eastAsia"/>
          <w:sz w:val="30"/>
          <w:szCs w:val="30"/>
        </w:rPr>
        <w:t>（2）规划布局</w:t>
      </w:r>
    </w:p>
    <w:p w:rsidR="00D42883" w:rsidRPr="00190F40" w:rsidRDefault="00D42883" w:rsidP="00641FD1">
      <w:pPr>
        <w:autoSpaceDE w:val="0"/>
        <w:autoSpaceDN w:val="0"/>
        <w:adjustRightInd w:val="0"/>
        <w:spacing w:line="440" w:lineRule="exact"/>
        <w:jc w:val="left"/>
        <w:rPr>
          <w:rFonts w:ascii="仿宋_GB2312" w:eastAsia="仿宋_GB2312" w:hAnsi="微软雅黑" w:cs="黑体" w:hint="eastAsia"/>
          <w:kern w:val="0"/>
          <w:sz w:val="30"/>
          <w:szCs w:val="30"/>
        </w:rPr>
      </w:pPr>
      <w:r w:rsidRPr="00190F40">
        <w:rPr>
          <w:rFonts w:ascii="仿宋_GB2312" w:eastAsia="仿宋_GB2312" w:hAnsi="微软雅黑" w:cs="黑体" w:hint="eastAsia"/>
          <w:kern w:val="0"/>
          <w:sz w:val="30"/>
          <w:szCs w:val="30"/>
        </w:rPr>
        <w:t xml:space="preserve">     采用地面停车与地下停车相结合的方式。停车场以结合大型公共绿地和公共建筑设置地下停车场为主，同时</w:t>
      </w:r>
      <w:r w:rsidRPr="00190F40">
        <w:rPr>
          <w:rFonts w:ascii="仿宋_GB2312" w:eastAsia="仿宋_GB2312" w:hAnsi="微软雅黑" w:hint="eastAsia"/>
          <w:sz w:val="30"/>
          <w:szCs w:val="30"/>
        </w:rPr>
        <w:t>根据规划区的空间结构和用地功能分区，</w:t>
      </w:r>
      <w:r w:rsidRPr="00190F40">
        <w:rPr>
          <w:rFonts w:ascii="仿宋_GB2312" w:eastAsia="仿宋_GB2312" w:hAnsi="微软雅黑" w:cs="黑体" w:hint="eastAsia"/>
          <w:kern w:val="0"/>
          <w:sz w:val="30"/>
          <w:szCs w:val="30"/>
        </w:rPr>
        <w:t>规划独立地段地面公共停车场12个，在公共绿地及居住区建设中也可配套设置停车场。</w:t>
      </w:r>
    </w:p>
    <w:p w:rsidR="00D42883" w:rsidRPr="00190F40" w:rsidRDefault="00D42883" w:rsidP="00641FD1">
      <w:pPr>
        <w:autoSpaceDE w:val="0"/>
        <w:autoSpaceDN w:val="0"/>
        <w:adjustRightInd w:val="0"/>
        <w:spacing w:line="440" w:lineRule="exact"/>
        <w:jc w:val="left"/>
        <w:rPr>
          <w:rFonts w:ascii="仿宋_GB2312" w:eastAsia="仿宋_GB2312" w:hAnsi="微软雅黑" w:cs="黑体" w:hint="eastAsia"/>
          <w:kern w:val="0"/>
          <w:sz w:val="30"/>
          <w:szCs w:val="30"/>
        </w:rPr>
      </w:pPr>
      <w:r w:rsidRPr="00190F40">
        <w:rPr>
          <w:rFonts w:ascii="仿宋_GB2312" w:eastAsia="仿宋_GB2312" w:hAnsi="微软雅黑" w:cs="黑体" w:hint="eastAsia"/>
          <w:kern w:val="0"/>
          <w:sz w:val="30"/>
          <w:szCs w:val="30"/>
        </w:rPr>
        <w:t xml:space="preserve">     结合地下空间的打造和公共空间的营造，发展地下停车。将地下空间划分为重点控制区和一般控制区，其中，中央轴线共享带、苏稽古镇周边、</w:t>
      </w:r>
      <w:r w:rsidR="0067328F" w:rsidRPr="00190F40">
        <w:rPr>
          <w:rFonts w:ascii="仿宋_GB2312" w:eastAsia="仿宋_GB2312" w:hAnsi="微软雅黑" w:cs="黑体" w:hint="eastAsia"/>
          <w:kern w:val="0"/>
          <w:sz w:val="30"/>
          <w:szCs w:val="30"/>
        </w:rPr>
        <w:t>商业服务</w:t>
      </w:r>
      <w:r w:rsidRPr="00190F40">
        <w:rPr>
          <w:rFonts w:ascii="仿宋_GB2312" w:eastAsia="仿宋_GB2312" w:hAnsi="微软雅黑" w:cs="黑体" w:hint="eastAsia"/>
          <w:kern w:val="0"/>
          <w:sz w:val="30"/>
          <w:szCs w:val="30"/>
        </w:rPr>
        <w:t>中心及周边区域为地下空间重要控制区，此类地下空间需充分利用，以解决未来城市发展需求，用作地下停车和地下商业，并相互贯通和串联，打造城市第三空间。</w:t>
      </w:r>
    </w:p>
    <w:p w:rsidR="00D42883" w:rsidRPr="00190F40" w:rsidRDefault="00D42883" w:rsidP="00190F40">
      <w:pPr>
        <w:pStyle w:val="2"/>
        <w:adjustRightInd w:val="0"/>
        <w:spacing w:beforeLines="50" w:afterLines="50" w:line="440" w:lineRule="exact"/>
        <w:rPr>
          <w:rFonts w:ascii="仿宋_GB2312" w:eastAsia="仿宋_GB2312" w:hAnsi="微软雅黑" w:hint="eastAsia"/>
          <w:sz w:val="30"/>
          <w:szCs w:val="30"/>
        </w:rPr>
      </w:pPr>
      <w:bookmarkStart w:id="10" w:name="_Toc358296597"/>
      <w:r w:rsidRPr="00190F40">
        <w:rPr>
          <w:rFonts w:ascii="仿宋_GB2312" w:eastAsia="仿宋_GB2312" w:hAnsi="微软雅黑" w:hint="eastAsia"/>
          <w:sz w:val="30"/>
          <w:szCs w:val="30"/>
        </w:rPr>
        <w:t>八、慢行交通规划</w:t>
      </w:r>
      <w:bookmarkEnd w:id="10"/>
    </w:p>
    <w:p w:rsidR="00D42883" w:rsidRPr="00190F40" w:rsidRDefault="00D42883" w:rsidP="00641FD1">
      <w:pPr>
        <w:spacing w:line="440" w:lineRule="exact"/>
        <w:rPr>
          <w:rFonts w:ascii="仿宋_GB2312" w:eastAsia="仿宋_GB2312" w:hAnsi="微软雅黑" w:hint="eastAsia"/>
          <w:sz w:val="30"/>
          <w:szCs w:val="30"/>
        </w:rPr>
      </w:pPr>
      <w:r w:rsidRPr="00190F40">
        <w:rPr>
          <w:rFonts w:ascii="仿宋_GB2312" w:eastAsia="仿宋_GB2312" w:hAnsi="微软雅黑" w:hint="eastAsia"/>
          <w:sz w:val="30"/>
          <w:szCs w:val="30"/>
        </w:rPr>
        <w:t xml:space="preserve">    根据苏稽片区景观特色和旅游资源优势，慢行交通分为自行车慢行交通和水上交通两种形式。</w:t>
      </w:r>
    </w:p>
    <w:p w:rsidR="00D42883" w:rsidRPr="00190F40" w:rsidRDefault="00D42883" w:rsidP="00641FD1">
      <w:pPr>
        <w:spacing w:line="440" w:lineRule="exact"/>
        <w:rPr>
          <w:rFonts w:ascii="仿宋_GB2312" w:eastAsia="仿宋_GB2312" w:hAnsi="微软雅黑" w:hint="eastAsia"/>
          <w:sz w:val="30"/>
          <w:szCs w:val="30"/>
        </w:rPr>
      </w:pPr>
      <w:r w:rsidRPr="00190F40">
        <w:rPr>
          <w:rFonts w:ascii="仿宋_GB2312" w:eastAsia="仿宋_GB2312" w:hAnsi="微软雅黑" w:hint="eastAsia"/>
          <w:sz w:val="30"/>
          <w:szCs w:val="30"/>
        </w:rPr>
        <w:t xml:space="preserve">    自行车慢行交通：主要沿滨水区域建设，从而将大学城、苏稽古镇、水系生态景观、公共活动中心片区景观、公共绿地和峨眉河景观带等功能区串联起来。 </w:t>
      </w:r>
    </w:p>
    <w:p w:rsidR="00D42883" w:rsidRPr="00190F40" w:rsidRDefault="00D42883" w:rsidP="00003581">
      <w:pPr>
        <w:spacing w:line="440" w:lineRule="exact"/>
        <w:ind w:firstLine="480"/>
        <w:rPr>
          <w:rFonts w:ascii="仿宋_GB2312" w:eastAsia="仿宋_GB2312" w:hAnsi="微软雅黑" w:hint="eastAsia"/>
          <w:sz w:val="30"/>
          <w:szCs w:val="30"/>
        </w:rPr>
      </w:pPr>
      <w:r w:rsidRPr="00190F40">
        <w:rPr>
          <w:rFonts w:ascii="仿宋_GB2312" w:eastAsia="仿宋_GB2312" w:hAnsi="微软雅黑" w:hint="eastAsia"/>
          <w:sz w:val="30"/>
          <w:szCs w:val="30"/>
        </w:rPr>
        <w:t>水上交通：峨眉河西接乐山--峨眉山生态廊道，由西北进入苏稽片区后自南部经水口片区汇入大渡河，是本片区内重要的自然生态景观廊道，结合峨眉河廊道两侧公共开放空间配置小型游船码头，形成苏稽片区内部独具特色的水上游线景观，增强苏稽片区的活力和魅力。其中规划青衣江水上交通设2处水上码头，峨眉河水上交通设7处水上码头。</w:t>
      </w:r>
    </w:p>
    <w:p w:rsidR="00003581" w:rsidRPr="00190F40" w:rsidRDefault="00003581" w:rsidP="00190F40">
      <w:pPr>
        <w:pStyle w:val="2"/>
        <w:adjustRightInd w:val="0"/>
        <w:spacing w:beforeLines="50" w:afterLines="50" w:line="440" w:lineRule="exact"/>
        <w:rPr>
          <w:rFonts w:ascii="仿宋_GB2312" w:eastAsia="仿宋_GB2312" w:hAnsi="微软雅黑" w:hint="eastAsia"/>
          <w:sz w:val="30"/>
          <w:szCs w:val="30"/>
        </w:rPr>
      </w:pPr>
      <w:r w:rsidRPr="00190F40">
        <w:rPr>
          <w:rFonts w:ascii="仿宋_GB2312" w:eastAsia="仿宋_GB2312" w:hAnsi="微软雅黑" w:hint="eastAsia"/>
          <w:sz w:val="30"/>
          <w:szCs w:val="30"/>
        </w:rPr>
        <w:t>九、绿地系统规划</w:t>
      </w:r>
    </w:p>
    <w:p w:rsidR="00003581" w:rsidRPr="00190F40" w:rsidRDefault="00003581" w:rsidP="00003581">
      <w:pPr>
        <w:spacing w:line="440" w:lineRule="exact"/>
        <w:rPr>
          <w:rFonts w:ascii="仿宋_GB2312" w:eastAsia="仿宋_GB2312" w:hAnsi="微软雅黑" w:hint="eastAsia"/>
          <w:sz w:val="30"/>
          <w:szCs w:val="30"/>
        </w:rPr>
      </w:pPr>
      <w:r w:rsidRPr="00190F40">
        <w:rPr>
          <w:rFonts w:ascii="仿宋_GB2312" w:eastAsia="仿宋_GB2312" w:hAnsi="微软雅黑" w:hint="eastAsia"/>
          <w:sz w:val="30"/>
          <w:szCs w:val="30"/>
        </w:rPr>
        <w:t>生态绿地和自然水网是新城区的重要风貌资源和景观特征之一，从提供良好的生态环境，以及塑造新城区良好的自然景观风貌角度出发，需要在将来的快速建设过程中，特别注重生态绿地和河流水网的保护与整治。</w:t>
      </w:r>
    </w:p>
    <w:p w:rsidR="00003581" w:rsidRPr="00190F40" w:rsidRDefault="00003581" w:rsidP="00003581">
      <w:pPr>
        <w:spacing w:line="440" w:lineRule="exact"/>
        <w:rPr>
          <w:rFonts w:ascii="仿宋_GB2312" w:eastAsia="仿宋_GB2312" w:hAnsi="微软雅黑" w:hint="eastAsia"/>
          <w:sz w:val="30"/>
          <w:szCs w:val="30"/>
        </w:rPr>
      </w:pPr>
      <w:r w:rsidRPr="00190F40">
        <w:rPr>
          <w:rFonts w:ascii="仿宋_GB2312" w:eastAsia="仿宋_GB2312" w:hAnsi="微软雅黑" w:hint="eastAsia"/>
          <w:sz w:val="30"/>
          <w:szCs w:val="30"/>
        </w:rPr>
        <w:lastRenderedPageBreak/>
        <w:t>整治后的水网将与道路协调布局，水系与绿化紧密结合，沿峨眉河两侧布置30-200 米的滨河绿带，沿牛头堰两侧各布置不低于1 5 米的滨河绿化带，沿双江沟两侧各布置不低于15米的滨河绿化带，沿安符堰两侧各布置不低于15米的滨河绿化带，形成绿色景观轴线。</w:t>
      </w:r>
    </w:p>
    <w:p w:rsidR="00003581" w:rsidRPr="00190F40" w:rsidRDefault="00003581" w:rsidP="00003581">
      <w:pPr>
        <w:spacing w:line="440" w:lineRule="exact"/>
        <w:rPr>
          <w:rFonts w:ascii="仿宋_GB2312" w:eastAsia="仿宋_GB2312" w:hAnsi="微软雅黑" w:hint="eastAsia"/>
          <w:sz w:val="30"/>
          <w:szCs w:val="30"/>
        </w:rPr>
      </w:pPr>
      <w:r w:rsidRPr="00190F40">
        <w:rPr>
          <w:rFonts w:ascii="仿宋_GB2312" w:eastAsia="仿宋_GB2312" w:hAnsi="微软雅黑" w:hint="eastAsia"/>
          <w:sz w:val="30"/>
          <w:szCs w:val="30"/>
        </w:rPr>
        <w:t xml:space="preserve"> 发挥绿地的特性，在主要的居住区、滨河地带及道路交叉口布置街头绿地，起到软化建筑界面，增强空间公共性和生态性的作用。</w:t>
      </w:r>
    </w:p>
    <w:p w:rsidR="00D42883" w:rsidRPr="00190F40" w:rsidRDefault="00003581" w:rsidP="00190F40">
      <w:pPr>
        <w:pStyle w:val="2"/>
        <w:adjustRightInd w:val="0"/>
        <w:spacing w:beforeLines="50" w:afterLines="50" w:line="440" w:lineRule="exact"/>
        <w:rPr>
          <w:rFonts w:ascii="仿宋_GB2312" w:eastAsia="仿宋_GB2312" w:hAnsi="微软雅黑" w:hint="eastAsia"/>
          <w:sz w:val="30"/>
          <w:szCs w:val="30"/>
        </w:rPr>
      </w:pPr>
      <w:r w:rsidRPr="00190F40">
        <w:rPr>
          <w:rFonts w:ascii="仿宋_GB2312" w:eastAsia="仿宋_GB2312" w:hAnsi="微软雅黑" w:hint="eastAsia"/>
          <w:sz w:val="30"/>
          <w:szCs w:val="30"/>
        </w:rPr>
        <w:t>十</w:t>
      </w:r>
      <w:r w:rsidR="00D42883" w:rsidRPr="00190F40">
        <w:rPr>
          <w:rFonts w:ascii="仿宋_GB2312" w:eastAsia="仿宋_GB2312" w:hAnsi="微软雅黑" w:hint="eastAsia"/>
          <w:sz w:val="30"/>
          <w:szCs w:val="30"/>
        </w:rPr>
        <w:t>、文旅城互动发展规划</w:t>
      </w:r>
    </w:p>
    <w:p w:rsidR="00D42883" w:rsidRPr="00190F40" w:rsidRDefault="00D42883" w:rsidP="00641FD1">
      <w:pPr>
        <w:spacing w:line="440" w:lineRule="exact"/>
        <w:rPr>
          <w:rFonts w:ascii="仿宋_GB2312" w:eastAsia="仿宋_GB2312" w:hAnsi="微软雅黑" w:hint="eastAsia"/>
          <w:sz w:val="30"/>
          <w:szCs w:val="30"/>
        </w:rPr>
      </w:pPr>
      <w:r w:rsidRPr="00190F40">
        <w:rPr>
          <w:rFonts w:ascii="仿宋_GB2312" w:eastAsia="仿宋_GB2312" w:hAnsi="微软雅黑" w:hint="eastAsia"/>
          <w:sz w:val="30"/>
          <w:szCs w:val="30"/>
        </w:rPr>
        <w:t xml:space="preserve">   构建多元体系的复合功能网络，打造四大功能复合中心及三大功能复合节点。</w:t>
      </w:r>
    </w:p>
    <w:p w:rsidR="00D42883" w:rsidRPr="00190F40" w:rsidRDefault="00D42883" w:rsidP="00641FD1">
      <w:pPr>
        <w:spacing w:line="440" w:lineRule="exact"/>
        <w:rPr>
          <w:rFonts w:ascii="仿宋_GB2312" w:eastAsia="仿宋_GB2312" w:hAnsi="微软雅黑" w:hint="eastAsia"/>
          <w:sz w:val="30"/>
          <w:szCs w:val="30"/>
        </w:rPr>
      </w:pPr>
      <w:r w:rsidRPr="00190F40">
        <w:rPr>
          <w:rFonts w:ascii="仿宋_GB2312" w:eastAsia="仿宋_GB2312" w:hAnsi="微软雅黑" w:hint="eastAsia"/>
          <w:sz w:val="30"/>
          <w:szCs w:val="30"/>
        </w:rPr>
        <w:t xml:space="preserve">   </w:t>
      </w:r>
      <w:r w:rsidR="00641FD1" w:rsidRPr="00190F40">
        <w:rPr>
          <w:rFonts w:ascii="仿宋_GB2312" w:eastAsia="仿宋_GB2312" w:hAnsi="微软雅黑" w:hint="eastAsia"/>
          <w:sz w:val="30"/>
          <w:szCs w:val="30"/>
        </w:rPr>
        <w:t>（一）</w:t>
      </w:r>
      <w:r w:rsidRPr="00190F40">
        <w:rPr>
          <w:rFonts w:ascii="仿宋_GB2312" w:eastAsia="仿宋_GB2312" w:hAnsi="微软雅黑" w:hint="eastAsia"/>
          <w:sz w:val="30"/>
          <w:szCs w:val="30"/>
        </w:rPr>
        <w:t>四大功能复合中心包括文体服务中心、荻坪山游憩服务中心、峨眉河湿地中心、古镇体验创作中心。其中：</w:t>
      </w:r>
    </w:p>
    <w:p w:rsidR="00D42883" w:rsidRPr="00190F40" w:rsidRDefault="00D42883" w:rsidP="00641FD1">
      <w:pPr>
        <w:spacing w:line="440" w:lineRule="exact"/>
        <w:rPr>
          <w:rFonts w:ascii="仿宋_GB2312" w:eastAsia="仿宋_GB2312" w:hAnsi="微软雅黑" w:hint="eastAsia"/>
          <w:sz w:val="30"/>
          <w:szCs w:val="30"/>
        </w:rPr>
      </w:pPr>
      <w:r w:rsidRPr="00190F40">
        <w:rPr>
          <w:rFonts w:ascii="仿宋_GB2312" w:eastAsia="仿宋_GB2312" w:hAnsi="微软雅黑" w:hint="eastAsia"/>
          <w:sz w:val="30"/>
          <w:szCs w:val="30"/>
        </w:rPr>
        <w:t xml:space="preserve">  1、文体服务中心——位于片区北部中心区域，包括市级体育中心和文化中心。</w:t>
      </w:r>
    </w:p>
    <w:p w:rsidR="00D42883" w:rsidRPr="00190F40" w:rsidRDefault="00D42883" w:rsidP="00641FD1">
      <w:pPr>
        <w:spacing w:line="440" w:lineRule="exact"/>
        <w:rPr>
          <w:rFonts w:ascii="仿宋_GB2312" w:eastAsia="仿宋_GB2312" w:hAnsi="微软雅黑" w:hint="eastAsia"/>
          <w:sz w:val="30"/>
          <w:szCs w:val="30"/>
        </w:rPr>
      </w:pPr>
      <w:r w:rsidRPr="00190F40">
        <w:rPr>
          <w:rFonts w:ascii="仿宋_GB2312" w:eastAsia="仿宋_GB2312" w:hAnsi="微软雅黑" w:hint="eastAsia"/>
          <w:sz w:val="30"/>
          <w:szCs w:val="30"/>
        </w:rPr>
        <w:t xml:space="preserve">  2、荻坪山游憩服务中心——依托荻坪山及乌木博物苑打造集文化创意、乡村旅游等于一体的文创旅游发展中心。</w:t>
      </w:r>
    </w:p>
    <w:p w:rsidR="00D42883" w:rsidRPr="00190F40" w:rsidRDefault="00D42883" w:rsidP="00641FD1">
      <w:pPr>
        <w:spacing w:line="440" w:lineRule="exact"/>
        <w:rPr>
          <w:rFonts w:ascii="仿宋_GB2312" w:eastAsia="仿宋_GB2312" w:hAnsi="微软雅黑" w:hint="eastAsia"/>
          <w:sz w:val="30"/>
          <w:szCs w:val="30"/>
        </w:rPr>
      </w:pPr>
      <w:r w:rsidRPr="00190F40">
        <w:rPr>
          <w:rFonts w:ascii="仿宋_GB2312" w:eastAsia="仿宋_GB2312" w:hAnsi="微软雅黑" w:hint="eastAsia"/>
          <w:sz w:val="30"/>
          <w:szCs w:val="30"/>
        </w:rPr>
        <w:t xml:space="preserve">  3、峨眉河湿地中心——以片区南部峨眉河湿地公园为中心，周边发展商业金融，打造商业街。</w:t>
      </w:r>
    </w:p>
    <w:p w:rsidR="00D42883" w:rsidRPr="00190F40" w:rsidRDefault="00D42883" w:rsidP="00641FD1">
      <w:pPr>
        <w:spacing w:line="440" w:lineRule="exact"/>
        <w:rPr>
          <w:rFonts w:ascii="仿宋_GB2312" w:eastAsia="仿宋_GB2312" w:hAnsi="微软雅黑" w:hint="eastAsia"/>
          <w:sz w:val="30"/>
          <w:szCs w:val="30"/>
        </w:rPr>
      </w:pPr>
      <w:r w:rsidRPr="00190F40">
        <w:rPr>
          <w:rFonts w:ascii="仿宋_GB2312" w:eastAsia="仿宋_GB2312" w:hAnsi="微软雅黑" w:hint="eastAsia"/>
          <w:sz w:val="30"/>
          <w:szCs w:val="30"/>
        </w:rPr>
        <w:t xml:space="preserve">  4、古镇体验创作中心——打造苏稽古镇，以历史传承和旅游发展为主导，依托大学城的建设，打造文化创作区，发展旅游休闲体验游。</w:t>
      </w:r>
    </w:p>
    <w:p w:rsidR="00D42883" w:rsidRPr="00190F40" w:rsidRDefault="00D42883" w:rsidP="00641FD1">
      <w:pPr>
        <w:spacing w:line="440" w:lineRule="exact"/>
        <w:rPr>
          <w:rFonts w:ascii="仿宋_GB2312" w:eastAsia="仿宋_GB2312" w:hAnsi="微软雅黑" w:hint="eastAsia"/>
          <w:sz w:val="30"/>
          <w:szCs w:val="30"/>
        </w:rPr>
      </w:pPr>
      <w:r w:rsidRPr="00190F40">
        <w:rPr>
          <w:rFonts w:ascii="仿宋_GB2312" w:eastAsia="仿宋_GB2312" w:hAnsi="微软雅黑" w:hint="eastAsia"/>
          <w:sz w:val="30"/>
          <w:szCs w:val="30"/>
        </w:rPr>
        <w:t xml:space="preserve">   </w:t>
      </w:r>
      <w:r w:rsidR="00641FD1" w:rsidRPr="00190F40">
        <w:rPr>
          <w:rFonts w:ascii="仿宋_GB2312" w:eastAsia="仿宋_GB2312" w:hAnsi="微软雅黑" w:hint="eastAsia"/>
          <w:sz w:val="30"/>
          <w:szCs w:val="30"/>
        </w:rPr>
        <w:t>（二）</w:t>
      </w:r>
      <w:r w:rsidRPr="00190F40">
        <w:rPr>
          <w:rFonts w:ascii="仿宋_GB2312" w:eastAsia="仿宋_GB2312" w:hAnsi="微软雅黑" w:hint="eastAsia"/>
          <w:sz w:val="30"/>
          <w:szCs w:val="30"/>
        </w:rPr>
        <w:t>三大功能复合节点：创新体验核、学术服务核、文化</w:t>
      </w:r>
      <w:r w:rsidR="00A51542" w:rsidRPr="00190F40">
        <w:rPr>
          <w:rFonts w:ascii="仿宋_GB2312" w:eastAsia="仿宋_GB2312" w:hAnsi="微软雅黑" w:hint="eastAsia"/>
          <w:sz w:val="30"/>
          <w:szCs w:val="30"/>
        </w:rPr>
        <w:t>商务</w:t>
      </w:r>
      <w:r w:rsidRPr="00190F40">
        <w:rPr>
          <w:rFonts w:ascii="仿宋_GB2312" w:eastAsia="仿宋_GB2312" w:hAnsi="微软雅黑" w:hint="eastAsia"/>
          <w:sz w:val="30"/>
          <w:szCs w:val="30"/>
        </w:rPr>
        <w:t>核。</w:t>
      </w:r>
    </w:p>
    <w:p w:rsidR="00D42883" w:rsidRPr="00190F40" w:rsidRDefault="00D42883" w:rsidP="00641FD1">
      <w:pPr>
        <w:spacing w:line="440" w:lineRule="exact"/>
        <w:rPr>
          <w:rFonts w:ascii="仿宋_GB2312" w:eastAsia="仿宋_GB2312" w:hAnsi="微软雅黑" w:hint="eastAsia"/>
          <w:sz w:val="30"/>
          <w:szCs w:val="30"/>
        </w:rPr>
      </w:pPr>
      <w:r w:rsidRPr="00190F40">
        <w:rPr>
          <w:rFonts w:ascii="仿宋_GB2312" w:eastAsia="仿宋_GB2312" w:hAnsi="微软雅黑" w:hint="eastAsia"/>
          <w:sz w:val="30"/>
          <w:szCs w:val="30"/>
        </w:rPr>
        <w:t xml:space="preserve">  1、创新体验核——以科研用地为极核，依托大学城智力资源，打造创新体验核。</w:t>
      </w:r>
    </w:p>
    <w:p w:rsidR="00D42883" w:rsidRPr="00190F40" w:rsidRDefault="00D42883" w:rsidP="00641FD1">
      <w:pPr>
        <w:spacing w:line="440" w:lineRule="exact"/>
        <w:rPr>
          <w:rFonts w:ascii="仿宋_GB2312" w:eastAsia="仿宋_GB2312" w:hAnsi="微软雅黑" w:hint="eastAsia"/>
          <w:sz w:val="30"/>
          <w:szCs w:val="30"/>
        </w:rPr>
      </w:pPr>
      <w:r w:rsidRPr="00190F40">
        <w:rPr>
          <w:rFonts w:ascii="仿宋_GB2312" w:eastAsia="仿宋_GB2312" w:hAnsi="微软雅黑" w:hint="eastAsia"/>
          <w:sz w:val="30"/>
          <w:szCs w:val="30"/>
        </w:rPr>
        <w:t xml:space="preserve">  2、学术服务核——位于大学城核心区域，建立大学共享学术中心，采用共享的形式配合管理外包服务，可以有效减轻学校运营负担。</w:t>
      </w:r>
    </w:p>
    <w:p w:rsidR="00D42883" w:rsidRPr="00190F40" w:rsidRDefault="00D42883" w:rsidP="00641FD1">
      <w:pPr>
        <w:spacing w:line="440" w:lineRule="exact"/>
        <w:rPr>
          <w:rFonts w:ascii="仿宋_GB2312" w:eastAsia="仿宋_GB2312" w:hAnsi="微软雅黑" w:hint="eastAsia"/>
          <w:sz w:val="30"/>
          <w:szCs w:val="30"/>
        </w:rPr>
      </w:pPr>
      <w:r w:rsidRPr="00190F40">
        <w:rPr>
          <w:rFonts w:ascii="仿宋_GB2312" w:eastAsia="仿宋_GB2312" w:hAnsi="微软雅黑" w:hint="eastAsia"/>
          <w:sz w:val="30"/>
          <w:szCs w:val="30"/>
        </w:rPr>
        <w:t xml:space="preserve">  3、文化</w:t>
      </w:r>
      <w:r w:rsidR="00A51542" w:rsidRPr="00190F40">
        <w:rPr>
          <w:rFonts w:ascii="仿宋_GB2312" w:eastAsia="仿宋_GB2312" w:hAnsi="微软雅黑" w:hint="eastAsia"/>
          <w:sz w:val="30"/>
          <w:szCs w:val="30"/>
        </w:rPr>
        <w:t>商务</w:t>
      </w:r>
      <w:r w:rsidRPr="00190F40">
        <w:rPr>
          <w:rFonts w:ascii="仿宋_GB2312" w:eastAsia="仿宋_GB2312" w:hAnsi="微软雅黑" w:hint="eastAsia"/>
          <w:sz w:val="30"/>
          <w:szCs w:val="30"/>
        </w:rPr>
        <w:t>核——以</w:t>
      </w:r>
      <w:r w:rsidR="00A51542" w:rsidRPr="00190F40">
        <w:rPr>
          <w:rFonts w:ascii="仿宋_GB2312" w:eastAsia="仿宋_GB2312" w:hAnsi="微软雅黑" w:hint="eastAsia"/>
          <w:sz w:val="30"/>
          <w:szCs w:val="30"/>
        </w:rPr>
        <w:t>滨水商业</w:t>
      </w:r>
      <w:r w:rsidRPr="00190F40">
        <w:rPr>
          <w:rFonts w:ascii="仿宋_GB2312" w:eastAsia="仿宋_GB2312" w:hAnsi="微软雅黑" w:hint="eastAsia"/>
          <w:sz w:val="30"/>
          <w:szCs w:val="30"/>
        </w:rPr>
        <w:t>中心为核心，涵盖文化、</w:t>
      </w:r>
      <w:r w:rsidR="00A51542" w:rsidRPr="00190F40">
        <w:rPr>
          <w:rFonts w:ascii="仿宋_GB2312" w:eastAsia="仿宋_GB2312" w:hAnsi="微软雅黑" w:hint="eastAsia"/>
          <w:sz w:val="30"/>
          <w:szCs w:val="30"/>
        </w:rPr>
        <w:t>办公</w:t>
      </w:r>
      <w:r w:rsidRPr="00190F40">
        <w:rPr>
          <w:rFonts w:ascii="仿宋_GB2312" w:eastAsia="仿宋_GB2312" w:hAnsi="微软雅黑" w:hint="eastAsia"/>
          <w:sz w:val="30"/>
          <w:szCs w:val="30"/>
        </w:rPr>
        <w:t>、商务。</w:t>
      </w:r>
    </w:p>
    <w:sectPr w:rsidR="00D42883" w:rsidRPr="00190F40" w:rsidSect="00C97B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C80" w:rsidRDefault="009F7C80" w:rsidP="005650F9">
      <w:r>
        <w:separator/>
      </w:r>
    </w:p>
  </w:endnote>
  <w:endnote w:type="continuationSeparator" w:id="1">
    <w:p w:rsidR="009F7C80" w:rsidRDefault="009F7C80" w:rsidP="005650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C80" w:rsidRDefault="009F7C80" w:rsidP="005650F9">
      <w:r>
        <w:separator/>
      </w:r>
    </w:p>
  </w:footnote>
  <w:footnote w:type="continuationSeparator" w:id="1">
    <w:p w:rsidR="009F7C80" w:rsidRDefault="009F7C80" w:rsidP="005650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C7D2F"/>
    <w:multiLevelType w:val="multilevel"/>
    <w:tmpl w:val="7A4AD726"/>
    <w:lvl w:ilvl="0">
      <w:start w:val="1"/>
      <w:numFmt w:val="decimal"/>
      <w:lvlText w:val="%1"/>
      <w:lvlJc w:val="left"/>
      <w:pPr>
        <w:ind w:left="425" w:hanging="425"/>
      </w:pPr>
      <w:rPr>
        <w:rFonts w:hint="eastAsia"/>
      </w:rPr>
    </w:lvl>
    <w:lvl w:ilvl="1">
      <w:start w:val="1"/>
      <w:numFmt w:val="chineseCountingThousand"/>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263A2912"/>
    <w:multiLevelType w:val="multilevel"/>
    <w:tmpl w:val="7A4AD726"/>
    <w:lvl w:ilvl="0">
      <w:start w:val="1"/>
      <w:numFmt w:val="decimal"/>
      <w:lvlText w:val="%1"/>
      <w:lvlJc w:val="left"/>
      <w:pPr>
        <w:ind w:left="425" w:hanging="425"/>
      </w:pPr>
      <w:rPr>
        <w:rFonts w:hint="eastAsia"/>
      </w:rPr>
    </w:lvl>
    <w:lvl w:ilvl="1">
      <w:start w:val="1"/>
      <w:numFmt w:val="chineseCountingThousand"/>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3A192243"/>
    <w:multiLevelType w:val="multilevel"/>
    <w:tmpl w:val="7A4AD726"/>
    <w:lvl w:ilvl="0">
      <w:start w:val="1"/>
      <w:numFmt w:val="decimal"/>
      <w:lvlText w:val="%1"/>
      <w:lvlJc w:val="left"/>
      <w:pPr>
        <w:ind w:left="425" w:hanging="425"/>
      </w:pPr>
      <w:rPr>
        <w:rFonts w:hint="eastAsia"/>
      </w:rPr>
    </w:lvl>
    <w:lvl w:ilvl="1">
      <w:start w:val="1"/>
      <w:numFmt w:val="chineseCountingThousand"/>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479437BB"/>
    <w:multiLevelType w:val="multilevel"/>
    <w:tmpl w:val="7A4AD726"/>
    <w:lvl w:ilvl="0">
      <w:start w:val="1"/>
      <w:numFmt w:val="decimal"/>
      <w:lvlText w:val="%1"/>
      <w:lvlJc w:val="left"/>
      <w:pPr>
        <w:ind w:left="425" w:hanging="425"/>
      </w:pPr>
      <w:rPr>
        <w:rFonts w:hint="eastAsia"/>
      </w:rPr>
    </w:lvl>
    <w:lvl w:ilvl="1">
      <w:start w:val="1"/>
      <w:numFmt w:val="chineseCountingThousand"/>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481F0BBD"/>
    <w:multiLevelType w:val="hybridMultilevel"/>
    <w:tmpl w:val="EB9A27CE"/>
    <w:lvl w:ilvl="0" w:tplc="65EEC9E6">
      <w:start w:val="1"/>
      <w:numFmt w:val="decimal"/>
      <w:lvlText w:val="%1."/>
      <w:lvlJc w:val="left"/>
      <w:pPr>
        <w:tabs>
          <w:tab w:val="num" w:pos="720"/>
        </w:tabs>
        <w:ind w:left="720" w:hanging="360"/>
      </w:pPr>
    </w:lvl>
    <w:lvl w:ilvl="1" w:tplc="2BE2083E" w:tentative="1">
      <w:start w:val="1"/>
      <w:numFmt w:val="decimal"/>
      <w:lvlText w:val="%2."/>
      <w:lvlJc w:val="left"/>
      <w:pPr>
        <w:tabs>
          <w:tab w:val="num" w:pos="1440"/>
        </w:tabs>
        <w:ind w:left="1440" w:hanging="360"/>
      </w:pPr>
    </w:lvl>
    <w:lvl w:ilvl="2" w:tplc="B000A674" w:tentative="1">
      <w:start w:val="1"/>
      <w:numFmt w:val="decimal"/>
      <w:lvlText w:val="%3."/>
      <w:lvlJc w:val="left"/>
      <w:pPr>
        <w:tabs>
          <w:tab w:val="num" w:pos="2160"/>
        </w:tabs>
        <w:ind w:left="2160" w:hanging="360"/>
      </w:pPr>
    </w:lvl>
    <w:lvl w:ilvl="3" w:tplc="489C03AA" w:tentative="1">
      <w:start w:val="1"/>
      <w:numFmt w:val="decimal"/>
      <w:lvlText w:val="%4."/>
      <w:lvlJc w:val="left"/>
      <w:pPr>
        <w:tabs>
          <w:tab w:val="num" w:pos="2880"/>
        </w:tabs>
        <w:ind w:left="2880" w:hanging="360"/>
      </w:pPr>
    </w:lvl>
    <w:lvl w:ilvl="4" w:tplc="CB285878" w:tentative="1">
      <w:start w:val="1"/>
      <w:numFmt w:val="decimal"/>
      <w:lvlText w:val="%5."/>
      <w:lvlJc w:val="left"/>
      <w:pPr>
        <w:tabs>
          <w:tab w:val="num" w:pos="3600"/>
        </w:tabs>
        <w:ind w:left="3600" w:hanging="360"/>
      </w:pPr>
    </w:lvl>
    <w:lvl w:ilvl="5" w:tplc="66D6B818" w:tentative="1">
      <w:start w:val="1"/>
      <w:numFmt w:val="decimal"/>
      <w:lvlText w:val="%6."/>
      <w:lvlJc w:val="left"/>
      <w:pPr>
        <w:tabs>
          <w:tab w:val="num" w:pos="4320"/>
        </w:tabs>
        <w:ind w:left="4320" w:hanging="360"/>
      </w:pPr>
    </w:lvl>
    <w:lvl w:ilvl="6" w:tplc="EAF67282" w:tentative="1">
      <w:start w:val="1"/>
      <w:numFmt w:val="decimal"/>
      <w:lvlText w:val="%7."/>
      <w:lvlJc w:val="left"/>
      <w:pPr>
        <w:tabs>
          <w:tab w:val="num" w:pos="5040"/>
        </w:tabs>
        <w:ind w:left="5040" w:hanging="360"/>
      </w:pPr>
    </w:lvl>
    <w:lvl w:ilvl="7" w:tplc="7C46EA08" w:tentative="1">
      <w:start w:val="1"/>
      <w:numFmt w:val="decimal"/>
      <w:lvlText w:val="%8."/>
      <w:lvlJc w:val="left"/>
      <w:pPr>
        <w:tabs>
          <w:tab w:val="num" w:pos="5760"/>
        </w:tabs>
        <w:ind w:left="5760" w:hanging="360"/>
      </w:pPr>
    </w:lvl>
    <w:lvl w:ilvl="8" w:tplc="CD44352E" w:tentative="1">
      <w:start w:val="1"/>
      <w:numFmt w:val="decimal"/>
      <w:lvlText w:val="%9."/>
      <w:lvlJc w:val="left"/>
      <w:pPr>
        <w:tabs>
          <w:tab w:val="num" w:pos="6480"/>
        </w:tabs>
        <w:ind w:left="6480" w:hanging="360"/>
      </w:pPr>
    </w:lvl>
  </w:abstractNum>
  <w:abstractNum w:abstractNumId="5">
    <w:nsid w:val="5D055429"/>
    <w:multiLevelType w:val="multilevel"/>
    <w:tmpl w:val="04090029"/>
    <w:lvl w:ilvl="0">
      <w:start w:val="1"/>
      <w:numFmt w:val="chineseCountingThousand"/>
      <w:suff w:val="nothing"/>
      <w:lvlText w:val="第%1章"/>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6">
    <w:nsid w:val="72F57CAA"/>
    <w:multiLevelType w:val="multilevel"/>
    <w:tmpl w:val="7A4AD726"/>
    <w:lvl w:ilvl="0">
      <w:start w:val="1"/>
      <w:numFmt w:val="decimal"/>
      <w:lvlText w:val="%1"/>
      <w:lvlJc w:val="left"/>
      <w:pPr>
        <w:ind w:left="425" w:hanging="425"/>
      </w:pPr>
      <w:rPr>
        <w:rFonts w:hint="eastAsia"/>
      </w:rPr>
    </w:lvl>
    <w:lvl w:ilvl="1">
      <w:start w:val="1"/>
      <w:numFmt w:val="chineseCountingThousand"/>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
  </w:num>
  <w:num w:numId="2">
    <w:abstractNumId w:val="5"/>
  </w:num>
  <w:num w:numId="3">
    <w:abstractNumId w:val="0"/>
  </w:num>
  <w:num w:numId="4">
    <w:abstractNumId w:val="6"/>
  </w:num>
  <w:num w:numId="5">
    <w:abstractNumId w:val="1"/>
  </w:num>
  <w:num w:numId="6">
    <w:abstractNumId w:val="3"/>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50F9"/>
    <w:rsid w:val="00003581"/>
    <w:rsid w:val="00012EE4"/>
    <w:rsid w:val="001178B9"/>
    <w:rsid w:val="0013218E"/>
    <w:rsid w:val="0018101E"/>
    <w:rsid w:val="00190F40"/>
    <w:rsid w:val="002833EC"/>
    <w:rsid w:val="002B26F2"/>
    <w:rsid w:val="002F71D6"/>
    <w:rsid w:val="00361DCE"/>
    <w:rsid w:val="00400238"/>
    <w:rsid w:val="00485647"/>
    <w:rsid w:val="005650F9"/>
    <w:rsid w:val="005848B6"/>
    <w:rsid w:val="00641FD1"/>
    <w:rsid w:val="0067328F"/>
    <w:rsid w:val="006B6526"/>
    <w:rsid w:val="008D7262"/>
    <w:rsid w:val="009C5DC6"/>
    <w:rsid w:val="009F7C80"/>
    <w:rsid w:val="00A51542"/>
    <w:rsid w:val="00AE28A1"/>
    <w:rsid w:val="00B65933"/>
    <w:rsid w:val="00BA65C7"/>
    <w:rsid w:val="00BE136A"/>
    <w:rsid w:val="00C20C4A"/>
    <w:rsid w:val="00C52228"/>
    <w:rsid w:val="00C97B43"/>
    <w:rsid w:val="00D42883"/>
    <w:rsid w:val="00D56476"/>
    <w:rsid w:val="00E55A4D"/>
    <w:rsid w:val="00FC76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43"/>
    <w:pPr>
      <w:widowControl w:val="0"/>
      <w:jc w:val="both"/>
    </w:pPr>
  </w:style>
  <w:style w:type="paragraph" w:styleId="2">
    <w:name w:val="heading 2"/>
    <w:basedOn w:val="a"/>
    <w:next w:val="a"/>
    <w:link w:val="2Char"/>
    <w:uiPriority w:val="9"/>
    <w:qFormat/>
    <w:rsid w:val="00D42883"/>
    <w:pPr>
      <w:keepNext/>
      <w:keepLines/>
      <w:spacing w:before="260" w:after="260" w:line="416" w:lineRule="auto"/>
      <w:outlineLvl w:val="1"/>
    </w:pPr>
    <w:rPr>
      <w:rFonts w:ascii="Arial" w:eastAsia="黑体" w:hAnsi="Arial" w:cs="Times New Roman"/>
      <w:b/>
      <w:bCs/>
      <w:sz w:val="32"/>
      <w:szCs w:val="32"/>
    </w:rPr>
  </w:style>
  <w:style w:type="paragraph" w:styleId="3">
    <w:name w:val="heading 3"/>
    <w:aliases w:val="标题 3 Char Char Char Char,style3,huibian_标题 3,标题 3 Char Char,标题 31,h3,Heading3,Section,Re,?? 31,标题 3 Char Char Char,标题 31 Char,h3 Char,Heading3 Char,Section Char,Re Char,?? 31 Char,style3 Char,条标题,style3 Char Char Char"/>
    <w:basedOn w:val="a"/>
    <w:next w:val="a"/>
    <w:link w:val="3Char1"/>
    <w:uiPriority w:val="99"/>
    <w:qFormat/>
    <w:rsid w:val="00D42883"/>
    <w:pPr>
      <w:keepNext/>
      <w:keepLines/>
      <w:numPr>
        <w:ilvl w:val="2"/>
        <w:numId w:val="2"/>
      </w:numPr>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
    <w:qFormat/>
    <w:rsid w:val="00D42883"/>
    <w:pPr>
      <w:keepNext/>
      <w:keepLines/>
      <w:numPr>
        <w:ilvl w:val="3"/>
        <w:numId w:val="2"/>
      </w:numPr>
      <w:spacing w:before="280" w:after="290" w:line="376" w:lineRule="auto"/>
      <w:outlineLvl w:val="3"/>
    </w:pPr>
    <w:rPr>
      <w:rFonts w:ascii="Cambria" w:eastAsia="宋体" w:hAnsi="Cambria" w:cs="Times New Roman"/>
      <w:b/>
      <w:bCs/>
      <w:sz w:val="28"/>
      <w:szCs w:val="28"/>
    </w:rPr>
  </w:style>
  <w:style w:type="paragraph" w:styleId="5">
    <w:name w:val="heading 5"/>
    <w:basedOn w:val="a"/>
    <w:next w:val="a"/>
    <w:link w:val="5Char"/>
    <w:uiPriority w:val="9"/>
    <w:qFormat/>
    <w:rsid w:val="00D42883"/>
    <w:pPr>
      <w:keepNext/>
      <w:keepLines/>
      <w:numPr>
        <w:ilvl w:val="4"/>
        <w:numId w:val="2"/>
      </w:numPr>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uiPriority w:val="9"/>
    <w:qFormat/>
    <w:rsid w:val="00D42883"/>
    <w:pPr>
      <w:keepNext/>
      <w:keepLines/>
      <w:numPr>
        <w:ilvl w:val="5"/>
        <w:numId w:val="2"/>
      </w:numPr>
      <w:spacing w:before="240" w:after="64" w:line="320" w:lineRule="auto"/>
      <w:outlineLvl w:val="5"/>
    </w:pPr>
    <w:rPr>
      <w:rFonts w:ascii="Cambria" w:eastAsia="宋体" w:hAnsi="Cambria" w:cs="Times New Roman"/>
      <w:b/>
      <w:bCs/>
      <w:sz w:val="24"/>
      <w:szCs w:val="24"/>
    </w:rPr>
  </w:style>
  <w:style w:type="paragraph" w:styleId="7">
    <w:name w:val="heading 7"/>
    <w:basedOn w:val="a"/>
    <w:next w:val="a"/>
    <w:link w:val="7Char"/>
    <w:uiPriority w:val="9"/>
    <w:qFormat/>
    <w:rsid w:val="00D42883"/>
    <w:pPr>
      <w:keepNext/>
      <w:keepLines/>
      <w:numPr>
        <w:ilvl w:val="6"/>
        <w:numId w:val="2"/>
      </w:numPr>
      <w:spacing w:before="240" w:after="64" w:line="320" w:lineRule="auto"/>
      <w:outlineLvl w:val="6"/>
    </w:pPr>
    <w:rPr>
      <w:rFonts w:ascii="Times New Roman" w:eastAsia="宋体" w:hAnsi="Times New Roman" w:cs="Times New Roman"/>
      <w:b/>
      <w:bCs/>
      <w:sz w:val="24"/>
      <w:szCs w:val="24"/>
    </w:rPr>
  </w:style>
  <w:style w:type="paragraph" w:styleId="8">
    <w:name w:val="heading 8"/>
    <w:basedOn w:val="a"/>
    <w:next w:val="a"/>
    <w:link w:val="8Char"/>
    <w:uiPriority w:val="9"/>
    <w:qFormat/>
    <w:rsid w:val="00D42883"/>
    <w:pPr>
      <w:keepNext/>
      <w:keepLines/>
      <w:numPr>
        <w:ilvl w:val="7"/>
        <w:numId w:val="2"/>
      </w:numPr>
      <w:spacing w:before="240" w:after="64" w:line="320" w:lineRule="auto"/>
      <w:outlineLvl w:val="7"/>
    </w:pPr>
    <w:rPr>
      <w:rFonts w:ascii="Cambria" w:eastAsia="宋体" w:hAnsi="Cambria" w:cs="Times New Roman"/>
      <w:sz w:val="24"/>
      <w:szCs w:val="24"/>
    </w:rPr>
  </w:style>
  <w:style w:type="paragraph" w:styleId="9">
    <w:name w:val="heading 9"/>
    <w:basedOn w:val="a"/>
    <w:next w:val="a"/>
    <w:link w:val="9Char"/>
    <w:uiPriority w:val="9"/>
    <w:qFormat/>
    <w:rsid w:val="00D42883"/>
    <w:pPr>
      <w:keepNext/>
      <w:keepLines/>
      <w:numPr>
        <w:ilvl w:val="8"/>
        <w:numId w:val="2"/>
      </w:numPr>
      <w:spacing w:before="240" w:after="64" w:line="320" w:lineRule="auto"/>
      <w:outlineLvl w:val="8"/>
    </w:pPr>
    <w:rPr>
      <w:rFonts w:ascii="Cambria" w:eastAsia="宋体" w:hAnsi="Cambria"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50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50F9"/>
    <w:rPr>
      <w:sz w:val="18"/>
      <w:szCs w:val="18"/>
    </w:rPr>
  </w:style>
  <w:style w:type="paragraph" w:styleId="a4">
    <w:name w:val="footer"/>
    <w:basedOn w:val="a"/>
    <w:link w:val="Char0"/>
    <w:uiPriority w:val="99"/>
    <w:semiHidden/>
    <w:unhideWhenUsed/>
    <w:rsid w:val="005650F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650F9"/>
    <w:rPr>
      <w:sz w:val="18"/>
      <w:szCs w:val="18"/>
    </w:rPr>
  </w:style>
  <w:style w:type="paragraph" w:styleId="a5">
    <w:name w:val="Normal (Web)"/>
    <w:basedOn w:val="a"/>
    <w:uiPriority w:val="99"/>
    <w:semiHidden/>
    <w:unhideWhenUsed/>
    <w:rsid w:val="00BE136A"/>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semiHidden/>
    <w:rsid w:val="00D42883"/>
    <w:rPr>
      <w:b/>
      <w:bCs/>
      <w:sz w:val="32"/>
      <w:szCs w:val="32"/>
    </w:rPr>
  </w:style>
  <w:style w:type="character" w:customStyle="1" w:styleId="4Char">
    <w:name w:val="标题 4 Char"/>
    <w:basedOn w:val="a0"/>
    <w:link w:val="4"/>
    <w:uiPriority w:val="9"/>
    <w:rsid w:val="00D42883"/>
    <w:rPr>
      <w:rFonts w:ascii="Cambria" w:eastAsia="宋体" w:hAnsi="Cambria" w:cs="Times New Roman"/>
      <w:b/>
      <w:bCs/>
      <w:sz w:val="28"/>
      <w:szCs w:val="28"/>
    </w:rPr>
  </w:style>
  <w:style w:type="character" w:customStyle="1" w:styleId="5Char">
    <w:name w:val="标题 5 Char"/>
    <w:basedOn w:val="a0"/>
    <w:link w:val="5"/>
    <w:uiPriority w:val="9"/>
    <w:rsid w:val="00D42883"/>
    <w:rPr>
      <w:rFonts w:ascii="Times New Roman" w:eastAsia="宋体" w:hAnsi="Times New Roman" w:cs="Times New Roman"/>
      <w:b/>
      <w:bCs/>
      <w:sz w:val="28"/>
      <w:szCs w:val="28"/>
    </w:rPr>
  </w:style>
  <w:style w:type="character" w:customStyle="1" w:styleId="6Char">
    <w:name w:val="标题 6 Char"/>
    <w:basedOn w:val="a0"/>
    <w:link w:val="6"/>
    <w:uiPriority w:val="9"/>
    <w:rsid w:val="00D42883"/>
    <w:rPr>
      <w:rFonts w:ascii="Cambria" w:eastAsia="宋体" w:hAnsi="Cambria" w:cs="Times New Roman"/>
      <w:b/>
      <w:bCs/>
      <w:sz w:val="24"/>
      <w:szCs w:val="24"/>
    </w:rPr>
  </w:style>
  <w:style w:type="character" w:customStyle="1" w:styleId="7Char">
    <w:name w:val="标题 7 Char"/>
    <w:basedOn w:val="a0"/>
    <w:link w:val="7"/>
    <w:uiPriority w:val="9"/>
    <w:rsid w:val="00D42883"/>
    <w:rPr>
      <w:rFonts w:ascii="Times New Roman" w:eastAsia="宋体" w:hAnsi="Times New Roman" w:cs="Times New Roman"/>
      <w:b/>
      <w:bCs/>
      <w:sz w:val="24"/>
      <w:szCs w:val="24"/>
    </w:rPr>
  </w:style>
  <w:style w:type="character" w:customStyle="1" w:styleId="8Char">
    <w:name w:val="标题 8 Char"/>
    <w:basedOn w:val="a0"/>
    <w:link w:val="8"/>
    <w:uiPriority w:val="9"/>
    <w:rsid w:val="00D42883"/>
    <w:rPr>
      <w:rFonts w:ascii="Cambria" w:eastAsia="宋体" w:hAnsi="Cambria" w:cs="Times New Roman"/>
      <w:sz w:val="24"/>
      <w:szCs w:val="24"/>
    </w:rPr>
  </w:style>
  <w:style w:type="character" w:customStyle="1" w:styleId="9Char">
    <w:name w:val="标题 9 Char"/>
    <w:basedOn w:val="a0"/>
    <w:link w:val="9"/>
    <w:uiPriority w:val="9"/>
    <w:rsid w:val="00D42883"/>
    <w:rPr>
      <w:rFonts w:ascii="Cambria" w:eastAsia="宋体" w:hAnsi="Cambria" w:cs="Times New Roman"/>
      <w:szCs w:val="21"/>
    </w:rPr>
  </w:style>
  <w:style w:type="character" w:customStyle="1" w:styleId="3Char1">
    <w:name w:val="标题 3 Char1"/>
    <w:aliases w:val="标题 3 Char Char Char Char Char,style3 Char1,huibian_标题 3 Char,标题 3 Char Char Char1,标题 31 Char1,h3 Char1,Heading3 Char1,Section Char1,Re Char1,?? 31 Char1,标题 3 Char Char Char Char1,标题 31 Char Char,h3 Char Char,Heading3 Char Char,Re Char Char"/>
    <w:basedOn w:val="a0"/>
    <w:link w:val="3"/>
    <w:uiPriority w:val="99"/>
    <w:locked/>
    <w:rsid w:val="00D42883"/>
    <w:rPr>
      <w:rFonts w:ascii="Times New Roman" w:eastAsia="宋体" w:hAnsi="Times New Roman" w:cs="Times New Roman"/>
      <w:b/>
      <w:bCs/>
      <w:sz w:val="32"/>
      <w:szCs w:val="32"/>
    </w:rPr>
  </w:style>
  <w:style w:type="character" w:customStyle="1" w:styleId="2Char">
    <w:name w:val="标题 2 Char"/>
    <w:basedOn w:val="a0"/>
    <w:link w:val="2"/>
    <w:uiPriority w:val="99"/>
    <w:rsid w:val="00D42883"/>
    <w:rPr>
      <w:rFonts w:ascii="Arial" w:eastAsia="黑体" w:hAnsi="Arial"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112480478">
      <w:bodyDiv w:val="1"/>
      <w:marLeft w:val="0"/>
      <w:marRight w:val="0"/>
      <w:marTop w:val="0"/>
      <w:marBottom w:val="0"/>
      <w:divBdr>
        <w:top w:val="none" w:sz="0" w:space="0" w:color="auto"/>
        <w:left w:val="none" w:sz="0" w:space="0" w:color="auto"/>
        <w:bottom w:val="none" w:sz="0" w:space="0" w:color="auto"/>
        <w:right w:val="none" w:sz="0" w:space="0" w:color="auto"/>
      </w:divBdr>
    </w:div>
    <w:div w:id="209078380">
      <w:bodyDiv w:val="1"/>
      <w:marLeft w:val="0"/>
      <w:marRight w:val="0"/>
      <w:marTop w:val="0"/>
      <w:marBottom w:val="0"/>
      <w:divBdr>
        <w:top w:val="none" w:sz="0" w:space="0" w:color="auto"/>
        <w:left w:val="none" w:sz="0" w:space="0" w:color="auto"/>
        <w:bottom w:val="none" w:sz="0" w:space="0" w:color="auto"/>
        <w:right w:val="none" w:sz="0" w:space="0" w:color="auto"/>
      </w:divBdr>
    </w:div>
    <w:div w:id="350112073">
      <w:bodyDiv w:val="1"/>
      <w:marLeft w:val="0"/>
      <w:marRight w:val="0"/>
      <w:marTop w:val="0"/>
      <w:marBottom w:val="0"/>
      <w:divBdr>
        <w:top w:val="none" w:sz="0" w:space="0" w:color="auto"/>
        <w:left w:val="none" w:sz="0" w:space="0" w:color="auto"/>
        <w:bottom w:val="none" w:sz="0" w:space="0" w:color="auto"/>
        <w:right w:val="none" w:sz="0" w:space="0" w:color="auto"/>
      </w:divBdr>
    </w:div>
    <w:div w:id="355161939">
      <w:bodyDiv w:val="1"/>
      <w:marLeft w:val="0"/>
      <w:marRight w:val="0"/>
      <w:marTop w:val="0"/>
      <w:marBottom w:val="0"/>
      <w:divBdr>
        <w:top w:val="none" w:sz="0" w:space="0" w:color="auto"/>
        <w:left w:val="none" w:sz="0" w:space="0" w:color="auto"/>
        <w:bottom w:val="none" w:sz="0" w:space="0" w:color="auto"/>
        <w:right w:val="none" w:sz="0" w:space="0" w:color="auto"/>
      </w:divBdr>
    </w:div>
    <w:div w:id="423500875">
      <w:bodyDiv w:val="1"/>
      <w:marLeft w:val="0"/>
      <w:marRight w:val="0"/>
      <w:marTop w:val="0"/>
      <w:marBottom w:val="0"/>
      <w:divBdr>
        <w:top w:val="none" w:sz="0" w:space="0" w:color="auto"/>
        <w:left w:val="none" w:sz="0" w:space="0" w:color="auto"/>
        <w:bottom w:val="none" w:sz="0" w:space="0" w:color="auto"/>
        <w:right w:val="none" w:sz="0" w:space="0" w:color="auto"/>
      </w:divBdr>
    </w:div>
    <w:div w:id="792287540">
      <w:bodyDiv w:val="1"/>
      <w:marLeft w:val="0"/>
      <w:marRight w:val="0"/>
      <w:marTop w:val="0"/>
      <w:marBottom w:val="0"/>
      <w:divBdr>
        <w:top w:val="none" w:sz="0" w:space="0" w:color="auto"/>
        <w:left w:val="none" w:sz="0" w:space="0" w:color="auto"/>
        <w:bottom w:val="none" w:sz="0" w:space="0" w:color="auto"/>
        <w:right w:val="none" w:sz="0" w:space="0" w:color="auto"/>
      </w:divBdr>
    </w:div>
    <w:div w:id="874854185">
      <w:bodyDiv w:val="1"/>
      <w:marLeft w:val="0"/>
      <w:marRight w:val="0"/>
      <w:marTop w:val="0"/>
      <w:marBottom w:val="0"/>
      <w:divBdr>
        <w:top w:val="none" w:sz="0" w:space="0" w:color="auto"/>
        <w:left w:val="none" w:sz="0" w:space="0" w:color="auto"/>
        <w:bottom w:val="none" w:sz="0" w:space="0" w:color="auto"/>
        <w:right w:val="none" w:sz="0" w:space="0" w:color="auto"/>
      </w:divBdr>
    </w:div>
    <w:div w:id="1005401564">
      <w:bodyDiv w:val="1"/>
      <w:marLeft w:val="0"/>
      <w:marRight w:val="0"/>
      <w:marTop w:val="0"/>
      <w:marBottom w:val="0"/>
      <w:divBdr>
        <w:top w:val="none" w:sz="0" w:space="0" w:color="auto"/>
        <w:left w:val="none" w:sz="0" w:space="0" w:color="auto"/>
        <w:bottom w:val="none" w:sz="0" w:space="0" w:color="auto"/>
        <w:right w:val="none" w:sz="0" w:space="0" w:color="auto"/>
      </w:divBdr>
    </w:div>
    <w:div w:id="1137799971">
      <w:bodyDiv w:val="1"/>
      <w:marLeft w:val="0"/>
      <w:marRight w:val="0"/>
      <w:marTop w:val="0"/>
      <w:marBottom w:val="0"/>
      <w:divBdr>
        <w:top w:val="none" w:sz="0" w:space="0" w:color="auto"/>
        <w:left w:val="none" w:sz="0" w:space="0" w:color="auto"/>
        <w:bottom w:val="none" w:sz="0" w:space="0" w:color="auto"/>
        <w:right w:val="none" w:sz="0" w:space="0" w:color="auto"/>
      </w:divBdr>
    </w:div>
    <w:div w:id="1153066527">
      <w:bodyDiv w:val="1"/>
      <w:marLeft w:val="0"/>
      <w:marRight w:val="0"/>
      <w:marTop w:val="0"/>
      <w:marBottom w:val="0"/>
      <w:divBdr>
        <w:top w:val="none" w:sz="0" w:space="0" w:color="auto"/>
        <w:left w:val="none" w:sz="0" w:space="0" w:color="auto"/>
        <w:bottom w:val="none" w:sz="0" w:space="0" w:color="auto"/>
        <w:right w:val="none" w:sz="0" w:space="0" w:color="auto"/>
      </w:divBdr>
    </w:div>
    <w:div w:id="1485665224">
      <w:bodyDiv w:val="1"/>
      <w:marLeft w:val="0"/>
      <w:marRight w:val="0"/>
      <w:marTop w:val="0"/>
      <w:marBottom w:val="0"/>
      <w:divBdr>
        <w:top w:val="none" w:sz="0" w:space="0" w:color="auto"/>
        <w:left w:val="none" w:sz="0" w:space="0" w:color="auto"/>
        <w:bottom w:val="none" w:sz="0" w:space="0" w:color="auto"/>
        <w:right w:val="none" w:sz="0" w:space="0" w:color="auto"/>
      </w:divBdr>
    </w:div>
    <w:div w:id="1518420058">
      <w:bodyDiv w:val="1"/>
      <w:marLeft w:val="0"/>
      <w:marRight w:val="0"/>
      <w:marTop w:val="0"/>
      <w:marBottom w:val="0"/>
      <w:divBdr>
        <w:top w:val="none" w:sz="0" w:space="0" w:color="auto"/>
        <w:left w:val="none" w:sz="0" w:space="0" w:color="auto"/>
        <w:bottom w:val="none" w:sz="0" w:space="0" w:color="auto"/>
        <w:right w:val="none" w:sz="0" w:space="0" w:color="auto"/>
      </w:divBdr>
    </w:div>
    <w:div w:id="1614246468">
      <w:bodyDiv w:val="1"/>
      <w:marLeft w:val="0"/>
      <w:marRight w:val="0"/>
      <w:marTop w:val="0"/>
      <w:marBottom w:val="0"/>
      <w:divBdr>
        <w:top w:val="none" w:sz="0" w:space="0" w:color="auto"/>
        <w:left w:val="none" w:sz="0" w:space="0" w:color="auto"/>
        <w:bottom w:val="none" w:sz="0" w:space="0" w:color="auto"/>
        <w:right w:val="none" w:sz="0" w:space="0" w:color="auto"/>
      </w:divBdr>
      <w:divsChild>
        <w:div w:id="1477718162">
          <w:marLeft w:val="547"/>
          <w:marRight w:val="0"/>
          <w:marTop w:val="0"/>
          <w:marBottom w:val="0"/>
          <w:divBdr>
            <w:top w:val="none" w:sz="0" w:space="0" w:color="auto"/>
            <w:left w:val="none" w:sz="0" w:space="0" w:color="auto"/>
            <w:bottom w:val="none" w:sz="0" w:space="0" w:color="auto"/>
            <w:right w:val="none" w:sz="0" w:space="0" w:color="auto"/>
          </w:divBdr>
        </w:div>
        <w:div w:id="1672642116">
          <w:marLeft w:val="547"/>
          <w:marRight w:val="0"/>
          <w:marTop w:val="0"/>
          <w:marBottom w:val="0"/>
          <w:divBdr>
            <w:top w:val="none" w:sz="0" w:space="0" w:color="auto"/>
            <w:left w:val="none" w:sz="0" w:space="0" w:color="auto"/>
            <w:bottom w:val="none" w:sz="0" w:space="0" w:color="auto"/>
            <w:right w:val="none" w:sz="0" w:space="0" w:color="auto"/>
          </w:divBdr>
        </w:div>
        <w:div w:id="325283313">
          <w:marLeft w:val="547"/>
          <w:marRight w:val="0"/>
          <w:marTop w:val="0"/>
          <w:marBottom w:val="0"/>
          <w:divBdr>
            <w:top w:val="none" w:sz="0" w:space="0" w:color="auto"/>
            <w:left w:val="none" w:sz="0" w:space="0" w:color="auto"/>
            <w:bottom w:val="none" w:sz="0" w:space="0" w:color="auto"/>
            <w:right w:val="none" w:sz="0" w:space="0" w:color="auto"/>
          </w:divBdr>
        </w:div>
        <w:div w:id="1391734983">
          <w:marLeft w:val="547"/>
          <w:marRight w:val="0"/>
          <w:marTop w:val="0"/>
          <w:marBottom w:val="0"/>
          <w:divBdr>
            <w:top w:val="none" w:sz="0" w:space="0" w:color="auto"/>
            <w:left w:val="none" w:sz="0" w:space="0" w:color="auto"/>
            <w:bottom w:val="none" w:sz="0" w:space="0" w:color="auto"/>
            <w:right w:val="none" w:sz="0" w:space="0" w:color="auto"/>
          </w:divBdr>
        </w:div>
        <w:div w:id="1170752041">
          <w:marLeft w:val="547"/>
          <w:marRight w:val="0"/>
          <w:marTop w:val="0"/>
          <w:marBottom w:val="0"/>
          <w:divBdr>
            <w:top w:val="none" w:sz="0" w:space="0" w:color="auto"/>
            <w:left w:val="none" w:sz="0" w:space="0" w:color="auto"/>
            <w:bottom w:val="none" w:sz="0" w:space="0" w:color="auto"/>
            <w:right w:val="none" w:sz="0" w:space="0" w:color="auto"/>
          </w:divBdr>
        </w:div>
        <w:div w:id="7253718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39519-9BA5-4709-AB67-4E8A7F49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467</Words>
  <Characters>2668</Characters>
  <Application>Microsoft Office Word</Application>
  <DocSecurity>0</DocSecurity>
  <Lines>22</Lines>
  <Paragraphs>6</Paragraphs>
  <ScaleCrop>false</ScaleCrop>
  <Company>微软中国</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8</cp:revision>
  <dcterms:created xsi:type="dcterms:W3CDTF">2017-11-07T06:44:00Z</dcterms:created>
  <dcterms:modified xsi:type="dcterms:W3CDTF">2017-11-10T06:15:00Z</dcterms:modified>
</cp:coreProperties>
</file>