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81213">
      <w:pPr>
        <w:keepNext w:val="0"/>
        <w:keepLines w:val="0"/>
        <w:pageBreakBefore w:val="0"/>
        <w:widowControl w:val="0"/>
        <w:kinsoku/>
        <w:wordWrap/>
        <w:overflowPunct/>
        <w:topLinePunct w:val="0"/>
        <w:autoSpaceDE/>
        <w:autoSpaceDN/>
        <w:bidi w:val="0"/>
        <w:adjustRightInd/>
        <w:snapToGrid/>
        <w:spacing w:line="800" w:lineRule="exact"/>
        <w:ind w:right="0" w:firstLine="4692" w:firstLineChars="1700"/>
        <w:textAlignment w:val="auto"/>
        <w:rPr>
          <w:rFonts w:ascii="宋体" w:hAnsi="宋体" w:eastAsia="宋体"/>
          <w:color w:val="auto"/>
          <w:sz w:val="28"/>
          <w:szCs w:val="28"/>
        </w:rPr>
      </w:pPr>
      <w:r>
        <w:rPr>
          <w:rFonts w:hint="eastAsia" w:ascii="仿宋_GB2312" w:hAnsi="宋体" w:cs="仿宋_GB2312"/>
          <w:color w:val="auto"/>
          <w:kern w:val="0"/>
          <w:sz w:val="28"/>
          <w:szCs w:val="28"/>
        </w:rPr>
        <w:t>合同编号：</w:t>
      </w:r>
    </w:p>
    <w:p w14:paraId="354C81CD">
      <w:pPr>
        <w:keepNext w:val="0"/>
        <w:keepLines w:val="0"/>
        <w:pageBreakBefore w:val="0"/>
        <w:widowControl w:val="0"/>
        <w:kinsoku/>
        <w:wordWrap/>
        <w:overflowPunct/>
        <w:topLinePunct w:val="0"/>
        <w:autoSpaceDE/>
        <w:autoSpaceDN/>
        <w:bidi w:val="0"/>
        <w:adjustRightInd/>
        <w:snapToGrid/>
        <w:spacing w:line="800" w:lineRule="exact"/>
        <w:ind w:right="0"/>
        <w:textAlignment w:val="auto"/>
        <w:rPr>
          <w:rFonts w:ascii="宋体" w:hAnsi="宋体" w:eastAsia="宋体"/>
          <w:color w:val="auto"/>
        </w:rPr>
      </w:pPr>
    </w:p>
    <w:p w14:paraId="39488539">
      <w:pPr>
        <w:keepNext w:val="0"/>
        <w:keepLines w:val="0"/>
        <w:pageBreakBefore w:val="0"/>
        <w:widowControl w:val="0"/>
        <w:kinsoku/>
        <w:wordWrap/>
        <w:overflowPunct/>
        <w:topLinePunct w:val="0"/>
        <w:autoSpaceDE/>
        <w:autoSpaceDN/>
        <w:bidi w:val="0"/>
        <w:adjustRightInd/>
        <w:snapToGrid/>
        <w:spacing w:line="800" w:lineRule="exact"/>
        <w:ind w:right="0"/>
        <w:jc w:val="center"/>
        <w:textAlignment w:val="auto"/>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乐山市工程建设项目“多测合一”</w:t>
      </w:r>
    </w:p>
    <w:p w14:paraId="2D5770A5">
      <w:pPr>
        <w:keepNext w:val="0"/>
        <w:keepLines w:val="0"/>
        <w:pageBreakBefore w:val="0"/>
        <w:widowControl w:val="0"/>
        <w:kinsoku/>
        <w:wordWrap/>
        <w:overflowPunct/>
        <w:topLinePunct w:val="0"/>
        <w:autoSpaceDE/>
        <w:autoSpaceDN/>
        <w:bidi w:val="0"/>
        <w:adjustRightInd/>
        <w:snapToGrid/>
        <w:spacing w:line="800" w:lineRule="exact"/>
        <w:ind w:right="0"/>
        <w:jc w:val="center"/>
        <w:textAlignment w:val="auto"/>
        <w:rPr>
          <w:rFonts w:hint="eastAsia" w:ascii="方正小标宋_GBK" w:hAnsi="方正小标宋_GBK" w:eastAsia="方正小标宋_GBK" w:cs="方正小标宋_GBK"/>
          <w:b w:val="0"/>
          <w:bCs/>
          <w:color w:val="auto"/>
          <w:sz w:val="52"/>
          <w:szCs w:val="52"/>
        </w:rPr>
      </w:pPr>
      <w:r>
        <w:rPr>
          <w:rFonts w:hint="eastAsia" w:ascii="方正小标宋简体" w:hAnsi="方正小标宋简体" w:eastAsia="方正小标宋简体" w:cs="方正小标宋简体"/>
          <w:b w:val="0"/>
          <w:bCs/>
          <w:color w:val="auto"/>
          <w:sz w:val="52"/>
          <w:szCs w:val="52"/>
        </w:rPr>
        <w:t>服务合同</w:t>
      </w:r>
    </w:p>
    <w:p w14:paraId="0563889E">
      <w:pPr>
        <w:keepNext w:val="0"/>
        <w:keepLines w:val="0"/>
        <w:pageBreakBefore w:val="0"/>
        <w:widowControl/>
        <w:kinsoku/>
        <w:wordWrap/>
        <w:overflowPunct/>
        <w:topLinePunct w:val="0"/>
        <w:autoSpaceDE/>
        <w:autoSpaceDN/>
        <w:bidi w:val="0"/>
        <w:adjustRightInd/>
        <w:snapToGrid/>
        <w:spacing w:line="800" w:lineRule="exact"/>
        <w:ind w:right="0"/>
        <w:textAlignment w:val="auto"/>
        <w:rPr>
          <w:rFonts w:hint="eastAsia" w:ascii="宋体" w:hAnsi="宋体" w:eastAsia="宋体" w:cs="方正小标宋简体"/>
          <w:color w:val="auto"/>
          <w:kern w:val="0"/>
        </w:rPr>
      </w:pPr>
    </w:p>
    <w:p w14:paraId="06F3732D">
      <w:pPr>
        <w:keepNext w:val="0"/>
        <w:keepLines w:val="0"/>
        <w:pageBreakBefore w:val="0"/>
        <w:widowControl/>
        <w:kinsoku/>
        <w:wordWrap/>
        <w:overflowPunct/>
        <w:topLinePunct w:val="0"/>
        <w:autoSpaceDE/>
        <w:autoSpaceDN/>
        <w:bidi w:val="0"/>
        <w:adjustRightInd/>
        <w:snapToGrid/>
        <w:spacing w:line="800" w:lineRule="exact"/>
        <w:ind w:right="0"/>
        <w:textAlignment w:val="auto"/>
        <w:rPr>
          <w:rFonts w:ascii="宋体" w:hAnsi="宋体" w:eastAsia="宋体" w:cs="方正小标宋简体"/>
          <w:color w:val="auto"/>
          <w:kern w:val="0"/>
        </w:rPr>
      </w:pPr>
    </w:p>
    <w:p w14:paraId="062447F9">
      <w:pPr>
        <w:keepNext w:val="0"/>
        <w:keepLines w:val="0"/>
        <w:pageBreakBefore w:val="0"/>
        <w:widowControl/>
        <w:kinsoku/>
        <w:wordWrap/>
        <w:overflowPunct/>
        <w:topLinePunct w:val="0"/>
        <w:autoSpaceDE/>
        <w:autoSpaceDN/>
        <w:bidi w:val="0"/>
        <w:adjustRightInd/>
        <w:snapToGrid/>
        <w:spacing w:line="800" w:lineRule="exact"/>
        <w:ind w:left="0" w:right="0" w:hanging="1896" w:hangingChars="600"/>
        <w:jc w:val="left"/>
        <w:textAlignment w:val="auto"/>
        <w:rPr>
          <w:rFonts w:hint="eastAsia" w:ascii="方正小标宋简体" w:hAnsi="宋体" w:eastAsia="方正小标宋简体" w:cs="方正小标宋简体"/>
          <w:color w:val="auto"/>
          <w:kern w:val="0"/>
          <w:u w:val="single"/>
          <w:lang w:eastAsia="zh-CN"/>
        </w:rPr>
      </w:pPr>
      <w:r>
        <w:rPr>
          <w:rFonts w:hint="eastAsia" w:ascii="方正小标宋简体" w:hAnsi="宋体" w:eastAsia="方正小标宋简体" w:cs="方正小标宋简体"/>
          <w:color w:val="auto"/>
          <w:kern w:val="0"/>
        </w:rPr>
        <w:t>项目名称：</w:t>
      </w:r>
      <w:r>
        <w:rPr>
          <w:rFonts w:hint="eastAsia" w:ascii="方正小标宋简体" w:hAnsi="宋体" w:eastAsia="方正小标宋简体" w:cs="方正小标宋简体"/>
          <w:color w:val="auto"/>
          <w:kern w:val="0"/>
          <w:u w:val="single"/>
          <w:lang w:eastAsia="zh-CN"/>
        </w:rPr>
        <w:t>乐山市苏稽片区城市公园生态修复及配套设施建设</w:t>
      </w:r>
    </w:p>
    <w:p w14:paraId="0A81C896">
      <w:pPr>
        <w:keepNext w:val="0"/>
        <w:keepLines w:val="0"/>
        <w:pageBreakBefore w:val="0"/>
        <w:widowControl/>
        <w:kinsoku/>
        <w:wordWrap/>
        <w:overflowPunct/>
        <w:topLinePunct w:val="0"/>
        <w:autoSpaceDE/>
        <w:autoSpaceDN/>
        <w:bidi w:val="0"/>
        <w:adjustRightInd/>
        <w:snapToGrid/>
        <w:spacing w:line="800" w:lineRule="exact"/>
        <w:ind w:left="1870" w:leftChars="492" w:right="0" w:hanging="316" w:hangingChars="100"/>
        <w:jc w:val="left"/>
        <w:textAlignment w:val="auto"/>
        <w:rPr>
          <w:rFonts w:hint="default" w:ascii="方正小标宋简体" w:hAnsi="宋体" w:eastAsia="方正小标宋简体" w:cs="方正小标宋简体"/>
          <w:color w:val="auto"/>
          <w:kern w:val="0"/>
          <w:u w:val="single"/>
          <w:lang w:val="en-US"/>
        </w:rPr>
      </w:pPr>
      <w:r>
        <w:rPr>
          <w:rFonts w:hint="eastAsia" w:ascii="方正小标宋简体" w:hAnsi="宋体" w:eastAsia="方正小标宋简体" w:cs="方正小标宋简体"/>
          <w:color w:val="auto"/>
          <w:kern w:val="0"/>
          <w:u w:val="single"/>
          <w:lang w:eastAsia="zh-CN"/>
        </w:rPr>
        <w:t>项目-弘毅公园“多测合一”</w:t>
      </w:r>
      <w:r>
        <w:rPr>
          <w:rFonts w:hint="eastAsia" w:ascii="方正小标宋简体" w:hAnsi="宋体" w:eastAsia="方正小标宋简体" w:cs="方正小标宋简体"/>
          <w:color w:val="auto"/>
          <w:kern w:val="0"/>
          <w:u w:val="single"/>
          <w:lang w:val="en-US" w:eastAsia="zh-CN"/>
        </w:rPr>
        <w:t xml:space="preserve">测绘               </w:t>
      </w:r>
      <w:r>
        <w:rPr>
          <w:rFonts w:hint="eastAsia" w:ascii="方正小标宋简体" w:hAnsi="宋体" w:eastAsia="方正小标宋简体" w:cs="方正小标宋简体"/>
          <w:color w:val="auto"/>
          <w:kern w:val="0"/>
          <w:u w:val="none"/>
          <w:lang w:val="en-US" w:eastAsia="zh-CN"/>
        </w:rPr>
        <w:t xml:space="preserve">  </w:t>
      </w:r>
      <w:r>
        <w:rPr>
          <w:rFonts w:hint="eastAsia" w:ascii="方正小标宋简体" w:hAnsi="宋体" w:eastAsia="方正小标宋简体" w:cs="方正小标宋简体"/>
          <w:color w:val="auto"/>
          <w:kern w:val="0"/>
          <w:u w:val="single"/>
          <w:lang w:val="en-US" w:eastAsia="zh-CN"/>
        </w:rPr>
        <w:t xml:space="preserve">   </w:t>
      </w:r>
    </w:p>
    <w:p w14:paraId="6A02C379">
      <w:pPr>
        <w:keepNext w:val="0"/>
        <w:keepLines w:val="0"/>
        <w:pageBreakBefore w:val="0"/>
        <w:widowControl/>
        <w:kinsoku/>
        <w:wordWrap/>
        <w:overflowPunct/>
        <w:topLinePunct w:val="0"/>
        <w:autoSpaceDE/>
        <w:autoSpaceDN/>
        <w:bidi w:val="0"/>
        <w:adjustRightInd/>
        <w:snapToGrid/>
        <w:spacing w:line="800" w:lineRule="exact"/>
        <w:ind w:right="0"/>
        <w:textAlignment w:val="auto"/>
        <w:rPr>
          <w:rFonts w:ascii="方正小标宋简体" w:hAnsi="宋体" w:eastAsia="方正小标宋简体" w:cs="方正小标宋简体"/>
          <w:color w:val="auto"/>
          <w:kern w:val="0"/>
          <w:u w:val="single"/>
        </w:rPr>
      </w:pPr>
    </w:p>
    <w:p w14:paraId="2BE49997">
      <w:pPr>
        <w:keepNext w:val="0"/>
        <w:keepLines w:val="0"/>
        <w:pageBreakBefore w:val="0"/>
        <w:widowControl/>
        <w:kinsoku/>
        <w:wordWrap/>
        <w:overflowPunct/>
        <w:topLinePunct w:val="0"/>
        <w:autoSpaceDE/>
        <w:autoSpaceDN/>
        <w:bidi w:val="0"/>
        <w:adjustRightInd/>
        <w:snapToGrid/>
        <w:spacing w:line="800" w:lineRule="exact"/>
        <w:ind w:right="0"/>
        <w:textAlignment w:val="auto"/>
        <w:rPr>
          <w:rFonts w:hint="eastAsia" w:ascii="方正小标宋简体" w:hAnsi="宋体" w:eastAsia="方正小标宋简体" w:cs="方正小标宋简体"/>
          <w:color w:val="auto"/>
          <w:kern w:val="0"/>
        </w:rPr>
      </w:pPr>
    </w:p>
    <w:p w14:paraId="0ADA4F49">
      <w:pPr>
        <w:keepNext w:val="0"/>
        <w:keepLines w:val="0"/>
        <w:pageBreakBefore w:val="0"/>
        <w:widowControl/>
        <w:kinsoku/>
        <w:wordWrap/>
        <w:overflowPunct/>
        <w:topLinePunct w:val="0"/>
        <w:autoSpaceDE/>
        <w:autoSpaceDN/>
        <w:bidi w:val="0"/>
        <w:adjustRightInd/>
        <w:snapToGrid/>
        <w:spacing w:line="800" w:lineRule="exact"/>
        <w:ind w:right="0" w:firstLine="0" w:firstLineChars="0"/>
        <w:textAlignment w:val="auto"/>
        <w:rPr>
          <w:rFonts w:ascii="方正小标宋简体" w:hAnsi="宋体" w:eastAsia="方正小标宋简体" w:cs="方正小标宋简体"/>
          <w:color w:val="auto"/>
          <w:kern w:val="0"/>
          <w:u w:val="single"/>
        </w:rPr>
      </w:pPr>
      <w:r>
        <w:rPr>
          <w:rFonts w:hint="eastAsia" w:ascii="方正小标宋简体" w:hAnsi="宋体" w:eastAsia="方正小标宋简体" w:cs="方正小标宋简体"/>
          <w:color w:val="auto"/>
          <w:kern w:val="0"/>
        </w:rPr>
        <w:t>甲方（发包人）</w:t>
      </w:r>
      <w:r>
        <w:rPr>
          <w:rFonts w:hint="eastAsia" w:ascii="方正小标宋简体" w:hAnsi="宋体" w:eastAsia="方正小标宋简体" w:cs="方正小标宋简体"/>
          <w:color w:val="auto"/>
          <w:kern w:val="0"/>
          <w:lang w:eastAsia="zh-CN"/>
        </w:rPr>
        <w:t>：</w:t>
      </w:r>
      <w:r>
        <w:rPr>
          <w:rFonts w:hint="eastAsia" w:ascii="方正小标宋简体" w:hAnsi="宋体" w:eastAsia="方正小标宋简体" w:cs="方正小标宋简体"/>
          <w:color w:val="auto"/>
          <w:kern w:val="0"/>
          <w:u w:val="single"/>
          <w:lang w:val="en-US" w:eastAsia="zh-CN"/>
        </w:rPr>
        <w:t xml:space="preserve">    </w:t>
      </w:r>
      <w:r>
        <w:rPr>
          <w:rFonts w:hint="eastAsia" w:ascii="方正小标宋简体" w:hAnsi="宋体" w:eastAsia="方正小标宋简体" w:cs="方正小标宋简体"/>
          <w:color w:val="auto"/>
          <w:kern w:val="0"/>
          <w:u w:val="single"/>
          <w:lang w:eastAsia="zh-CN"/>
        </w:rPr>
        <w:t>乐山市苏稽发展建设管理委员会</w:t>
      </w:r>
      <w:r>
        <w:rPr>
          <w:rFonts w:ascii="方正小标宋简体" w:hAnsi="宋体" w:eastAsia="方正小标宋简体" w:cs="方正小标宋简体"/>
          <w:color w:val="auto"/>
          <w:kern w:val="0"/>
          <w:u w:val="single"/>
        </w:rPr>
        <w:t xml:space="preserve">  </w:t>
      </w:r>
      <w:r>
        <w:rPr>
          <w:rFonts w:hint="eastAsia" w:ascii="方正小标宋简体" w:hAnsi="宋体" w:eastAsia="方正小标宋简体" w:cs="方正小标宋简体"/>
          <w:color w:val="auto"/>
          <w:kern w:val="0"/>
          <w:u w:val="single"/>
          <w:lang w:val="en-US" w:eastAsia="zh-CN"/>
        </w:rPr>
        <w:t xml:space="preserve">  </w:t>
      </w:r>
      <w:r>
        <w:rPr>
          <w:rFonts w:ascii="方正小标宋简体" w:hAnsi="宋体" w:eastAsia="方正小标宋简体" w:cs="方正小标宋简体"/>
          <w:color w:val="auto"/>
          <w:kern w:val="0"/>
          <w:u w:val="single"/>
        </w:rPr>
        <w:t xml:space="preserve"> </w:t>
      </w:r>
    </w:p>
    <w:p w14:paraId="568CAABC">
      <w:pPr>
        <w:keepNext w:val="0"/>
        <w:keepLines w:val="0"/>
        <w:pageBreakBefore w:val="0"/>
        <w:widowControl/>
        <w:kinsoku/>
        <w:wordWrap/>
        <w:overflowPunct/>
        <w:topLinePunct w:val="0"/>
        <w:autoSpaceDE/>
        <w:autoSpaceDN/>
        <w:bidi w:val="0"/>
        <w:adjustRightInd/>
        <w:snapToGrid/>
        <w:spacing w:line="800" w:lineRule="exact"/>
        <w:ind w:right="0" w:firstLine="0" w:firstLineChars="0"/>
        <w:textAlignment w:val="auto"/>
        <w:rPr>
          <w:rFonts w:ascii="方正小标宋简体" w:hAnsi="宋体" w:eastAsia="方正小标宋简体" w:cs="方正小标宋简体"/>
          <w:color w:val="auto"/>
          <w:kern w:val="0"/>
        </w:rPr>
      </w:pPr>
      <w:r>
        <w:rPr>
          <w:rFonts w:hint="eastAsia" w:ascii="方正小标宋简体" w:hAnsi="宋体" w:eastAsia="方正小标宋简体" w:cs="方正小标宋简体"/>
          <w:color w:val="auto"/>
          <w:kern w:val="0"/>
        </w:rPr>
        <w:t>乙方（承包人）：</w:t>
      </w:r>
      <w:r>
        <w:rPr>
          <w:rFonts w:hint="eastAsia" w:ascii="方正小标宋简体" w:hAnsi="宋体" w:eastAsia="方正小标宋简体" w:cs="方正小标宋简体"/>
          <w:color w:val="auto"/>
          <w:kern w:val="0"/>
          <w:u w:val="single"/>
          <w:lang w:val="en-US" w:eastAsia="zh-CN"/>
        </w:rPr>
        <w:t xml:space="preserve">                                    </w:t>
      </w:r>
      <w:r>
        <w:rPr>
          <w:rFonts w:ascii="方正小标宋简体" w:hAnsi="宋体" w:eastAsia="方正小标宋简体" w:cs="方正小标宋简体"/>
          <w:color w:val="auto"/>
          <w:kern w:val="0"/>
          <w:u w:val="single"/>
        </w:rPr>
        <w:t xml:space="preserve"> </w:t>
      </w:r>
    </w:p>
    <w:p w14:paraId="205E17C4">
      <w:pPr>
        <w:keepNext w:val="0"/>
        <w:keepLines w:val="0"/>
        <w:pageBreakBefore w:val="0"/>
        <w:widowControl/>
        <w:kinsoku/>
        <w:wordWrap/>
        <w:overflowPunct/>
        <w:topLinePunct w:val="0"/>
        <w:autoSpaceDE/>
        <w:autoSpaceDN/>
        <w:bidi w:val="0"/>
        <w:adjustRightInd/>
        <w:snapToGrid/>
        <w:spacing w:line="800" w:lineRule="exact"/>
        <w:ind w:right="0"/>
        <w:textAlignment w:val="auto"/>
        <w:rPr>
          <w:rFonts w:ascii="方正小标宋简体" w:hAnsi="宋体" w:eastAsia="方正小标宋简体" w:cs="方正小标宋简体"/>
          <w:color w:val="auto"/>
          <w:kern w:val="0"/>
        </w:rPr>
      </w:pPr>
    </w:p>
    <w:p w14:paraId="08F88D56">
      <w:pPr>
        <w:pStyle w:val="2"/>
        <w:jc w:val="both"/>
      </w:pPr>
    </w:p>
    <w:p w14:paraId="2D42D1A5">
      <w:pPr>
        <w:keepNext w:val="0"/>
        <w:keepLines w:val="0"/>
        <w:pageBreakBefore w:val="0"/>
        <w:kinsoku/>
        <w:wordWrap/>
        <w:overflowPunct/>
        <w:topLinePunct w:val="0"/>
        <w:autoSpaceDE/>
        <w:autoSpaceDN/>
        <w:bidi w:val="0"/>
        <w:adjustRightInd/>
        <w:snapToGrid/>
        <w:spacing w:line="800" w:lineRule="exac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签订日期：</w:t>
      </w:r>
      <w:r>
        <w:rPr>
          <w:rFonts w:hint="eastAsia" w:ascii="仿宋_GB2312" w:hAnsi="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w:t>
      </w:r>
    </w:p>
    <w:p w14:paraId="1D413417">
      <w:pPr>
        <w:keepNext w:val="0"/>
        <w:keepLines w:val="0"/>
        <w:pageBreakBefore w:val="0"/>
        <w:kinsoku/>
        <w:wordWrap/>
        <w:overflowPunct/>
        <w:topLinePunct w:val="0"/>
        <w:autoSpaceDE/>
        <w:autoSpaceDN/>
        <w:bidi w:val="0"/>
        <w:adjustRightInd/>
        <w:snapToGrid/>
        <w:spacing w:line="800" w:lineRule="exact"/>
        <w:ind w:right="0"/>
        <w:jc w:val="center"/>
        <w:textAlignment w:val="auto"/>
        <w:rPr>
          <w:rFonts w:hint="eastAsia" w:ascii="仿宋_GB2312" w:hAnsi="仿宋_GB2312" w:eastAsia="仿宋_GB2312" w:cs="仿宋_GB2312"/>
          <w:color w:val="auto"/>
          <w:sz w:val="28"/>
          <w:szCs w:val="28"/>
          <w:u w:val="none"/>
          <w:lang w:val="en" w:eastAsia="zh-CN"/>
        </w:rPr>
      </w:pPr>
      <w:r>
        <w:rPr>
          <w:rFonts w:hint="eastAsia" w:ascii="仿宋_GB2312" w:hAnsi="仿宋_GB2312" w:eastAsia="仿宋_GB2312" w:cs="仿宋_GB2312"/>
          <w:color w:val="auto"/>
          <w:sz w:val="28"/>
          <w:szCs w:val="28"/>
        </w:rPr>
        <w:t>签订地点：</w:t>
      </w:r>
      <w:r>
        <w:rPr>
          <w:rFonts w:hint="eastAsia" w:ascii="仿宋_GB2312" w:hAnsi="仿宋_GB2312" w:cs="仿宋_GB2312"/>
          <w:color w:val="auto"/>
          <w:sz w:val="28"/>
          <w:szCs w:val="28"/>
          <w:u w:val="single"/>
          <w:lang w:eastAsia="zh-CN"/>
        </w:rPr>
        <w:t>乐山市</w:t>
      </w:r>
    </w:p>
    <w:p w14:paraId="2CDA7FB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宋体" w:eastAsia="仿宋_GB2312" w:cs="仿宋_GB2312"/>
          <w:b w:val="0"/>
          <w:bCs w:val="0"/>
          <w:color w:val="auto"/>
          <w:kern w:val="0"/>
          <w:sz w:val="28"/>
          <w:szCs w:val="28"/>
          <w:u w:val="single"/>
          <w:lang w:eastAsia="zh-CN"/>
        </w:rPr>
      </w:pPr>
      <w:r>
        <w:rPr>
          <w:rFonts w:hint="eastAsia" w:ascii="仿宋_GB2312" w:hAnsi="宋体" w:cs="仿宋_GB2312"/>
          <w:color w:val="auto"/>
          <w:kern w:val="0"/>
          <w:sz w:val="28"/>
          <w:szCs w:val="28"/>
        </w:rPr>
        <w:t>甲方（发包人）：</w:t>
      </w:r>
      <w:r>
        <w:rPr>
          <w:rFonts w:hint="eastAsia" w:ascii="仿宋_GB2312" w:hAnsi="宋体" w:eastAsia="仿宋_GB2312" w:cs="仿宋_GB2312"/>
          <w:b w:val="0"/>
          <w:bCs w:val="0"/>
          <w:color w:val="auto"/>
          <w:kern w:val="0"/>
          <w:sz w:val="28"/>
          <w:szCs w:val="28"/>
          <w:highlight w:val="none"/>
          <w:u w:val="single"/>
          <w:lang w:eastAsia="zh-CN"/>
        </w:rPr>
        <w:t>乐山市苏稽发展建设管理委员会</w:t>
      </w:r>
    </w:p>
    <w:p w14:paraId="31CC369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仿宋_GB2312" w:hAnsi="宋体" w:eastAsia="仿宋_GB2312" w:cs="Times New Roman"/>
          <w:color w:val="auto"/>
          <w:kern w:val="0"/>
          <w:sz w:val="28"/>
          <w:szCs w:val="28"/>
          <w:u w:val="single"/>
          <w:lang w:val="en-US" w:eastAsia="zh-CN"/>
        </w:rPr>
      </w:pPr>
      <w:r>
        <w:rPr>
          <w:rFonts w:hint="eastAsia" w:ascii="仿宋_GB2312" w:hAnsi="宋体" w:cs="仿宋_GB2312"/>
          <w:color w:val="auto"/>
          <w:kern w:val="0"/>
          <w:sz w:val="28"/>
          <w:szCs w:val="28"/>
        </w:rPr>
        <w:t>乙方（承包人）：</w:t>
      </w:r>
      <w:r>
        <w:rPr>
          <w:rFonts w:hint="eastAsia" w:ascii="仿宋_GB2312" w:hAnsi="宋体" w:cs="仿宋_GB2312"/>
          <w:color w:val="auto"/>
          <w:kern w:val="0"/>
          <w:sz w:val="28"/>
          <w:szCs w:val="28"/>
          <w:u w:val="single"/>
          <w:lang w:val="en-US" w:eastAsia="zh-CN"/>
        </w:rPr>
        <w:t xml:space="preserve">                            </w:t>
      </w:r>
    </w:p>
    <w:p w14:paraId="19AC3E91">
      <w:pPr>
        <w:keepNext w:val="0"/>
        <w:keepLines w:val="0"/>
        <w:pageBreakBefore w:val="0"/>
        <w:widowControl/>
        <w:kinsoku/>
        <w:wordWrap/>
        <w:overflowPunct/>
        <w:topLinePunct w:val="0"/>
        <w:autoSpaceDE/>
        <w:autoSpaceDN/>
        <w:bidi w:val="0"/>
        <w:adjustRightInd/>
        <w:snapToGrid w:val="0"/>
        <w:spacing w:line="480" w:lineRule="exact"/>
        <w:ind w:firstLine="557" w:firstLineChars="202"/>
        <w:textAlignment w:val="auto"/>
        <w:rPr>
          <w:rFonts w:hint="eastAsia" w:ascii="仿宋_GB2312" w:hAnsi="宋体" w:cs="仿宋_GB2312"/>
          <w:color w:val="auto"/>
          <w:kern w:val="0"/>
          <w:sz w:val="28"/>
          <w:szCs w:val="28"/>
        </w:rPr>
      </w:pPr>
    </w:p>
    <w:p w14:paraId="7C85CDB3">
      <w:pPr>
        <w:keepNext w:val="0"/>
        <w:keepLines w:val="0"/>
        <w:pageBreakBefore w:val="0"/>
        <w:widowControl/>
        <w:kinsoku/>
        <w:wordWrap/>
        <w:overflowPunct/>
        <w:topLinePunct w:val="0"/>
        <w:autoSpaceDE/>
        <w:autoSpaceDN/>
        <w:bidi w:val="0"/>
        <w:adjustRightInd/>
        <w:snapToGrid w:val="0"/>
        <w:spacing w:line="480" w:lineRule="exact"/>
        <w:ind w:firstLine="557" w:firstLineChars="202"/>
        <w:textAlignment w:val="auto"/>
        <w:rPr>
          <w:rFonts w:ascii="仿宋_GB2312" w:hAnsi="宋体" w:cs="仿宋_GB2312"/>
          <w:color w:val="auto"/>
          <w:kern w:val="0"/>
          <w:sz w:val="28"/>
          <w:szCs w:val="28"/>
          <w:highlight w:val="none"/>
          <w:u w:val="single"/>
        </w:rPr>
      </w:pPr>
      <w:r>
        <w:rPr>
          <w:rFonts w:hint="eastAsia" w:ascii="仿宋_GB2312" w:hAnsi="宋体" w:cs="仿宋_GB2312"/>
          <w:color w:val="auto"/>
          <w:kern w:val="0"/>
          <w:sz w:val="28"/>
          <w:szCs w:val="28"/>
        </w:rPr>
        <w:t>承包人测绘资质等级和业务范围：</w:t>
      </w:r>
      <w:r>
        <w:rPr>
          <w:rFonts w:hint="eastAsia" w:ascii="仿宋_GB2312" w:hAnsi="宋体" w:cs="仿宋_GB2312"/>
          <w:b w:val="0"/>
          <w:bCs w:val="0"/>
          <w:color w:val="auto"/>
          <w:kern w:val="0"/>
          <w:sz w:val="28"/>
          <w:szCs w:val="28"/>
          <w:highlight w:val="none"/>
          <w:u w:val="single"/>
          <w:lang w:val="en-US" w:eastAsia="zh-CN"/>
        </w:rPr>
        <w:t xml:space="preserve">                       </w:t>
      </w:r>
      <w:r>
        <w:rPr>
          <w:rFonts w:ascii="仿宋_GB2312" w:hAnsi="宋体" w:cs="仿宋_GB2312"/>
          <w:b w:val="0"/>
          <w:bCs w:val="0"/>
          <w:color w:val="auto"/>
          <w:kern w:val="0"/>
          <w:sz w:val="28"/>
          <w:szCs w:val="28"/>
          <w:highlight w:val="none"/>
          <w:u w:val="none"/>
        </w:rPr>
        <w:t xml:space="preserve"> </w:t>
      </w:r>
      <w:r>
        <w:rPr>
          <w:rFonts w:hint="eastAsia" w:ascii="仿宋_GB2312" w:hAnsi="宋体" w:cs="仿宋_GB2312"/>
          <w:color w:val="auto"/>
          <w:kern w:val="0"/>
          <w:sz w:val="28"/>
          <w:szCs w:val="28"/>
          <w:highlight w:val="none"/>
          <w:u w:val="none"/>
          <w:lang w:val="en-US" w:eastAsia="zh-CN"/>
        </w:rPr>
        <w:t>。</w:t>
      </w:r>
    </w:p>
    <w:p w14:paraId="3FAA6934">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ascii="仿宋_GB2312" w:hAnsi="宋体" w:cs="仿宋_GB2312"/>
          <w:color w:val="auto"/>
          <w:kern w:val="0"/>
          <w:sz w:val="28"/>
          <w:szCs w:val="28"/>
        </w:rPr>
      </w:pPr>
      <w:r>
        <w:rPr>
          <w:rFonts w:hint="eastAsia" w:ascii="仿宋_GB2312" w:hAnsi="宋体" w:cs="仿宋_GB2312"/>
          <w:color w:val="auto"/>
          <w:kern w:val="0"/>
          <w:sz w:val="28"/>
          <w:szCs w:val="28"/>
        </w:rPr>
        <w:t>甲方和乙方经平等协商，在</w:t>
      </w:r>
      <w:r>
        <w:rPr>
          <w:rFonts w:hint="eastAsia" w:ascii="仿宋_GB2312" w:hAnsi="宋体" w:cs="仿宋_GB2312"/>
          <w:color w:val="auto"/>
          <w:kern w:val="0"/>
          <w:sz w:val="28"/>
          <w:szCs w:val="28"/>
          <w:lang w:val="en-US" w:eastAsia="zh-CN"/>
        </w:rPr>
        <w:t>自愿</w:t>
      </w:r>
      <w:r>
        <w:rPr>
          <w:rFonts w:hint="eastAsia" w:ascii="仿宋_GB2312" w:hAnsi="宋体" w:cs="仿宋_GB2312"/>
          <w:color w:val="auto"/>
          <w:kern w:val="0"/>
          <w:sz w:val="28"/>
          <w:szCs w:val="28"/>
        </w:rPr>
        <w:t>、</w:t>
      </w:r>
      <w:r>
        <w:rPr>
          <w:rFonts w:hint="eastAsia" w:ascii="仿宋_GB2312" w:hAnsi="宋体" w:cs="仿宋_GB2312"/>
          <w:color w:val="auto"/>
          <w:kern w:val="0"/>
          <w:sz w:val="28"/>
          <w:szCs w:val="28"/>
          <w:lang w:val="en-US" w:eastAsia="zh-CN"/>
        </w:rPr>
        <w:t>平等、</w:t>
      </w:r>
      <w:r>
        <w:rPr>
          <w:rFonts w:hint="eastAsia" w:ascii="仿宋_GB2312" w:hAnsi="宋体" w:cs="仿宋_GB2312"/>
          <w:color w:val="auto"/>
          <w:kern w:val="0"/>
          <w:sz w:val="28"/>
          <w:szCs w:val="28"/>
        </w:rPr>
        <w:t>充分表达各自意愿的基础上，根据《中华人民共和国</w:t>
      </w:r>
      <w:r>
        <w:rPr>
          <w:rFonts w:hint="eastAsia" w:ascii="仿宋_GB2312" w:hAnsi="宋体" w:cs="仿宋_GB2312"/>
          <w:color w:val="auto"/>
          <w:kern w:val="0"/>
          <w:sz w:val="28"/>
          <w:szCs w:val="28"/>
          <w:lang w:val="en-US" w:eastAsia="zh-CN"/>
        </w:rPr>
        <w:t>民法典</w:t>
      </w:r>
      <w:r>
        <w:rPr>
          <w:rFonts w:hint="eastAsia" w:ascii="仿宋_GB2312" w:hAnsi="宋体" w:cs="仿宋_GB2312"/>
          <w:color w:val="auto"/>
          <w:kern w:val="0"/>
          <w:sz w:val="28"/>
          <w:szCs w:val="28"/>
        </w:rPr>
        <w:t>》《中华人民共和国测绘法》《四川省测绘管理条例》等相关法律、法规和测绘行业相关规定，经甲、乙双方协商一致，签订本合同。</w:t>
      </w:r>
    </w:p>
    <w:p w14:paraId="16A259BC">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hAnsi="宋体" w:eastAsia="仿宋_GB2312" w:cs="Times New Roman"/>
          <w:color w:val="auto"/>
          <w:kern w:val="0"/>
          <w:sz w:val="28"/>
          <w:szCs w:val="28"/>
          <w:lang w:val="en-US" w:eastAsia="zh-CN"/>
        </w:rPr>
      </w:pPr>
      <w:r>
        <w:rPr>
          <w:rFonts w:hint="eastAsia" w:ascii="仿宋_GB2312" w:hAnsi="宋体" w:cs="仿宋_GB2312"/>
          <w:color w:val="auto"/>
          <w:kern w:val="0"/>
          <w:sz w:val="28"/>
          <w:szCs w:val="28"/>
        </w:rPr>
        <w:t>乙方根据甲方要求，依照国家、地区及行业的有关法律、法规、政策及规范要求，按时向甲方提交测绘成果。</w:t>
      </w:r>
    </w:p>
    <w:p w14:paraId="5A9DB53D">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第一条  项目概况</w:t>
      </w:r>
    </w:p>
    <w:p w14:paraId="2DC21BEB">
      <w:pPr>
        <w:keepNext w:val="0"/>
        <w:keepLines w:val="0"/>
        <w:pageBreakBefore w:val="0"/>
        <w:kinsoku/>
        <w:wordWrap/>
        <w:overflowPunct/>
        <w:topLinePunct w:val="0"/>
        <w:autoSpaceDE/>
        <w:autoSpaceDN/>
        <w:bidi w:val="0"/>
        <w:adjustRightInd/>
        <w:snapToGrid w:val="0"/>
        <w:spacing w:line="480" w:lineRule="exact"/>
        <w:ind w:firstLine="552" w:firstLineChars="200"/>
        <w:textAlignment w:val="auto"/>
        <w:rPr>
          <w:rFonts w:hint="eastAsia" w:ascii="仿宋_GB2312" w:hAnsi="宋体" w:cs="仿宋_GB2312"/>
          <w:color w:val="auto"/>
          <w:kern w:val="0"/>
          <w:sz w:val="28"/>
          <w:szCs w:val="28"/>
          <w:u w:val="none"/>
        </w:rPr>
      </w:pPr>
      <w:r>
        <w:rPr>
          <w:rFonts w:hint="eastAsia" w:ascii="仿宋_GB2312" w:hAnsi="宋体" w:cs="仿宋_GB2312"/>
          <w:color w:val="auto"/>
          <w:kern w:val="0"/>
          <w:sz w:val="28"/>
          <w:szCs w:val="28"/>
        </w:rPr>
        <w:t>项目名称：</w:t>
      </w:r>
      <w:r>
        <w:rPr>
          <w:rFonts w:hint="eastAsia" w:ascii="仿宋_GB2312" w:hAnsi="宋体" w:cs="仿宋_GB2312"/>
          <w:b w:val="0"/>
          <w:color w:val="auto"/>
          <w:kern w:val="0"/>
          <w:sz w:val="28"/>
          <w:szCs w:val="28"/>
          <w:highlight w:val="none"/>
          <w:u w:val="single"/>
          <w:lang w:eastAsia="zh-CN"/>
        </w:rPr>
        <w:t>乐山市苏稽片区城市公园生态修复及配套设施建设项目-弘毅公园“多测合一”</w:t>
      </w:r>
      <w:r>
        <w:rPr>
          <w:rFonts w:hint="eastAsia" w:ascii="仿宋_GB2312" w:hAnsi="宋体" w:cs="仿宋_GB2312"/>
          <w:b w:val="0"/>
          <w:color w:val="auto"/>
          <w:kern w:val="0"/>
          <w:sz w:val="28"/>
          <w:szCs w:val="28"/>
          <w:highlight w:val="none"/>
          <w:u w:val="single"/>
          <w:lang w:val="en-US" w:eastAsia="zh-CN"/>
        </w:rPr>
        <w:t>测绘</w:t>
      </w:r>
      <w:r>
        <w:rPr>
          <w:rFonts w:hint="eastAsia" w:ascii="仿宋_GB2312" w:hAnsi="宋体" w:cs="仿宋_GB2312"/>
          <w:color w:val="auto"/>
          <w:kern w:val="0"/>
          <w:sz w:val="28"/>
          <w:szCs w:val="28"/>
          <w:u w:val="single"/>
        </w:rPr>
        <w:t xml:space="preserve"> </w:t>
      </w:r>
      <w:r>
        <w:rPr>
          <w:rFonts w:hint="eastAsia" w:ascii="仿宋_GB2312" w:hAnsi="宋体" w:cs="仿宋_GB2312"/>
          <w:color w:val="auto"/>
          <w:kern w:val="0"/>
          <w:sz w:val="28"/>
          <w:szCs w:val="28"/>
          <w:u w:val="none"/>
        </w:rPr>
        <w:t xml:space="preserve">  </w:t>
      </w:r>
    </w:p>
    <w:p w14:paraId="1CA919C8">
      <w:pPr>
        <w:keepNext w:val="0"/>
        <w:keepLines w:val="0"/>
        <w:pageBreakBefore w:val="0"/>
        <w:kinsoku/>
        <w:wordWrap/>
        <w:overflowPunct/>
        <w:topLinePunct w:val="0"/>
        <w:autoSpaceDE/>
        <w:autoSpaceDN/>
        <w:bidi w:val="0"/>
        <w:adjustRightInd/>
        <w:snapToGrid w:val="0"/>
        <w:spacing w:line="480" w:lineRule="exact"/>
        <w:ind w:left="1793" w:leftChars="176" w:hanging="1237" w:hangingChars="448"/>
        <w:textAlignment w:val="auto"/>
        <w:rPr>
          <w:rFonts w:ascii="仿宋_GB2312" w:hAnsi="宋体" w:cs="仿宋_GB2312"/>
          <w:color w:val="auto"/>
          <w:kern w:val="0"/>
          <w:sz w:val="28"/>
          <w:szCs w:val="28"/>
        </w:rPr>
      </w:pPr>
      <w:r>
        <w:rPr>
          <w:rFonts w:hint="eastAsia" w:ascii="仿宋_GB2312" w:hAnsi="宋体" w:cs="仿宋_GB2312"/>
          <w:color w:val="auto"/>
          <w:kern w:val="0"/>
          <w:sz w:val="28"/>
          <w:szCs w:val="28"/>
        </w:rPr>
        <w:t>采购方式：</w:t>
      </w:r>
      <w:r>
        <w:rPr>
          <w:rFonts w:hint="eastAsia" w:ascii="仿宋_GB2312" w:hAnsi="Wingdings" w:cs="Times New Roman"/>
          <w:color w:val="auto"/>
          <w:kern w:val="0"/>
          <w:sz w:val="28"/>
          <w:szCs w:val="28"/>
        </w:rPr>
        <w:sym w:font="Wingdings" w:char="F06F"/>
      </w:r>
      <w:r>
        <w:rPr>
          <w:rFonts w:hint="eastAsia" w:ascii="仿宋_GB2312" w:hAnsi="宋体" w:cs="仿宋_GB2312"/>
          <w:color w:val="auto"/>
          <w:kern w:val="0"/>
          <w:sz w:val="28"/>
          <w:szCs w:val="28"/>
        </w:rPr>
        <w:t>公开招标</w:t>
      </w:r>
      <w:r>
        <w:rPr>
          <w:rFonts w:ascii="仿宋_GB2312" w:hAnsi="宋体" w:cs="仿宋_GB2312"/>
          <w:color w:val="auto"/>
          <w:kern w:val="0"/>
          <w:sz w:val="28"/>
          <w:szCs w:val="28"/>
        </w:rPr>
        <w:t xml:space="preserve">  </w:t>
      </w:r>
      <w:r>
        <w:rPr>
          <w:rFonts w:hint="eastAsia" w:ascii="仿宋_GB2312" w:hAnsi="Wingdings" w:cs="Times New Roman"/>
          <w:color w:val="auto"/>
          <w:kern w:val="0"/>
          <w:sz w:val="28"/>
          <w:szCs w:val="28"/>
        </w:rPr>
        <w:sym w:font="Wingdings" w:char="F06F"/>
      </w:r>
      <w:r>
        <w:rPr>
          <w:rFonts w:hint="eastAsia" w:ascii="仿宋_GB2312" w:hAnsi="宋体" w:cs="仿宋_GB2312"/>
          <w:color w:val="auto"/>
          <w:kern w:val="0"/>
          <w:sz w:val="28"/>
          <w:szCs w:val="28"/>
        </w:rPr>
        <w:t>邀请招标</w:t>
      </w:r>
      <w:r>
        <w:rPr>
          <w:rFonts w:ascii="仿宋_GB2312" w:hAnsi="宋体" w:cs="仿宋_GB2312"/>
          <w:color w:val="auto"/>
          <w:kern w:val="0"/>
          <w:sz w:val="28"/>
          <w:szCs w:val="28"/>
        </w:rPr>
        <w:t xml:space="preserve">  </w:t>
      </w:r>
      <w:r>
        <w:rPr>
          <w:rFonts w:hint="eastAsia" w:ascii="仿宋_GB2312" w:hAnsi="Wingdings" w:cs="Times New Roman"/>
          <w:color w:val="auto"/>
          <w:kern w:val="0"/>
          <w:sz w:val="28"/>
          <w:szCs w:val="28"/>
        </w:rPr>
        <w:sym w:font="Wingdings" w:char="F06F"/>
      </w:r>
      <w:r>
        <w:rPr>
          <w:rFonts w:hint="eastAsia" w:ascii="仿宋_GB2312" w:hAnsi="宋体" w:cs="仿宋_GB2312"/>
          <w:color w:val="auto"/>
          <w:kern w:val="0"/>
          <w:sz w:val="28"/>
          <w:szCs w:val="28"/>
        </w:rPr>
        <w:t>竞争性谈判（磋商）</w:t>
      </w:r>
    </w:p>
    <w:p w14:paraId="7B2E5315">
      <w:pPr>
        <w:keepNext w:val="0"/>
        <w:keepLines w:val="0"/>
        <w:pageBreakBefore w:val="0"/>
        <w:kinsoku/>
        <w:wordWrap/>
        <w:overflowPunct/>
        <w:topLinePunct w:val="0"/>
        <w:autoSpaceDE/>
        <w:autoSpaceDN/>
        <w:bidi w:val="0"/>
        <w:adjustRightInd/>
        <w:snapToGrid w:val="0"/>
        <w:spacing w:line="480" w:lineRule="exact"/>
        <w:ind w:left="1794" w:leftChars="568" w:firstLine="138" w:firstLineChars="50"/>
        <w:textAlignment w:val="auto"/>
        <w:rPr>
          <w:rFonts w:ascii="仿宋_GB2312" w:hAnsi="宋体" w:cs="Times New Roman"/>
          <w:color w:val="auto"/>
          <w:kern w:val="0"/>
          <w:sz w:val="28"/>
          <w:szCs w:val="28"/>
        </w:rPr>
      </w:pPr>
      <w:r>
        <w:rPr>
          <w:rFonts w:hint="eastAsia" w:ascii="仿宋_GB2312" w:hAnsi="Wingdings" w:cs="Times New Roman"/>
          <w:color w:val="auto"/>
          <w:kern w:val="0"/>
          <w:sz w:val="28"/>
          <w:szCs w:val="28"/>
        </w:rPr>
        <w:sym w:font="Wingdings" w:char="F06F"/>
      </w:r>
      <w:r>
        <w:rPr>
          <w:rFonts w:hint="eastAsia" w:ascii="仿宋_GB2312" w:hAnsi="宋体" w:cs="仿宋_GB2312"/>
          <w:color w:val="auto"/>
          <w:kern w:val="0"/>
          <w:sz w:val="28"/>
          <w:szCs w:val="28"/>
        </w:rPr>
        <w:t>直接委托</w:t>
      </w:r>
      <w:r>
        <w:rPr>
          <w:rFonts w:ascii="仿宋_GB2312" w:hAnsi="宋体" w:cs="仿宋_GB2312"/>
          <w:color w:val="auto"/>
          <w:kern w:val="0"/>
          <w:sz w:val="28"/>
          <w:szCs w:val="28"/>
        </w:rPr>
        <w:t xml:space="preserve">  </w:t>
      </w:r>
      <w:r>
        <w:rPr>
          <w:rFonts w:hint="eastAsia" w:ascii="仿宋_GB2312" w:hAnsi="Wingdings" w:cs="Times New Roman"/>
          <w:color w:val="auto"/>
          <w:kern w:val="0"/>
          <w:sz w:val="28"/>
          <w:szCs w:val="28"/>
        </w:rPr>
        <w:sym w:font="Wingdings" w:char="00FE"/>
      </w:r>
      <w:r>
        <w:rPr>
          <w:rFonts w:hint="eastAsia" w:ascii="仿宋_GB2312" w:hAnsi="宋体" w:cs="仿宋_GB2312"/>
          <w:color w:val="auto"/>
          <w:kern w:val="0"/>
          <w:sz w:val="28"/>
          <w:szCs w:val="28"/>
          <w:lang w:val="en-US" w:eastAsia="zh-CN"/>
        </w:rPr>
        <w:t>比</w:t>
      </w:r>
      <w:r>
        <w:rPr>
          <w:rFonts w:hint="eastAsia" w:ascii="仿宋_GB2312" w:hAnsi="宋体" w:cs="仿宋_GB2312"/>
          <w:color w:val="auto"/>
          <w:kern w:val="0"/>
          <w:sz w:val="28"/>
          <w:szCs w:val="28"/>
        </w:rPr>
        <w:t>价</w:t>
      </w:r>
      <w:r>
        <w:rPr>
          <w:rFonts w:ascii="仿宋_GB2312" w:hAnsi="宋体" w:cs="仿宋_GB2312"/>
          <w:color w:val="auto"/>
          <w:kern w:val="0"/>
          <w:sz w:val="28"/>
          <w:szCs w:val="28"/>
        </w:rPr>
        <w:t xml:space="preserve">   </w:t>
      </w:r>
      <w:r>
        <w:rPr>
          <w:rFonts w:hint="eastAsia" w:ascii="仿宋_GB2312" w:hAnsi="宋体" w:cs="仿宋_GB2312"/>
          <w:color w:val="auto"/>
          <w:kern w:val="0"/>
          <w:sz w:val="28"/>
          <w:szCs w:val="28"/>
          <w:lang w:val="en-US" w:eastAsia="zh-CN"/>
        </w:rPr>
        <w:t xml:space="preserve"> </w:t>
      </w:r>
      <w:r>
        <w:rPr>
          <w:rFonts w:ascii="仿宋_GB2312" w:hAnsi="宋体" w:cs="仿宋_GB2312"/>
          <w:color w:val="auto"/>
          <w:kern w:val="0"/>
          <w:sz w:val="28"/>
          <w:szCs w:val="28"/>
        </w:rPr>
        <w:t xml:space="preserve">  </w:t>
      </w:r>
      <w:r>
        <w:rPr>
          <w:rFonts w:hint="eastAsia" w:ascii="仿宋_GB2312" w:hAnsi="Wingdings" w:cs="Times New Roman"/>
          <w:color w:val="auto"/>
          <w:kern w:val="0"/>
          <w:sz w:val="28"/>
          <w:szCs w:val="28"/>
        </w:rPr>
        <w:sym w:font="Wingdings" w:char="F06F"/>
      </w:r>
      <w:r>
        <w:rPr>
          <w:rFonts w:hint="eastAsia" w:ascii="仿宋_GB2312" w:hAnsi="宋体" w:cs="仿宋_GB2312"/>
          <w:color w:val="auto"/>
          <w:kern w:val="0"/>
          <w:sz w:val="28"/>
          <w:szCs w:val="28"/>
        </w:rPr>
        <w:t>其它</w:t>
      </w:r>
      <w:r>
        <w:rPr>
          <w:rFonts w:ascii="仿宋_GB2312" w:hAnsi="宋体" w:cs="仿宋_GB2312"/>
          <w:color w:val="auto"/>
          <w:kern w:val="0"/>
          <w:sz w:val="28"/>
          <w:szCs w:val="28"/>
          <w:u w:val="single"/>
        </w:rPr>
        <w:t xml:space="preserve">             </w:t>
      </w:r>
    </w:p>
    <w:p w14:paraId="12050D71">
      <w:pPr>
        <w:keepNext w:val="0"/>
        <w:keepLines w:val="0"/>
        <w:pageBreakBefore w:val="0"/>
        <w:kinsoku/>
        <w:wordWrap/>
        <w:overflowPunct/>
        <w:topLinePunct w:val="0"/>
        <w:autoSpaceDE/>
        <w:autoSpaceDN/>
        <w:bidi w:val="0"/>
        <w:adjustRightInd/>
        <w:snapToGrid w:val="0"/>
        <w:spacing w:line="480" w:lineRule="exact"/>
        <w:ind w:firstLine="552" w:firstLineChars="200"/>
        <w:textAlignment w:val="auto"/>
        <w:rPr>
          <w:rFonts w:hint="eastAsia" w:ascii="仿宋_GB2312" w:hAnsi="宋体" w:cs="仿宋_GB2312"/>
          <w:color w:val="auto"/>
          <w:kern w:val="0"/>
          <w:sz w:val="28"/>
          <w:szCs w:val="28"/>
        </w:rPr>
      </w:pPr>
      <w:r>
        <w:rPr>
          <w:rFonts w:hint="eastAsia" w:ascii="仿宋_GB2312" w:hAnsi="宋体" w:cs="仿宋_GB2312"/>
          <w:color w:val="auto"/>
          <w:kern w:val="0"/>
          <w:sz w:val="28"/>
          <w:szCs w:val="28"/>
        </w:rPr>
        <w:t>项目地址：</w:t>
      </w:r>
      <w:r>
        <w:rPr>
          <w:rFonts w:hint="eastAsia" w:ascii="仿宋_GB2312" w:hAnsi="宋体" w:cs="仿宋_GB2312"/>
          <w:color w:val="auto"/>
          <w:kern w:val="0"/>
          <w:sz w:val="28"/>
          <w:szCs w:val="28"/>
          <w:u w:val="single"/>
          <w:lang w:eastAsia="zh-CN"/>
        </w:rPr>
        <w:t>乐山市市中区苏稽镇</w:t>
      </w:r>
      <w:r>
        <w:rPr>
          <w:rFonts w:ascii="仿宋_GB2312" w:hAnsi="宋体" w:cs="仿宋_GB2312"/>
          <w:color w:val="auto"/>
          <w:kern w:val="0"/>
          <w:sz w:val="28"/>
          <w:szCs w:val="28"/>
          <w:u w:val="single"/>
        </w:rPr>
        <w:t xml:space="preserve"> </w:t>
      </w:r>
    </w:p>
    <w:p w14:paraId="5B0A71DC">
      <w:pPr>
        <w:keepNext w:val="0"/>
        <w:keepLines w:val="0"/>
        <w:pageBreakBefore w:val="0"/>
        <w:kinsoku/>
        <w:wordWrap/>
        <w:overflowPunct/>
        <w:topLinePunct w:val="0"/>
        <w:autoSpaceDE/>
        <w:autoSpaceDN/>
        <w:bidi w:val="0"/>
        <w:adjustRightInd/>
        <w:snapToGrid w:val="0"/>
        <w:spacing w:line="480" w:lineRule="exact"/>
        <w:ind w:firstLine="552" w:firstLineChars="200"/>
        <w:textAlignment w:val="auto"/>
        <w:rPr>
          <w:rFonts w:ascii="仿宋_GB2312" w:hAnsi="宋体" w:cs="仿宋_GB2312"/>
          <w:color w:val="000000" w:themeColor="text1"/>
          <w:kern w:val="0"/>
          <w:sz w:val="28"/>
          <w:szCs w:val="28"/>
          <w:highlight w:val="none"/>
          <w14:textFill>
            <w14:solidFill>
              <w14:schemeClr w14:val="tx1"/>
            </w14:solidFill>
          </w14:textFill>
        </w:rPr>
      </w:pPr>
      <w:r>
        <w:rPr>
          <w:rFonts w:hint="eastAsia" w:ascii="仿宋_GB2312" w:hAnsi="宋体" w:cs="仿宋_GB2312"/>
          <w:color w:val="000000" w:themeColor="text1"/>
          <w:kern w:val="0"/>
          <w:sz w:val="28"/>
          <w:szCs w:val="28"/>
          <w:highlight w:val="none"/>
          <w14:textFill>
            <w14:solidFill>
              <w14:schemeClr w14:val="tx1"/>
            </w14:solidFill>
          </w14:textFill>
        </w:rPr>
        <w:t>用地面积：</w:t>
      </w:r>
      <w:r>
        <w:rPr>
          <w:rFonts w:hint="eastAsia" w:ascii="仿宋_GB2312" w:hAnsi="宋体" w:cs="仿宋_GB2312"/>
          <w:color w:val="000000" w:themeColor="text1"/>
          <w:kern w:val="0"/>
          <w:sz w:val="28"/>
          <w:szCs w:val="28"/>
          <w:highlight w:val="none"/>
          <w:u w:val="single"/>
          <w14:textFill>
            <w14:solidFill>
              <w14:schemeClr w14:val="tx1"/>
            </w14:solidFill>
          </w14:textFill>
        </w:rPr>
        <w:t>约</w:t>
      </w:r>
      <w:r>
        <w:rPr>
          <w:rFonts w:hint="eastAsia" w:ascii="仿宋_GB2312" w:hAnsi="宋体" w:cs="仿宋_GB2312"/>
          <w:color w:val="000000" w:themeColor="text1"/>
          <w:kern w:val="0"/>
          <w:sz w:val="28"/>
          <w:szCs w:val="28"/>
          <w:highlight w:val="none"/>
          <w:u w:val="single"/>
          <w:lang w:val="en-US" w:eastAsia="zh-CN"/>
          <w14:textFill>
            <w14:solidFill>
              <w14:schemeClr w14:val="tx1"/>
            </w14:solidFill>
          </w14:textFill>
        </w:rPr>
        <w:t>37.9亩</w:t>
      </w:r>
    </w:p>
    <w:p w14:paraId="32FCDA8B">
      <w:pPr>
        <w:keepNext w:val="0"/>
        <w:keepLines w:val="0"/>
        <w:pageBreakBefore w:val="0"/>
        <w:kinsoku/>
        <w:wordWrap/>
        <w:overflowPunct/>
        <w:topLinePunct w:val="0"/>
        <w:autoSpaceDE/>
        <w:autoSpaceDN/>
        <w:bidi w:val="0"/>
        <w:adjustRightInd/>
        <w:snapToGrid w:val="0"/>
        <w:spacing w:line="480" w:lineRule="exact"/>
        <w:ind w:firstLine="552" w:firstLineChars="200"/>
        <w:textAlignment w:val="auto"/>
        <w:rPr>
          <w:rFonts w:ascii="宋体" w:hAnsi="宋体" w:eastAsia="宋体" w:cs="宋体"/>
          <w:color w:val="auto"/>
          <w:kern w:val="0"/>
          <w:sz w:val="28"/>
          <w:szCs w:val="28"/>
          <w:u w:val="single"/>
        </w:rPr>
      </w:pPr>
      <w:r>
        <w:rPr>
          <w:rFonts w:hint="eastAsia" w:ascii="仿宋_GB2312" w:hAnsi="宋体" w:cs="仿宋_GB2312"/>
          <w:color w:val="auto"/>
          <w:kern w:val="0"/>
          <w:sz w:val="28"/>
          <w:szCs w:val="28"/>
          <w:u w:val="single"/>
          <w:lang w:eastAsia="zh-CN"/>
        </w:rPr>
        <w:t>以上规模最终以实际建设规模为准。</w:t>
      </w:r>
    </w:p>
    <w:p w14:paraId="3DF06F82">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第二条  委托测绘服务事项</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426"/>
        <w:gridCol w:w="2772"/>
      </w:tblGrid>
      <w:tr w14:paraId="4DC4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33C781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b/>
                <w:color w:val="auto"/>
                <w:sz w:val="28"/>
                <w:szCs w:val="28"/>
              </w:rPr>
            </w:pPr>
            <w:r>
              <w:rPr>
                <w:rFonts w:hint="eastAsia" w:ascii="仿宋_GB2312" w:hAnsi="宋体"/>
                <w:b/>
                <w:color w:val="auto"/>
                <w:sz w:val="28"/>
                <w:szCs w:val="28"/>
              </w:rPr>
              <w:t>序号</w:t>
            </w:r>
          </w:p>
        </w:tc>
        <w:tc>
          <w:tcPr>
            <w:tcW w:w="2995" w:type="pct"/>
            <w:vAlign w:val="center"/>
          </w:tcPr>
          <w:p w14:paraId="1D0C51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b/>
                <w:color w:val="auto"/>
                <w:sz w:val="28"/>
                <w:szCs w:val="28"/>
                <w:lang w:eastAsia="zh-CN"/>
              </w:rPr>
            </w:pPr>
            <w:r>
              <w:rPr>
                <w:rFonts w:hint="eastAsia" w:ascii="仿宋_GB2312" w:hAnsi="宋体"/>
                <w:b/>
                <w:color w:val="auto"/>
                <w:sz w:val="28"/>
                <w:szCs w:val="28"/>
              </w:rPr>
              <w:t>测绘</w:t>
            </w:r>
            <w:r>
              <w:rPr>
                <w:rFonts w:hint="eastAsia" w:ascii="仿宋_GB2312" w:hAnsi="宋体"/>
                <w:b/>
                <w:color w:val="auto"/>
                <w:sz w:val="28"/>
                <w:szCs w:val="28"/>
                <w:lang w:val="en-US" w:eastAsia="zh-CN"/>
              </w:rPr>
              <w:t>内容</w:t>
            </w:r>
          </w:p>
        </w:tc>
        <w:tc>
          <w:tcPr>
            <w:tcW w:w="1530" w:type="pct"/>
            <w:vAlign w:val="center"/>
          </w:tcPr>
          <w:p w14:paraId="15380C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b/>
                <w:color w:val="auto"/>
                <w:sz w:val="28"/>
                <w:szCs w:val="28"/>
              </w:rPr>
            </w:pPr>
            <w:r>
              <w:rPr>
                <w:rFonts w:hint="eastAsia" w:ascii="仿宋_GB2312" w:hAnsi="宋体"/>
                <w:b/>
                <w:color w:val="auto"/>
                <w:sz w:val="28"/>
                <w:szCs w:val="28"/>
              </w:rPr>
              <w:t>委托情况</w:t>
            </w:r>
            <w:r>
              <w:rPr>
                <w:rFonts w:ascii="仿宋_GB2312" w:hAnsi="宋体"/>
                <w:b/>
                <w:color w:val="auto"/>
                <w:sz w:val="28"/>
                <w:szCs w:val="28"/>
              </w:rPr>
              <w:t xml:space="preserve">         </w:t>
            </w:r>
            <w:r>
              <w:rPr>
                <w:rFonts w:hint="eastAsia" w:ascii="仿宋_GB2312" w:hAnsi="宋体"/>
                <w:b/>
                <w:color w:val="auto"/>
                <w:sz w:val="28"/>
                <w:szCs w:val="28"/>
              </w:rPr>
              <w:t>（是打√，否打</w:t>
            </w:r>
            <w:r>
              <w:rPr>
                <w:rFonts w:hint="eastAsia" w:ascii="仿宋_GB2312" w:hAnsi="宋体" w:cs="仿宋_GB2312"/>
                <w:b/>
                <w:color w:val="auto"/>
                <w:kern w:val="0"/>
                <w:sz w:val="28"/>
                <w:szCs w:val="28"/>
              </w:rPr>
              <w:t>×</w:t>
            </w:r>
            <w:r>
              <w:rPr>
                <w:rFonts w:hint="eastAsia" w:ascii="仿宋_GB2312" w:hAnsi="宋体"/>
                <w:b/>
                <w:color w:val="auto"/>
                <w:sz w:val="28"/>
                <w:szCs w:val="28"/>
              </w:rPr>
              <w:t>）</w:t>
            </w:r>
          </w:p>
        </w:tc>
      </w:tr>
      <w:tr w14:paraId="77AD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3CC1C9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ascii="仿宋_GB2312" w:hAnsi="宋体"/>
                <w:color w:val="auto"/>
                <w:sz w:val="28"/>
                <w:szCs w:val="28"/>
              </w:rPr>
              <w:t>1</w:t>
            </w:r>
          </w:p>
        </w:tc>
        <w:tc>
          <w:tcPr>
            <w:tcW w:w="2995" w:type="pct"/>
            <w:vAlign w:val="center"/>
          </w:tcPr>
          <w:p w14:paraId="2884E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报建地形图测绘（含控制测量）</w:t>
            </w:r>
          </w:p>
        </w:tc>
        <w:tc>
          <w:tcPr>
            <w:tcW w:w="1530" w:type="pct"/>
            <w:vAlign w:val="center"/>
          </w:tcPr>
          <w:p w14:paraId="08851D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4D3C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5DADF7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ascii="仿宋_GB2312" w:hAnsi="宋体"/>
                <w:color w:val="auto"/>
                <w:sz w:val="28"/>
                <w:szCs w:val="28"/>
              </w:rPr>
              <w:t>2</w:t>
            </w:r>
          </w:p>
        </w:tc>
        <w:tc>
          <w:tcPr>
            <w:tcW w:w="2995" w:type="pct"/>
            <w:vAlign w:val="center"/>
          </w:tcPr>
          <w:p w14:paraId="4CBA10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地下管线探测（盲探）</w:t>
            </w:r>
          </w:p>
        </w:tc>
        <w:tc>
          <w:tcPr>
            <w:tcW w:w="1530" w:type="pct"/>
            <w:vAlign w:val="center"/>
          </w:tcPr>
          <w:p w14:paraId="26348F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75FB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5F03B47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ascii="仿宋_GB2312" w:hAnsi="宋体"/>
                <w:color w:val="auto"/>
                <w:sz w:val="28"/>
                <w:szCs w:val="28"/>
              </w:rPr>
              <w:t>3</w:t>
            </w:r>
          </w:p>
        </w:tc>
        <w:tc>
          <w:tcPr>
            <w:tcW w:w="2995" w:type="pct"/>
            <w:vAlign w:val="center"/>
          </w:tcPr>
          <w:p w14:paraId="62CA4F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规划放线</w:t>
            </w:r>
          </w:p>
        </w:tc>
        <w:tc>
          <w:tcPr>
            <w:tcW w:w="1530" w:type="pct"/>
            <w:vAlign w:val="center"/>
          </w:tcPr>
          <w:p w14:paraId="4D5E78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1C1B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20E0FA1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4</w:t>
            </w:r>
          </w:p>
        </w:tc>
        <w:tc>
          <w:tcPr>
            <w:tcW w:w="2995" w:type="pct"/>
            <w:vAlign w:val="center"/>
          </w:tcPr>
          <w:p w14:paraId="4DA364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规划核实测量</w:t>
            </w:r>
          </w:p>
        </w:tc>
        <w:tc>
          <w:tcPr>
            <w:tcW w:w="1530" w:type="pct"/>
            <w:vAlign w:val="center"/>
          </w:tcPr>
          <w:p w14:paraId="17E60B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238B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5857EB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宋体" w:eastAsia="仿宋_GB2312"/>
                <w:color w:val="auto"/>
                <w:sz w:val="28"/>
                <w:szCs w:val="28"/>
                <w:lang w:val="en-US" w:eastAsia="zh-CN"/>
              </w:rPr>
            </w:pPr>
            <w:r>
              <w:rPr>
                <w:rFonts w:hint="eastAsia" w:ascii="仿宋_GB2312" w:hAnsi="宋体"/>
                <w:color w:val="auto"/>
                <w:sz w:val="28"/>
                <w:szCs w:val="28"/>
                <w:lang w:val="en-US" w:eastAsia="zh-CN"/>
              </w:rPr>
              <w:t>4.1</w:t>
            </w:r>
          </w:p>
        </w:tc>
        <w:tc>
          <w:tcPr>
            <w:tcW w:w="2995" w:type="pct"/>
            <w:vAlign w:val="center"/>
          </w:tcPr>
          <w:p w14:paraId="73ECDD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竣工地形图测量（含绿地测量）</w:t>
            </w:r>
          </w:p>
        </w:tc>
        <w:tc>
          <w:tcPr>
            <w:tcW w:w="1530" w:type="pct"/>
            <w:vAlign w:val="center"/>
          </w:tcPr>
          <w:p w14:paraId="30BB29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51A3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4A7F2A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宋体" w:eastAsia="仿宋_GB2312"/>
                <w:color w:val="auto"/>
                <w:sz w:val="28"/>
                <w:szCs w:val="28"/>
                <w:lang w:val="en-US" w:eastAsia="zh-CN"/>
              </w:rPr>
            </w:pPr>
            <w:r>
              <w:rPr>
                <w:rFonts w:hint="eastAsia" w:ascii="仿宋_GB2312" w:hAnsi="宋体"/>
                <w:color w:val="auto"/>
                <w:sz w:val="28"/>
                <w:szCs w:val="28"/>
                <w:lang w:val="en-US" w:eastAsia="zh-CN"/>
              </w:rPr>
              <w:t>4.2</w:t>
            </w:r>
          </w:p>
        </w:tc>
        <w:tc>
          <w:tcPr>
            <w:tcW w:w="2995" w:type="pct"/>
            <w:vAlign w:val="center"/>
          </w:tcPr>
          <w:p w14:paraId="048EA4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竣工地下管线测量</w:t>
            </w:r>
          </w:p>
        </w:tc>
        <w:tc>
          <w:tcPr>
            <w:tcW w:w="1530" w:type="pct"/>
            <w:vAlign w:val="center"/>
          </w:tcPr>
          <w:p w14:paraId="022B1F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2FE5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4FD001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5</w:t>
            </w:r>
          </w:p>
        </w:tc>
        <w:tc>
          <w:tcPr>
            <w:tcW w:w="2995" w:type="pct"/>
            <w:vAlign w:val="center"/>
          </w:tcPr>
          <w:p w14:paraId="060EAD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房屋面积测绘（含产权、建筑预测、实测）</w:t>
            </w:r>
          </w:p>
        </w:tc>
        <w:tc>
          <w:tcPr>
            <w:tcW w:w="1530" w:type="pct"/>
            <w:vAlign w:val="center"/>
          </w:tcPr>
          <w:p w14:paraId="1665A7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41C8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2D73A5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6</w:t>
            </w:r>
          </w:p>
        </w:tc>
        <w:tc>
          <w:tcPr>
            <w:tcW w:w="2995" w:type="pct"/>
            <w:vAlign w:val="center"/>
          </w:tcPr>
          <w:p w14:paraId="30C970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人防测量</w:t>
            </w:r>
          </w:p>
        </w:tc>
        <w:tc>
          <w:tcPr>
            <w:tcW w:w="1530" w:type="pct"/>
            <w:vAlign w:val="center"/>
          </w:tcPr>
          <w:p w14:paraId="620C3B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r w14:paraId="556A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161309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7</w:t>
            </w:r>
          </w:p>
        </w:tc>
        <w:tc>
          <w:tcPr>
            <w:tcW w:w="2995" w:type="pct"/>
            <w:vAlign w:val="center"/>
          </w:tcPr>
          <w:p w14:paraId="6F40FA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消防测量</w:t>
            </w:r>
          </w:p>
        </w:tc>
        <w:tc>
          <w:tcPr>
            <w:tcW w:w="1530" w:type="pct"/>
            <w:vAlign w:val="center"/>
          </w:tcPr>
          <w:p w14:paraId="6C80BF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s="仿宋_GB2312"/>
                <w:color w:val="auto"/>
                <w:kern w:val="0"/>
                <w:sz w:val="28"/>
                <w:szCs w:val="28"/>
              </w:rPr>
              <w:t>☑</w:t>
            </w:r>
          </w:p>
        </w:tc>
      </w:tr>
    </w:tbl>
    <w:p w14:paraId="5802B575">
      <w:pPr>
        <w:keepNext w:val="0"/>
        <w:keepLines w:val="0"/>
        <w:pageBreakBefore w:val="0"/>
        <w:kinsoku/>
        <w:wordWrap/>
        <w:overflowPunct/>
        <w:topLinePunct w:val="0"/>
        <w:autoSpaceDE/>
        <w:autoSpaceDN/>
        <w:bidi w:val="0"/>
        <w:adjustRightInd/>
        <w:snapToGrid w:val="0"/>
        <w:spacing w:line="480" w:lineRule="exact"/>
        <w:ind w:firstLine="552" w:firstLineChars="200"/>
        <w:textAlignment w:val="auto"/>
        <w:rPr>
          <w:rFonts w:ascii="宋体" w:hAnsi="宋体" w:eastAsia="宋体" w:cs="宋体"/>
          <w:color w:val="auto"/>
          <w:kern w:val="0"/>
          <w:sz w:val="28"/>
          <w:szCs w:val="28"/>
          <w:u w:val="single"/>
        </w:rPr>
      </w:pPr>
      <w:r>
        <w:rPr>
          <w:rFonts w:hint="eastAsia" w:ascii="仿宋_GB2312" w:hAnsi="宋体" w:cs="仿宋_GB2312"/>
          <w:color w:val="auto"/>
          <w:kern w:val="0"/>
          <w:sz w:val="28"/>
          <w:szCs w:val="28"/>
        </w:rPr>
        <w:t>其它：</w:t>
      </w:r>
      <w:r>
        <w:rPr>
          <w:rFonts w:ascii="仿宋_GB2312" w:hAnsi="宋体" w:cs="仿宋_GB2312"/>
          <w:color w:val="auto"/>
          <w:kern w:val="0"/>
          <w:sz w:val="28"/>
          <w:szCs w:val="28"/>
          <w:u w:val="single"/>
        </w:rPr>
        <w:t xml:space="preserve">        </w:t>
      </w:r>
      <w:r>
        <w:rPr>
          <w:rFonts w:hint="eastAsia" w:ascii="仿宋_GB2312" w:hAnsi="宋体" w:cs="仿宋_GB2312"/>
          <w:color w:val="auto"/>
          <w:kern w:val="0"/>
          <w:sz w:val="28"/>
          <w:szCs w:val="28"/>
          <w:u w:val="single"/>
          <w:lang w:val="en-US" w:eastAsia="zh-CN"/>
        </w:rPr>
        <w:t>/</w:t>
      </w:r>
      <w:r>
        <w:rPr>
          <w:rFonts w:ascii="仿宋_GB2312" w:hAnsi="宋体" w:cs="仿宋_GB2312"/>
          <w:color w:val="auto"/>
          <w:kern w:val="0"/>
          <w:sz w:val="28"/>
          <w:szCs w:val="28"/>
          <w:u w:val="single"/>
        </w:rPr>
        <w:t xml:space="preserve">         </w:t>
      </w:r>
    </w:p>
    <w:p w14:paraId="19C236BE">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hAnsi="宋体" w:eastAsia="仿宋_GB2312" w:cs="仿宋_GB2312"/>
          <w:color w:val="auto"/>
          <w:kern w:val="0"/>
          <w:sz w:val="28"/>
          <w:szCs w:val="28"/>
          <w:lang w:eastAsia="zh-CN"/>
        </w:rPr>
      </w:pPr>
      <w:r>
        <w:rPr>
          <w:rFonts w:hint="eastAsia" w:ascii="仿宋_GB2312" w:hAnsi="宋体" w:cs="仿宋_GB2312"/>
          <w:color w:val="auto"/>
          <w:kern w:val="0"/>
          <w:sz w:val="28"/>
          <w:szCs w:val="28"/>
        </w:rPr>
        <w:t>以上委托测绘服务事项合计</w:t>
      </w:r>
      <w:r>
        <w:rPr>
          <w:rFonts w:ascii="仿宋_GB2312" w:hAnsi="宋体" w:cs="仿宋_GB2312"/>
          <w:color w:val="auto"/>
          <w:kern w:val="0"/>
          <w:sz w:val="28"/>
          <w:szCs w:val="28"/>
          <w:u w:val="single"/>
        </w:rPr>
        <w:t xml:space="preserve">  </w:t>
      </w:r>
      <w:r>
        <w:rPr>
          <w:rFonts w:hint="eastAsia" w:ascii="仿宋_GB2312" w:hAnsi="宋体" w:cs="仿宋_GB2312"/>
          <w:color w:val="auto"/>
          <w:kern w:val="0"/>
          <w:sz w:val="28"/>
          <w:szCs w:val="28"/>
          <w:u w:val="single"/>
          <w:lang w:val="en-US" w:eastAsia="zh-CN"/>
        </w:rPr>
        <w:t>7</w:t>
      </w:r>
      <w:r>
        <w:rPr>
          <w:rFonts w:ascii="仿宋_GB2312" w:hAnsi="宋体" w:cs="仿宋_GB2312"/>
          <w:color w:val="auto"/>
          <w:kern w:val="0"/>
          <w:sz w:val="28"/>
          <w:szCs w:val="28"/>
          <w:u w:val="single"/>
        </w:rPr>
        <w:t xml:space="preserve">  </w:t>
      </w:r>
      <w:r>
        <w:rPr>
          <w:rFonts w:hint="eastAsia" w:ascii="仿宋_GB2312" w:hAnsi="宋体" w:cs="仿宋_GB2312"/>
          <w:color w:val="auto"/>
          <w:kern w:val="0"/>
          <w:sz w:val="28"/>
          <w:szCs w:val="28"/>
        </w:rPr>
        <w:t>项</w:t>
      </w:r>
      <w:r>
        <w:rPr>
          <w:rFonts w:hint="default" w:ascii="仿宋_GB2312" w:hAnsi="宋体" w:cs="仿宋_GB2312"/>
          <w:color w:val="auto"/>
          <w:kern w:val="0"/>
          <w:sz w:val="28"/>
          <w:szCs w:val="28"/>
          <w:lang w:val="en"/>
        </w:rPr>
        <w:t>,</w:t>
      </w:r>
      <w:r>
        <w:rPr>
          <w:rFonts w:hint="eastAsia" w:ascii="仿宋_GB2312" w:hAnsi="宋体" w:cs="仿宋_GB2312"/>
          <w:color w:val="auto"/>
          <w:kern w:val="0"/>
          <w:sz w:val="28"/>
          <w:szCs w:val="28"/>
          <w:lang w:val="en" w:eastAsia="zh-CN"/>
        </w:rPr>
        <w:t>实际需开展的工作以甲方通知为准，未接到通知甲方通知，乙方擅自开展工作的，相关工作量将不予认可，费用不予支付。</w:t>
      </w:r>
    </w:p>
    <w:p w14:paraId="17293A76">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lang w:val="en-US" w:eastAsia="zh-CN"/>
        </w:rPr>
        <w:t xml:space="preserve">第三条  </w:t>
      </w:r>
      <w:r>
        <w:rPr>
          <w:rFonts w:hint="eastAsia" w:ascii="黑体" w:hAnsi="黑体" w:eastAsia="黑体" w:cs="黑体"/>
          <w:b w:val="0"/>
          <w:bCs w:val="0"/>
          <w:color w:val="auto"/>
          <w:kern w:val="0"/>
          <w:sz w:val="28"/>
          <w:szCs w:val="28"/>
        </w:rPr>
        <w:t>项目进度要求</w:t>
      </w:r>
    </w:p>
    <w:p w14:paraId="445663C8">
      <w:pPr>
        <w:keepNext w:val="0"/>
        <w:keepLines w:val="0"/>
        <w:pageBreakBefore w:val="0"/>
        <w:widowControl/>
        <w:numPr>
          <w:ilvl w:val="0"/>
          <w:numId w:val="0"/>
        </w:numPr>
        <w:kinsoku/>
        <w:wordWrap/>
        <w:overflowPunct/>
        <w:topLinePunct w:val="0"/>
        <w:autoSpaceDE/>
        <w:autoSpaceDN/>
        <w:bidi w:val="0"/>
        <w:adjustRightInd/>
        <w:snapToGrid/>
        <w:spacing w:after="123" w:afterLines="20" w:line="480" w:lineRule="exact"/>
        <w:ind w:firstLine="552"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乙方</w:t>
      </w:r>
      <w:r>
        <w:rPr>
          <w:rFonts w:hint="eastAsia" w:ascii="宋体" w:hAnsi="宋体" w:cs="宋体"/>
          <w:color w:val="auto"/>
          <w:kern w:val="0"/>
          <w:sz w:val="28"/>
          <w:szCs w:val="28"/>
          <w:lang w:eastAsia="zh-CN"/>
        </w:rPr>
        <w:t>接到</w:t>
      </w:r>
      <w:r>
        <w:rPr>
          <w:rFonts w:hint="eastAsia" w:ascii="宋体" w:hAnsi="宋体" w:cs="宋体"/>
          <w:color w:val="auto"/>
          <w:kern w:val="0"/>
          <w:sz w:val="28"/>
          <w:szCs w:val="28"/>
        </w:rPr>
        <w:t>甲方通知</w:t>
      </w:r>
      <w:r>
        <w:rPr>
          <w:rFonts w:hint="eastAsia" w:ascii="宋体" w:hAnsi="宋体" w:cs="宋体"/>
          <w:color w:val="auto"/>
          <w:kern w:val="0"/>
          <w:sz w:val="28"/>
          <w:szCs w:val="28"/>
          <w:lang w:eastAsia="zh-CN"/>
        </w:rPr>
        <w:t>后</w:t>
      </w:r>
      <w:r>
        <w:rPr>
          <w:rFonts w:hint="eastAsia" w:ascii="宋体" w:hAnsi="宋体" w:cs="宋体"/>
          <w:color w:val="auto"/>
          <w:kern w:val="0"/>
          <w:sz w:val="28"/>
          <w:szCs w:val="28"/>
          <w:lang w:val="en-US" w:eastAsia="zh-CN"/>
        </w:rPr>
        <w:t>开展测绘服务</w:t>
      </w:r>
      <w:r>
        <w:rPr>
          <w:rFonts w:hint="eastAsia" w:ascii="宋体" w:hAnsi="宋体" w:cs="宋体"/>
          <w:color w:val="auto"/>
          <w:kern w:val="0"/>
          <w:sz w:val="28"/>
          <w:szCs w:val="28"/>
        </w:rPr>
        <w:t>。</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426"/>
        <w:gridCol w:w="2772"/>
      </w:tblGrid>
      <w:tr w14:paraId="2EB3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34235F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b/>
                <w:color w:val="auto"/>
                <w:sz w:val="28"/>
                <w:szCs w:val="28"/>
              </w:rPr>
            </w:pPr>
            <w:r>
              <w:rPr>
                <w:rFonts w:hint="eastAsia" w:ascii="仿宋_GB2312" w:hAnsi="宋体"/>
                <w:b/>
                <w:color w:val="auto"/>
                <w:sz w:val="28"/>
                <w:szCs w:val="28"/>
              </w:rPr>
              <w:t>序号</w:t>
            </w:r>
          </w:p>
        </w:tc>
        <w:tc>
          <w:tcPr>
            <w:tcW w:w="2995" w:type="pct"/>
            <w:vAlign w:val="center"/>
          </w:tcPr>
          <w:p w14:paraId="75C5E5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b/>
                <w:color w:val="auto"/>
                <w:sz w:val="28"/>
                <w:szCs w:val="28"/>
              </w:rPr>
            </w:pPr>
            <w:r>
              <w:rPr>
                <w:rFonts w:hint="eastAsia" w:ascii="仿宋_GB2312" w:hAnsi="宋体"/>
                <w:b/>
                <w:color w:val="auto"/>
                <w:sz w:val="28"/>
                <w:szCs w:val="28"/>
              </w:rPr>
              <w:t>测绘内容</w:t>
            </w:r>
          </w:p>
        </w:tc>
        <w:tc>
          <w:tcPr>
            <w:tcW w:w="1530" w:type="pct"/>
            <w:vAlign w:val="center"/>
          </w:tcPr>
          <w:p w14:paraId="41CA3B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b/>
                <w:color w:val="auto"/>
                <w:sz w:val="28"/>
                <w:szCs w:val="28"/>
                <w:lang w:val="en-US" w:eastAsia="zh-CN"/>
              </w:rPr>
            </w:pPr>
            <w:r>
              <w:rPr>
                <w:rFonts w:hint="eastAsia" w:ascii="仿宋_GB2312" w:hAnsi="宋体"/>
                <w:b/>
                <w:color w:val="auto"/>
                <w:sz w:val="28"/>
                <w:szCs w:val="28"/>
                <w:lang w:val="en-US" w:eastAsia="zh-CN"/>
              </w:rPr>
              <w:t>完成时限</w:t>
            </w:r>
          </w:p>
        </w:tc>
      </w:tr>
      <w:tr w14:paraId="1A63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608F68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ascii="仿宋_GB2312" w:hAnsi="宋体"/>
                <w:color w:val="auto"/>
                <w:sz w:val="28"/>
                <w:szCs w:val="28"/>
              </w:rPr>
              <w:t>1</w:t>
            </w:r>
          </w:p>
        </w:tc>
        <w:tc>
          <w:tcPr>
            <w:tcW w:w="2995" w:type="pct"/>
            <w:vAlign w:val="center"/>
          </w:tcPr>
          <w:p w14:paraId="064C90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报建地形图测绘（含控制测量）</w:t>
            </w:r>
          </w:p>
        </w:tc>
        <w:tc>
          <w:tcPr>
            <w:tcW w:w="1530" w:type="pct"/>
            <w:vAlign w:val="center"/>
          </w:tcPr>
          <w:p w14:paraId="34C372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宋体" w:eastAsia="仿宋_GB2312"/>
                <w:color w:val="auto"/>
                <w:sz w:val="28"/>
                <w:szCs w:val="28"/>
                <w:lang w:val="en-US" w:eastAsia="zh-CN"/>
              </w:rPr>
            </w:pPr>
            <w:r>
              <w:rPr>
                <w:rFonts w:hint="eastAsia" w:ascii="仿宋_GB2312" w:hAnsi="宋体"/>
                <w:color w:val="auto"/>
                <w:sz w:val="28"/>
                <w:szCs w:val="28"/>
                <w:lang w:val="en-US" w:eastAsia="zh-CN"/>
              </w:rPr>
              <w:t>5天</w:t>
            </w:r>
          </w:p>
        </w:tc>
      </w:tr>
      <w:tr w14:paraId="57F3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185FC1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ascii="仿宋_GB2312" w:hAnsi="宋体"/>
                <w:color w:val="auto"/>
                <w:sz w:val="28"/>
                <w:szCs w:val="28"/>
              </w:rPr>
              <w:t>2</w:t>
            </w:r>
          </w:p>
        </w:tc>
        <w:tc>
          <w:tcPr>
            <w:tcW w:w="2995" w:type="pct"/>
            <w:vAlign w:val="center"/>
          </w:tcPr>
          <w:p w14:paraId="712A8D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地下管线探测（盲探）</w:t>
            </w:r>
          </w:p>
        </w:tc>
        <w:tc>
          <w:tcPr>
            <w:tcW w:w="1530" w:type="pct"/>
            <w:vAlign w:val="center"/>
          </w:tcPr>
          <w:p w14:paraId="6E6125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lang w:val="en-US" w:eastAsia="zh-CN"/>
              </w:rPr>
              <w:t>5天</w:t>
            </w:r>
          </w:p>
        </w:tc>
      </w:tr>
      <w:tr w14:paraId="6C5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3CDDFA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ascii="仿宋_GB2312" w:hAnsi="宋体"/>
                <w:color w:val="auto"/>
                <w:sz w:val="28"/>
                <w:szCs w:val="28"/>
              </w:rPr>
              <w:t>3</w:t>
            </w:r>
          </w:p>
        </w:tc>
        <w:tc>
          <w:tcPr>
            <w:tcW w:w="2995" w:type="pct"/>
            <w:vAlign w:val="center"/>
          </w:tcPr>
          <w:p w14:paraId="6ECC52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规划放线</w:t>
            </w:r>
          </w:p>
        </w:tc>
        <w:tc>
          <w:tcPr>
            <w:tcW w:w="1530" w:type="pct"/>
            <w:vAlign w:val="center"/>
          </w:tcPr>
          <w:p w14:paraId="165710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lang w:val="en-US" w:eastAsia="zh-CN"/>
              </w:rPr>
              <w:t>1天</w:t>
            </w:r>
          </w:p>
        </w:tc>
      </w:tr>
      <w:tr w14:paraId="25F5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7635FC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4</w:t>
            </w:r>
          </w:p>
        </w:tc>
        <w:tc>
          <w:tcPr>
            <w:tcW w:w="2995" w:type="pct"/>
            <w:vAlign w:val="center"/>
          </w:tcPr>
          <w:p w14:paraId="131E8C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规划核实测量</w:t>
            </w:r>
          </w:p>
        </w:tc>
        <w:tc>
          <w:tcPr>
            <w:tcW w:w="1530" w:type="pct"/>
            <w:vAlign w:val="center"/>
          </w:tcPr>
          <w:p w14:paraId="6D2290E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lang w:val="en-US" w:eastAsia="zh-CN"/>
              </w:rPr>
              <w:t>15天</w:t>
            </w:r>
          </w:p>
        </w:tc>
      </w:tr>
      <w:tr w14:paraId="517F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33910F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宋体" w:eastAsia="仿宋_GB2312"/>
                <w:color w:val="auto"/>
                <w:sz w:val="28"/>
                <w:szCs w:val="28"/>
                <w:lang w:val="en-US" w:eastAsia="zh-CN"/>
              </w:rPr>
            </w:pPr>
            <w:r>
              <w:rPr>
                <w:rFonts w:hint="eastAsia" w:ascii="仿宋_GB2312" w:hAnsi="宋体"/>
                <w:color w:val="auto"/>
                <w:sz w:val="28"/>
                <w:szCs w:val="28"/>
                <w:lang w:val="en-US" w:eastAsia="zh-CN"/>
              </w:rPr>
              <w:t>4.1</w:t>
            </w:r>
          </w:p>
        </w:tc>
        <w:tc>
          <w:tcPr>
            <w:tcW w:w="2995" w:type="pct"/>
            <w:vAlign w:val="center"/>
          </w:tcPr>
          <w:p w14:paraId="538478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竣工地形图测量（含绿地测量）</w:t>
            </w:r>
          </w:p>
        </w:tc>
        <w:tc>
          <w:tcPr>
            <w:tcW w:w="1530" w:type="pct"/>
            <w:vAlign w:val="center"/>
          </w:tcPr>
          <w:p w14:paraId="731B30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p>
        </w:tc>
      </w:tr>
      <w:tr w14:paraId="31F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26E490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宋体" w:eastAsia="仿宋_GB2312"/>
                <w:color w:val="auto"/>
                <w:sz w:val="28"/>
                <w:szCs w:val="28"/>
                <w:lang w:val="en-US" w:eastAsia="zh-CN"/>
              </w:rPr>
            </w:pPr>
            <w:r>
              <w:rPr>
                <w:rFonts w:hint="eastAsia" w:ascii="仿宋_GB2312" w:hAnsi="宋体"/>
                <w:color w:val="auto"/>
                <w:sz w:val="28"/>
                <w:szCs w:val="28"/>
                <w:lang w:val="en-US" w:eastAsia="zh-CN"/>
              </w:rPr>
              <w:t>4.2</w:t>
            </w:r>
          </w:p>
        </w:tc>
        <w:tc>
          <w:tcPr>
            <w:tcW w:w="2995" w:type="pct"/>
            <w:vAlign w:val="center"/>
          </w:tcPr>
          <w:p w14:paraId="3766DC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竣工地下管线测量</w:t>
            </w:r>
          </w:p>
        </w:tc>
        <w:tc>
          <w:tcPr>
            <w:tcW w:w="1530" w:type="pct"/>
            <w:vAlign w:val="center"/>
          </w:tcPr>
          <w:p w14:paraId="52E12C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p>
        </w:tc>
      </w:tr>
      <w:tr w14:paraId="2602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2D395E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5</w:t>
            </w:r>
          </w:p>
        </w:tc>
        <w:tc>
          <w:tcPr>
            <w:tcW w:w="2995" w:type="pct"/>
            <w:vAlign w:val="center"/>
          </w:tcPr>
          <w:p w14:paraId="595ED8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房屋面积测绘（含产权、建筑预测、实测）</w:t>
            </w:r>
          </w:p>
        </w:tc>
        <w:tc>
          <w:tcPr>
            <w:tcW w:w="1530" w:type="pct"/>
            <w:vAlign w:val="center"/>
          </w:tcPr>
          <w:p w14:paraId="7C0261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lang w:val="en-US" w:eastAsia="zh-CN"/>
              </w:rPr>
              <w:t>3天</w:t>
            </w:r>
          </w:p>
        </w:tc>
      </w:tr>
      <w:tr w14:paraId="4727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419FE0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6</w:t>
            </w:r>
          </w:p>
        </w:tc>
        <w:tc>
          <w:tcPr>
            <w:tcW w:w="2995" w:type="pct"/>
            <w:vAlign w:val="center"/>
          </w:tcPr>
          <w:p w14:paraId="211025E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人防测量</w:t>
            </w:r>
          </w:p>
        </w:tc>
        <w:tc>
          <w:tcPr>
            <w:tcW w:w="1530" w:type="pct"/>
            <w:vAlign w:val="center"/>
          </w:tcPr>
          <w:p w14:paraId="70BA0D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lang w:val="en-US" w:eastAsia="zh-CN"/>
              </w:rPr>
              <w:t>3天</w:t>
            </w:r>
          </w:p>
        </w:tc>
      </w:tr>
      <w:tr w14:paraId="60D6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Align w:val="center"/>
          </w:tcPr>
          <w:p w14:paraId="6E85DA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olor w:val="auto"/>
                <w:sz w:val="28"/>
                <w:szCs w:val="28"/>
                <w:lang w:eastAsia="zh-CN"/>
              </w:rPr>
            </w:pPr>
            <w:r>
              <w:rPr>
                <w:rFonts w:hint="eastAsia" w:ascii="仿宋_GB2312" w:hAnsi="宋体"/>
                <w:color w:val="auto"/>
                <w:sz w:val="28"/>
                <w:szCs w:val="28"/>
                <w:lang w:val="en-US" w:eastAsia="zh-CN"/>
              </w:rPr>
              <w:t>7</w:t>
            </w:r>
          </w:p>
        </w:tc>
        <w:tc>
          <w:tcPr>
            <w:tcW w:w="2995" w:type="pct"/>
            <w:vAlign w:val="center"/>
          </w:tcPr>
          <w:p w14:paraId="74DED7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rPr>
              <w:t>消防测量</w:t>
            </w:r>
          </w:p>
        </w:tc>
        <w:tc>
          <w:tcPr>
            <w:tcW w:w="1530" w:type="pct"/>
            <w:vAlign w:val="center"/>
          </w:tcPr>
          <w:p w14:paraId="5AE933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color w:val="auto"/>
                <w:sz w:val="28"/>
                <w:szCs w:val="28"/>
              </w:rPr>
            </w:pPr>
            <w:r>
              <w:rPr>
                <w:rFonts w:hint="eastAsia" w:ascii="仿宋_GB2312" w:hAnsi="宋体"/>
                <w:color w:val="auto"/>
                <w:sz w:val="28"/>
                <w:szCs w:val="28"/>
                <w:lang w:val="en-US" w:eastAsia="zh-CN"/>
              </w:rPr>
              <w:t>3天</w:t>
            </w:r>
          </w:p>
        </w:tc>
      </w:tr>
    </w:tbl>
    <w:p w14:paraId="1AF7A6F8">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第四条  测绘基准和标准</w:t>
      </w:r>
    </w:p>
    <w:p w14:paraId="1C350968">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ascii="仿宋_GB2312" w:hAnsi="宋体" w:cs="Times New Roman"/>
          <w:color w:val="auto"/>
          <w:kern w:val="0"/>
          <w:sz w:val="28"/>
          <w:szCs w:val="28"/>
        </w:rPr>
      </w:pPr>
      <w:r>
        <w:rPr>
          <w:rFonts w:ascii="仿宋_GB2312" w:hAnsi="宋体" w:cs="仿宋_GB2312"/>
          <w:color w:val="auto"/>
          <w:kern w:val="0"/>
          <w:sz w:val="28"/>
          <w:szCs w:val="28"/>
        </w:rPr>
        <w:t>1.</w:t>
      </w:r>
      <w:r>
        <w:rPr>
          <w:rFonts w:hint="eastAsia" w:ascii="仿宋_GB2312" w:hAnsi="宋体" w:cs="仿宋_GB2312"/>
          <w:color w:val="auto"/>
          <w:kern w:val="0"/>
          <w:sz w:val="28"/>
          <w:szCs w:val="28"/>
        </w:rPr>
        <w:t>测绘基准</w:t>
      </w:r>
    </w:p>
    <w:p w14:paraId="0A71DD4F">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ascii="仿宋_GB2312" w:hAnsi="宋体" w:cs="Times New Roman"/>
          <w:color w:val="auto"/>
          <w:kern w:val="0"/>
          <w:sz w:val="28"/>
          <w:szCs w:val="28"/>
        </w:rPr>
      </w:pPr>
      <w:r>
        <w:rPr>
          <w:rFonts w:hint="eastAsia" w:ascii="仿宋_GB2312" w:hAnsi="宋体" w:cs="仿宋_GB2312"/>
          <w:color w:val="auto"/>
          <w:kern w:val="0"/>
          <w:sz w:val="28"/>
          <w:szCs w:val="28"/>
        </w:rPr>
        <w:t>（</w:t>
      </w:r>
      <w:r>
        <w:rPr>
          <w:rFonts w:ascii="仿宋_GB2312" w:hAnsi="宋体" w:cs="仿宋_GB2312"/>
          <w:color w:val="auto"/>
          <w:kern w:val="0"/>
          <w:sz w:val="28"/>
          <w:szCs w:val="28"/>
        </w:rPr>
        <w:t>1</w:t>
      </w:r>
      <w:r>
        <w:rPr>
          <w:rFonts w:hint="eastAsia" w:ascii="仿宋_GB2312" w:hAnsi="宋体" w:cs="仿宋_GB2312"/>
          <w:color w:val="auto"/>
          <w:kern w:val="0"/>
          <w:sz w:val="28"/>
          <w:szCs w:val="28"/>
        </w:rPr>
        <w:t>）平面坐标系统：</w:t>
      </w:r>
      <w:r>
        <w:rPr>
          <w:rFonts w:hint="eastAsia" w:ascii="仿宋_GB2312" w:hAnsi="宋体"/>
          <w:color w:val="auto"/>
          <w:sz w:val="28"/>
          <w:szCs w:val="28"/>
          <w:u w:val="single"/>
          <w:lang w:val="en-US" w:eastAsia="zh-CN"/>
        </w:rPr>
        <w:t>乐山</w:t>
      </w:r>
      <w:r>
        <w:rPr>
          <w:rFonts w:hint="eastAsia" w:ascii="仿宋_GB2312" w:hAnsi="宋体"/>
          <w:color w:val="auto"/>
          <w:sz w:val="28"/>
          <w:szCs w:val="28"/>
          <w:u w:val="single"/>
        </w:rPr>
        <w:t>独立坐标系</w:t>
      </w:r>
      <w:r>
        <w:rPr>
          <w:rFonts w:hint="eastAsia" w:ascii="仿宋_GB2312"/>
          <w:color w:val="auto"/>
          <w:sz w:val="28"/>
          <w:szCs w:val="28"/>
          <w:u w:val="single"/>
        </w:rPr>
        <w:t>、</w:t>
      </w:r>
      <w:r>
        <w:rPr>
          <w:rFonts w:ascii="仿宋_GB2312"/>
          <w:color w:val="auto"/>
          <w:sz w:val="28"/>
          <w:szCs w:val="28"/>
          <w:u w:val="single"/>
        </w:rPr>
        <w:t>2000</w:t>
      </w:r>
      <w:r>
        <w:rPr>
          <w:rFonts w:hint="eastAsia" w:ascii="仿宋_GB2312"/>
          <w:color w:val="auto"/>
          <w:sz w:val="28"/>
          <w:szCs w:val="28"/>
          <w:u w:val="single"/>
        </w:rPr>
        <w:t>国家大地</w:t>
      </w:r>
      <w:r>
        <w:rPr>
          <w:rFonts w:hint="eastAsia" w:ascii="仿宋_GB2312"/>
          <w:color w:val="auto"/>
          <w:sz w:val="28"/>
          <w:szCs w:val="28"/>
          <w:u w:val="single"/>
          <w:lang w:val="en-US" w:eastAsia="zh-CN"/>
        </w:rPr>
        <w:t>坐标系</w:t>
      </w:r>
    </w:p>
    <w:p w14:paraId="257EAB6C">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hAnsi="宋体" w:eastAsia="仿宋_GB2312" w:cs="仿宋_GB2312"/>
          <w:color w:val="auto"/>
          <w:kern w:val="0"/>
          <w:sz w:val="28"/>
          <w:szCs w:val="28"/>
          <w:u w:val="single"/>
          <w:lang w:val="en-US" w:eastAsia="zh-CN"/>
        </w:rPr>
      </w:pPr>
      <w:r>
        <w:rPr>
          <w:rFonts w:hint="eastAsia" w:ascii="仿宋_GB2312" w:hAnsi="宋体" w:cs="仿宋_GB2312"/>
          <w:color w:val="auto"/>
          <w:kern w:val="0"/>
          <w:sz w:val="28"/>
          <w:szCs w:val="28"/>
        </w:rPr>
        <w:t>（</w:t>
      </w:r>
      <w:r>
        <w:rPr>
          <w:rFonts w:ascii="仿宋_GB2312" w:hAnsi="宋体" w:cs="仿宋_GB2312"/>
          <w:color w:val="auto"/>
          <w:kern w:val="0"/>
          <w:sz w:val="28"/>
          <w:szCs w:val="28"/>
        </w:rPr>
        <w:t>2</w:t>
      </w:r>
      <w:r>
        <w:rPr>
          <w:rFonts w:hint="eastAsia" w:ascii="仿宋_GB2312" w:hAnsi="宋体" w:cs="仿宋_GB2312"/>
          <w:color w:val="auto"/>
          <w:kern w:val="0"/>
          <w:sz w:val="28"/>
          <w:szCs w:val="28"/>
        </w:rPr>
        <w:t>）高程基准：</w:t>
      </w:r>
      <w:r>
        <w:rPr>
          <w:rFonts w:ascii="仿宋_GB2312"/>
          <w:color w:val="auto"/>
          <w:sz w:val="28"/>
          <w:szCs w:val="28"/>
          <w:u w:val="single"/>
        </w:rPr>
        <w:t>1985</w:t>
      </w:r>
      <w:r>
        <w:rPr>
          <w:rFonts w:hint="eastAsia" w:ascii="仿宋_GB2312"/>
          <w:color w:val="auto"/>
          <w:sz w:val="28"/>
          <w:szCs w:val="28"/>
          <w:u w:val="single"/>
        </w:rPr>
        <w:t>国家高程基准</w:t>
      </w:r>
    </w:p>
    <w:p w14:paraId="47D67D8E">
      <w:pPr>
        <w:keepNext w:val="0"/>
        <w:keepLines w:val="0"/>
        <w:pageBreakBefore w:val="0"/>
        <w:kinsoku/>
        <w:wordWrap/>
        <w:overflowPunct/>
        <w:topLinePunct w:val="0"/>
        <w:autoSpaceDE/>
        <w:autoSpaceDN/>
        <w:bidi w:val="0"/>
        <w:adjustRightInd/>
        <w:snapToGrid w:val="0"/>
        <w:spacing w:line="480" w:lineRule="exact"/>
        <w:ind w:firstLine="552" w:firstLineChars="200"/>
        <w:textAlignment w:val="auto"/>
        <w:rPr>
          <w:rFonts w:ascii="仿宋_GB2312" w:hAnsi="宋体" w:cs="仿宋_GB2312"/>
          <w:color w:val="auto"/>
          <w:kern w:val="0"/>
          <w:sz w:val="28"/>
          <w:szCs w:val="28"/>
        </w:rPr>
      </w:pPr>
      <w:r>
        <w:rPr>
          <w:rFonts w:ascii="仿宋_GB2312" w:hAnsi="宋体" w:cs="仿宋_GB2312"/>
          <w:color w:val="auto"/>
          <w:kern w:val="0"/>
          <w:sz w:val="28"/>
          <w:szCs w:val="28"/>
        </w:rPr>
        <w:t>2.</w:t>
      </w:r>
      <w:r>
        <w:rPr>
          <w:rFonts w:hint="eastAsia" w:ascii="仿宋_GB2312" w:hAnsi="宋体" w:cs="仿宋_GB2312"/>
          <w:color w:val="auto"/>
          <w:kern w:val="0"/>
          <w:sz w:val="28"/>
          <w:szCs w:val="28"/>
        </w:rPr>
        <w:t>执行的技术标准</w:t>
      </w:r>
    </w:p>
    <w:p w14:paraId="27EC313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《城市测量规范》</w:t>
      </w:r>
      <w:r>
        <w:rPr>
          <w:rFonts w:ascii="仿宋_GB2312"/>
          <w:color w:val="auto"/>
          <w:sz w:val="28"/>
          <w:szCs w:val="28"/>
        </w:rPr>
        <w:t>CJJ/T 8</w:t>
      </w:r>
    </w:p>
    <w:p w14:paraId="02F9555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《工程测量规范》</w:t>
      </w:r>
      <w:r>
        <w:rPr>
          <w:rFonts w:ascii="仿宋_GB2312"/>
          <w:color w:val="auto"/>
          <w:sz w:val="28"/>
          <w:szCs w:val="28"/>
        </w:rPr>
        <w:t>GB 50026</w:t>
      </w:r>
    </w:p>
    <w:p w14:paraId="448F2A6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《国家基本比例尺地图图示第</w:t>
      </w:r>
      <w:r>
        <w:rPr>
          <w:rFonts w:ascii="仿宋_GB2312"/>
          <w:color w:val="auto"/>
          <w:sz w:val="28"/>
          <w:szCs w:val="28"/>
        </w:rPr>
        <w:t>1</w:t>
      </w:r>
      <w:r>
        <w:rPr>
          <w:rFonts w:hint="eastAsia" w:ascii="仿宋_GB2312"/>
          <w:color w:val="auto"/>
          <w:sz w:val="28"/>
          <w:szCs w:val="28"/>
        </w:rPr>
        <w:t>部分：</w:t>
      </w:r>
      <w:r>
        <w:rPr>
          <w:rFonts w:ascii="仿宋_GB2312"/>
          <w:color w:val="auto"/>
          <w:sz w:val="28"/>
          <w:szCs w:val="28"/>
        </w:rPr>
        <w:t xml:space="preserve">1:500 </w:t>
      </w:r>
      <w:r>
        <w:rPr>
          <w:rFonts w:hint="eastAsia" w:ascii="仿宋_GB2312"/>
          <w:color w:val="auto"/>
          <w:sz w:val="28"/>
          <w:szCs w:val="28"/>
        </w:rPr>
        <w:t>、</w:t>
      </w:r>
      <w:r>
        <w:rPr>
          <w:rFonts w:ascii="仿宋_GB2312"/>
          <w:color w:val="auto"/>
          <w:sz w:val="28"/>
          <w:szCs w:val="28"/>
        </w:rPr>
        <w:t xml:space="preserve">1:1000 </w:t>
      </w:r>
      <w:r>
        <w:rPr>
          <w:rFonts w:hint="eastAsia" w:ascii="仿宋_GB2312"/>
          <w:color w:val="auto"/>
          <w:sz w:val="28"/>
          <w:szCs w:val="28"/>
        </w:rPr>
        <w:t>、</w:t>
      </w:r>
      <w:r>
        <w:rPr>
          <w:rFonts w:ascii="仿宋_GB2312"/>
          <w:color w:val="auto"/>
          <w:sz w:val="28"/>
          <w:szCs w:val="28"/>
        </w:rPr>
        <w:t>1:2000</w:t>
      </w:r>
      <w:r>
        <w:rPr>
          <w:rFonts w:hint="eastAsia" w:ascii="仿宋_GB2312"/>
          <w:color w:val="auto"/>
          <w:sz w:val="28"/>
          <w:szCs w:val="28"/>
        </w:rPr>
        <w:t>地形图图式》</w:t>
      </w:r>
      <w:r>
        <w:rPr>
          <w:rFonts w:ascii="仿宋_GB2312"/>
          <w:color w:val="auto"/>
          <w:sz w:val="28"/>
          <w:szCs w:val="28"/>
        </w:rPr>
        <w:t>GB/T 20257.1-2007</w:t>
      </w:r>
    </w:p>
    <w:p w14:paraId="598396B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《全球定位系统实时动态测量（</w:t>
      </w:r>
      <w:r>
        <w:rPr>
          <w:rFonts w:ascii="仿宋_GB2312"/>
          <w:color w:val="auto"/>
          <w:sz w:val="28"/>
          <w:szCs w:val="28"/>
        </w:rPr>
        <w:t>RTK</w:t>
      </w:r>
      <w:r>
        <w:rPr>
          <w:rFonts w:hint="eastAsia" w:ascii="仿宋_GB2312"/>
          <w:color w:val="auto"/>
          <w:sz w:val="28"/>
          <w:szCs w:val="28"/>
        </w:rPr>
        <w:t>）技术规范》</w:t>
      </w:r>
      <w:r>
        <w:rPr>
          <w:rFonts w:ascii="仿宋_GB2312"/>
          <w:color w:val="auto"/>
          <w:sz w:val="28"/>
          <w:szCs w:val="28"/>
        </w:rPr>
        <w:t>CH/T2009</w:t>
      </w:r>
    </w:p>
    <w:p w14:paraId="7F22E5B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《卫星定位城市测量技术规范》</w:t>
      </w:r>
      <w:r>
        <w:rPr>
          <w:rFonts w:ascii="仿宋_GB2312"/>
          <w:color w:val="auto"/>
          <w:sz w:val="28"/>
          <w:szCs w:val="28"/>
        </w:rPr>
        <w:t>CJJ/T3</w:t>
      </w:r>
    </w:p>
    <w:p w14:paraId="6B7B543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《全球定位系统（</w:t>
      </w:r>
      <w:r>
        <w:rPr>
          <w:rFonts w:ascii="仿宋_GB2312"/>
          <w:color w:val="auto"/>
          <w:sz w:val="28"/>
          <w:szCs w:val="28"/>
        </w:rPr>
        <w:t>GPS</w:t>
      </w:r>
      <w:r>
        <w:rPr>
          <w:rFonts w:hint="eastAsia" w:ascii="仿宋_GB2312"/>
          <w:color w:val="auto"/>
          <w:sz w:val="28"/>
          <w:szCs w:val="28"/>
        </w:rPr>
        <w:t>）测量规范》</w:t>
      </w:r>
      <w:r>
        <w:rPr>
          <w:rFonts w:ascii="仿宋_GB2312"/>
          <w:color w:val="auto"/>
          <w:sz w:val="28"/>
          <w:szCs w:val="28"/>
        </w:rPr>
        <w:t>GB/T 18314</w:t>
      </w:r>
    </w:p>
    <w:p w14:paraId="5348006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《数字测绘成果质量检查与验收》</w:t>
      </w:r>
      <w:r>
        <w:rPr>
          <w:rFonts w:ascii="仿宋_GB2312"/>
          <w:color w:val="auto"/>
          <w:sz w:val="28"/>
          <w:szCs w:val="28"/>
        </w:rPr>
        <w:t>GB/T 18316</w:t>
      </w:r>
    </w:p>
    <w:p w14:paraId="1B17430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《测绘成果质量检查与验收》</w:t>
      </w:r>
      <w:r>
        <w:rPr>
          <w:rFonts w:ascii="仿宋_GB2312"/>
          <w:color w:val="auto"/>
          <w:sz w:val="28"/>
          <w:szCs w:val="28"/>
        </w:rPr>
        <w:t>GB/T 24356</w:t>
      </w:r>
    </w:p>
    <w:p w14:paraId="1DE9271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《测绘成果质量检查与验收》</w:t>
      </w:r>
      <w:r>
        <w:rPr>
          <w:rFonts w:ascii="仿宋_GB2312"/>
          <w:color w:val="auto"/>
          <w:sz w:val="28"/>
          <w:szCs w:val="28"/>
        </w:rPr>
        <w:t>GB/T 24356-2009</w:t>
      </w:r>
    </w:p>
    <w:p w14:paraId="24A4340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hAnsi="宋体"/>
          <w:color w:val="auto"/>
          <w:sz w:val="28"/>
          <w:szCs w:val="28"/>
        </w:rPr>
      </w:pPr>
      <w:r>
        <w:rPr>
          <w:rFonts w:hint="eastAsia" w:ascii="仿宋_GB2312" w:hAnsi="宋体"/>
          <w:color w:val="auto"/>
          <w:sz w:val="28"/>
          <w:szCs w:val="28"/>
        </w:rPr>
        <w:t>《城市地下管线探测技术规程》</w:t>
      </w:r>
      <w:r>
        <w:rPr>
          <w:rFonts w:ascii="仿宋_GB2312" w:hAnsi="宋体"/>
          <w:color w:val="auto"/>
          <w:sz w:val="28"/>
          <w:szCs w:val="28"/>
        </w:rPr>
        <w:t>CJJ 61-2003</w:t>
      </w:r>
    </w:p>
    <w:p w14:paraId="42D8793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ascii="仿宋_GB2312"/>
          <w:color w:val="auto"/>
          <w:sz w:val="28"/>
          <w:szCs w:val="28"/>
        </w:rPr>
      </w:pPr>
      <w:r>
        <w:rPr>
          <w:rFonts w:hint="eastAsia" w:ascii="仿宋_GB2312"/>
          <w:color w:val="auto"/>
          <w:sz w:val="28"/>
          <w:szCs w:val="28"/>
        </w:rPr>
        <w:t>《乐山市城市地下管线数据标准（试行）》（</w:t>
      </w:r>
      <w:r>
        <w:rPr>
          <w:rFonts w:ascii="仿宋_GB2312"/>
          <w:color w:val="auto"/>
          <w:sz w:val="28"/>
          <w:szCs w:val="28"/>
        </w:rPr>
        <w:t>2019</w:t>
      </w:r>
      <w:r>
        <w:rPr>
          <w:rFonts w:hint="eastAsia" w:ascii="仿宋_GB2312"/>
          <w:color w:val="auto"/>
          <w:sz w:val="28"/>
          <w:szCs w:val="28"/>
        </w:rPr>
        <w:t>）</w:t>
      </w:r>
    </w:p>
    <w:p w14:paraId="2D0E70F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52" w:firstLineChars="200"/>
        <w:jc w:val="both"/>
        <w:textAlignment w:val="auto"/>
        <w:outlineLvl w:val="9"/>
        <w:rPr>
          <w:rFonts w:hint="eastAsia" w:ascii="宋体" w:hAnsi="宋体" w:eastAsia="宋体" w:cs="宋体"/>
          <w:b/>
          <w:bCs/>
          <w:color w:val="auto"/>
          <w:kern w:val="0"/>
          <w:sz w:val="28"/>
          <w:szCs w:val="28"/>
          <w:lang w:val="en-US" w:eastAsia="zh-CN"/>
        </w:rPr>
      </w:pPr>
      <w:r>
        <w:rPr>
          <w:rFonts w:hint="eastAsia" w:ascii="仿宋_GB2312"/>
          <w:color w:val="auto"/>
          <w:sz w:val="28"/>
          <w:szCs w:val="28"/>
        </w:rPr>
        <w:t>《乐山市城市规划管理技术规程》（</w:t>
      </w:r>
      <w:r>
        <w:rPr>
          <w:rFonts w:ascii="仿宋_GB2312"/>
          <w:color w:val="auto"/>
          <w:sz w:val="28"/>
          <w:szCs w:val="28"/>
        </w:rPr>
        <w:t>2019</w:t>
      </w:r>
      <w:r>
        <w:rPr>
          <w:rFonts w:hint="eastAsia" w:ascii="仿宋_GB2312"/>
          <w:color w:val="auto"/>
          <w:sz w:val="28"/>
          <w:szCs w:val="28"/>
        </w:rPr>
        <w:t>）</w:t>
      </w:r>
      <w:r>
        <w:rPr>
          <w:rFonts w:hint="eastAsia" w:ascii="仿宋_GB2312"/>
          <w:color w:val="auto"/>
          <w:sz w:val="28"/>
          <w:szCs w:val="28"/>
          <w:lang w:eastAsia="zh-CN"/>
        </w:rPr>
        <w:t>等</w:t>
      </w:r>
      <w:r>
        <w:rPr>
          <w:rFonts w:hint="eastAsia" w:ascii="宋体" w:hAnsi="宋体" w:eastAsia="宋体" w:cs="宋体"/>
          <w:b/>
          <w:bCs/>
          <w:color w:val="auto"/>
          <w:kern w:val="0"/>
          <w:sz w:val="28"/>
          <w:szCs w:val="28"/>
          <w:lang w:val="en-US" w:eastAsia="zh-CN"/>
        </w:rPr>
        <w:br w:type="textWrapping"/>
      </w:r>
    </w:p>
    <w:p w14:paraId="08FBB2C7">
      <w:pPr>
        <w:keepNext w:val="0"/>
        <w:keepLines w:val="0"/>
        <w:pageBreakBefore w:val="0"/>
        <w:widowControl w:val="0"/>
        <w:kinsoku/>
        <w:wordWrap/>
        <w:overflowPunct/>
        <w:topLinePunct w:val="0"/>
        <w:autoSpaceDE/>
        <w:autoSpaceDN/>
        <w:bidi w:val="0"/>
        <w:adjustRightInd/>
        <w:snapToGrid w:val="0"/>
        <w:spacing w:line="480" w:lineRule="exact"/>
        <w:ind w:left="549" w:leftChars="174" w:right="0" w:rightChars="0" w:firstLine="0" w:firstLineChars="0"/>
        <w:jc w:val="both"/>
        <w:textAlignment w:val="auto"/>
        <w:outlineLvl w:val="9"/>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kern w:val="0"/>
          <w:sz w:val="28"/>
          <w:szCs w:val="28"/>
          <w:lang w:val="en-US" w:eastAsia="zh-CN"/>
        </w:rPr>
        <w:t>第五条  服务费用（含税)</w:t>
      </w:r>
    </w:p>
    <w:p w14:paraId="3C647AC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52" w:firstLineChars="200"/>
        <w:textAlignment w:val="auto"/>
        <w:rPr>
          <w:rFonts w:hint="eastAsia" w:ascii="仿宋_GB2312" w:hAnsi="宋体" w:cs="仿宋_GB2312"/>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lang w:val="en-US" w:eastAsia="zh-CN"/>
        </w:rPr>
        <w:t>本</w:t>
      </w:r>
      <w:r>
        <w:rPr>
          <w:rFonts w:hint="eastAsia" w:ascii="仿宋_GB2312" w:hAnsi="宋体" w:cs="仿宋_GB2312"/>
          <w:color w:val="auto"/>
          <w:kern w:val="0"/>
          <w:sz w:val="28"/>
          <w:szCs w:val="28"/>
          <w:lang w:eastAsia="zh-CN"/>
        </w:rPr>
        <w:t>合同暂定价为</w:t>
      </w:r>
      <w:r>
        <w:rPr>
          <w:rFonts w:hint="eastAsia" w:ascii="仿宋_GB2312" w:hAnsi="宋体" w:cs="仿宋_GB2312"/>
          <w:color w:val="auto"/>
          <w:kern w:val="0"/>
          <w:sz w:val="28"/>
          <w:szCs w:val="28"/>
        </w:rPr>
        <w:t>人民币</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none"/>
          <w:lang w:val="en-US" w:eastAsia="zh-CN"/>
        </w:rPr>
        <w:t>元整，</w:t>
      </w:r>
      <w:r>
        <w:rPr>
          <w:rFonts w:hint="eastAsia" w:ascii="仿宋_GB2312" w:hAnsi="宋体" w:cs="仿宋_GB2312"/>
          <w:color w:val="auto"/>
          <w:kern w:val="0"/>
          <w:sz w:val="28"/>
          <w:szCs w:val="28"/>
        </w:rPr>
        <w:t>（小写）</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u w:val="single"/>
          <w:lang w:val="en-US" w:eastAsia="zh-CN"/>
        </w:rPr>
        <w:t xml:space="preserve">        </w:t>
      </w:r>
      <w:r>
        <w:rPr>
          <w:rFonts w:hint="eastAsia" w:ascii="仿宋_GB2312" w:hAnsi="宋体" w:cs="仿宋_GB2312"/>
          <w:color w:val="auto"/>
          <w:kern w:val="0"/>
          <w:sz w:val="28"/>
          <w:szCs w:val="28"/>
        </w:rPr>
        <w:t>元</w:t>
      </w:r>
      <w:r>
        <w:rPr>
          <w:rFonts w:hint="eastAsia" w:ascii="仿宋_GB2312" w:hAnsi="宋体" w:cs="仿宋_GB2312"/>
          <w:color w:val="auto"/>
          <w:kern w:val="0"/>
          <w:sz w:val="28"/>
          <w:szCs w:val="28"/>
          <w:lang w:eastAsia="zh-CN"/>
        </w:rPr>
        <w:t>，</w:t>
      </w:r>
      <w:r>
        <w:rPr>
          <w:rFonts w:hint="eastAsia" w:ascii="仿宋_GB2312" w:hAnsi="宋体" w:cs="仿宋_GB2312"/>
          <w:color w:val="auto"/>
          <w:kern w:val="0"/>
          <w:sz w:val="28"/>
          <w:szCs w:val="28"/>
          <w:u w:val="none"/>
          <w:lang w:eastAsia="zh-CN"/>
        </w:rPr>
        <w:t>按实际工作量进行结算，结算金额不超过合同暂定价。</w:t>
      </w:r>
      <w:r>
        <w:rPr>
          <w:rFonts w:hint="eastAsia" w:ascii="仿宋_GB2312" w:hAnsi="宋体" w:cs="仿宋_GB2312"/>
          <w:color w:val="auto"/>
          <w:kern w:val="0"/>
          <w:sz w:val="28"/>
          <w:szCs w:val="28"/>
          <w:u w:val="none"/>
          <w:lang w:val="en-US" w:eastAsia="zh-CN"/>
        </w:rPr>
        <w:t>结算单价参照《乐山市“多测合一”项目收费指导价（试行版）》</w:t>
      </w:r>
      <w:r>
        <w:rPr>
          <w:rFonts w:hint="eastAsia" w:ascii="仿宋_GB2312" w:hAnsi="宋体" w:cs="仿宋_GB2312"/>
          <w:color w:val="auto"/>
          <w:kern w:val="0"/>
          <w:sz w:val="28"/>
          <w:szCs w:val="28"/>
          <w:highlight w:val="none"/>
          <w:u w:val="none"/>
          <w:lang w:val="en-US" w:eastAsia="zh-CN"/>
        </w:rPr>
        <w:t>下浮30%后，再结合中标报价下浮率进</w:t>
      </w:r>
      <w:r>
        <w:rPr>
          <w:rFonts w:hint="eastAsia" w:ascii="仿宋_GB2312" w:hAnsi="宋体" w:cs="仿宋_GB2312"/>
          <w:color w:val="auto"/>
          <w:kern w:val="0"/>
          <w:sz w:val="28"/>
          <w:szCs w:val="28"/>
          <w:u w:val="none"/>
          <w:lang w:val="en-US" w:eastAsia="zh-CN"/>
        </w:rPr>
        <w:t>行结算。最终以审定金额为准。</w:t>
      </w:r>
    </w:p>
    <w:p w14:paraId="7955B3DA">
      <w:pPr>
        <w:pStyle w:val="2"/>
        <w:keepNext/>
        <w:keepLines/>
        <w:pageBreakBefore w:val="0"/>
        <w:widowControl w:val="0"/>
        <w:kinsoku/>
        <w:wordWrap/>
        <w:overflowPunct/>
        <w:topLinePunct w:val="0"/>
        <w:autoSpaceDE/>
        <w:autoSpaceDN/>
        <w:bidi w:val="0"/>
        <w:adjustRightInd/>
        <w:snapToGrid/>
        <w:spacing w:before="304" w:beforeLines="50" w:line="480" w:lineRule="exact"/>
        <w:textAlignment w:val="auto"/>
        <w:rPr>
          <w:rFonts w:hint="default"/>
          <w:lang w:val="en-US" w:eastAsia="zh-CN"/>
        </w:rPr>
      </w:pPr>
      <w:r>
        <w:rPr>
          <w:rFonts w:hint="eastAsia" w:ascii="仿宋_GB2312" w:cs="仿宋_GB2312"/>
          <w:color w:val="auto"/>
          <w:kern w:val="0"/>
          <w:sz w:val="28"/>
          <w:szCs w:val="28"/>
          <w:u w:val="none"/>
          <w:lang w:val="en-US" w:eastAsia="zh-CN"/>
        </w:rPr>
        <w:t>暂定价目表</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3874"/>
        <w:gridCol w:w="1430"/>
        <w:gridCol w:w="1403"/>
        <w:gridCol w:w="1464"/>
      </w:tblGrid>
      <w:tr w14:paraId="11E8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E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5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服务内容</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6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计量单位</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5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中标单价（元）</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6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暂定工程量</w:t>
            </w:r>
          </w:p>
        </w:tc>
      </w:tr>
      <w:tr w14:paraId="204D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52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1A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报建地形图测绘（含控制测量）</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7F5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2E83">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19F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cs="仿宋_GB2312"/>
                <w:i w:val="0"/>
                <w:iCs w:val="0"/>
                <w:color w:val="000000"/>
                <w:kern w:val="0"/>
                <w:sz w:val="28"/>
                <w:szCs w:val="28"/>
                <w:u w:val="none"/>
                <w:lang w:val="en-US" w:eastAsia="zh-CN" w:bidi="ar"/>
              </w:rPr>
              <w:t>25239</w:t>
            </w:r>
          </w:p>
        </w:tc>
      </w:tr>
      <w:tr w14:paraId="10CC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7F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73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地下管线探测（盲探）</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004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亩</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6903">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8D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cs="仿宋_GB2312"/>
                <w:i w:val="0"/>
                <w:iCs w:val="0"/>
                <w:color w:val="000000"/>
                <w:kern w:val="0"/>
                <w:sz w:val="28"/>
                <w:szCs w:val="28"/>
                <w:u w:val="none"/>
                <w:lang w:val="en-US" w:eastAsia="zh-CN" w:bidi="ar"/>
              </w:rPr>
              <w:t>37.9</w:t>
            </w:r>
          </w:p>
        </w:tc>
      </w:tr>
      <w:tr w14:paraId="6C52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C3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AF9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规划放线</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76B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cs="仿宋_GB2312"/>
                <w:i w:val="0"/>
                <w:iCs w:val="0"/>
                <w:color w:val="000000"/>
                <w:kern w:val="0"/>
                <w:sz w:val="28"/>
                <w:szCs w:val="28"/>
                <w:u w:val="none"/>
                <w:lang w:val="en-US" w:eastAsia="zh-CN" w:bidi="ar"/>
              </w:rPr>
              <w:t>点</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C120">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05C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20</w:t>
            </w:r>
          </w:p>
        </w:tc>
      </w:tr>
      <w:tr w14:paraId="4E5C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DC5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42F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规划核实测量</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DA09">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7261">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1EA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r>
      <w:tr w14:paraId="25D8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4E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2E6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竣工地形图测量（含绿地测量）</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10F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02E8">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E86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cs="仿宋_GB2312"/>
                <w:i w:val="0"/>
                <w:iCs w:val="0"/>
                <w:color w:val="000000"/>
                <w:kern w:val="0"/>
                <w:sz w:val="28"/>
                <w:szCs w:val="28"/>
                <w:u w:val="none"/>
                <w:lang w:val="en-US" w:eastAsia="zh-CN" w:bidi="ar"/>
              </w:rPr>
              <w:t>25239</w:t>
            </w:r>
          </w:p>
        </w:tc>
      </w:tr>
      <w:tr w14:paraId="2C5A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714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7C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竣工地下管线测量</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361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km</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A814">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7E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cs="仿宋_GB2312"/>
                <w:i w:val="0"/>
                <w:iCs w:val="0"/>
                <w:color w:val="000000"/>
                <w:kern w:val="0"/>
                <w:sz w:val="28"/>
                <w:szCs w:val="28"/>
                <w:u w:val="none"/>
                <w:lang w:val="en-US" w:eastAsia="zh-CN" w:bidi="ar"/>
              </w:rPr>
              <w:t>12</w:t>
            </w:r>
          </w:p>
        </w:tc>
      </w:tr>
      <w:tr w14:paraId="29B6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E4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5</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347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房屋面积测绘（含产权、建筑预测、实测）</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334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4C23">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10E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500</w:t>
            </w:r>
          </w:p>
        </w:tc>
      </w:tr>
      <w:tr w14:paraId="5B94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219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6</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F73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人防测量</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C1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6152">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4C3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500</w:t>
            </w:r>
          </w:p>
        </w:tc>
      </w:tr>
      <w:tr w14:paraId="46CC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A7D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7</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532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消防测量</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35B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4E8F">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000000"/>
                <w:sz w:val="28"/>
                <w:szCs w:val="2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AF9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500</w:t>
            </w:r>
          </w:p>
        </w:tc>
      </w:tr>
    </w:tbl>
    <w:p w14:paraId="1651A22E">
      <w:pPr>
        <w:keepNext w:val="0"/>
        <w:keepLines w:val="0"/>
        <w:pageBreakBefore w:val="0"/>
        <w:widowControl/>
        <w:kinsoku/>
        <w:wordWrap/>
        <w:overflowPunct/>
        <w:topLinePunct w:val="0"/>
        <w:autoSpaceDE/>
        <w:autoSpaceDN/>
        <w:bidi w:val="0"/>
        <w:adjustRightInd/>
        <w:snapToGrid w:val="0"/>
        <w:spacing w:line="480" w:lineRule="exact"/>
        <w:ind w:firstLine="552" w:firstLineChars="200"/>
        <w:jc w:val="left"/>
        <w:textAlignment w:val="auto"/>
        <w:rPr>
          <w:rFonts w:hint="default" w:ascii="仿宋_GB2312" w:hAnsi="宋体"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宋体" w:cs="仿宋_GB2312"/>
          <w:b/>
          <w:bCs/>
          <w:color w:val="000000" w:themeColor="text1"/>
          <w:kern w:val="0"/>
          <w:sz w:val="28"/>
          <w:szCs w:val="28"/>
          <w:lang w:eastAsia="zh-CN"/>
          <w14:textFill>
            <w14:solidFill>
              <w14:schemeClr w14:val="tx1"/>
            </w14:solidFill>
          </w14:textFill>
        </w:rPr>
        <w:t>暂定工程量仅为预计量，结算金额以实际为准，最终结算金额不超过合同暂定价。</w:t>
      </w:r>
      <w:r>
        <w:rPr>
          <w:rFonts w:hint="eastAsia" w:ascii="仿宋_GB2312" w:hAnsi="宋体" w:cs="仿宋_GB2312"/>
          <w:b/>
          <w:bCs/>
          <w:color w:val="000000" w:themeColor="text1"/>
          <w:kern w:val="0"/>
          <w:sz w:val="28"/>
          <w:szCs w:val="28"/>
          <w:lang w:val="en-US" w:eastAsia="zh-CN"/>
          <w14:textFill>
            <w14:solidFill>
              <w14:schemeClr w14:val="tx1"/>
            </w14:solidFill>
          </w14:textFill>
        </w:rPr>
        <w:t>项目实施过程中，甲方有权决定单项测绘服务是否进行。</w:t>
      </w:r>
    </w:p>
    <w:p w14:paraId="671088CA">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第六条  服务费用支付方式</w:t>
      </w:r>
    </w:p>
    <w:p w14:paraId="53D85076">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ascii="仿宋_GB2312" w:hAnsi="宋体" w:cs="Times New Roman"/>
          <w:color w:val="auto"/>
          <w:kern w:val="0"/>
          <w:sz w:val="28"/>
          <w:szCs w:val="28"/>
        </w:rPr>
      </w:pPr>
      <w:r>
        <w:rPr>
          <w:rFonts w:hint="eastAsia" w:ascii="仿宋_GB2312" w:hAnsi="仿宋_GB2312" w:eastAsia="仿宋_GB2312" w:cs="仿宋_GB2312"/>
          <w:color w:val="auto"/>
          <w:kern w:val="0"/>
          <w:sz w:val="28"/>
          <w:szCs w:val="28"/>
        </w:rPr>
        <w:t>支付方式</w:t>
      </w:r>
      <w:r>
        <w:rPr>
          <w:rFonts w:hint="eastAsia" w:ascii="仿宋_GB2312" w:hAnsi="宋体" w:cs="仿宋_GB2312"/>
          <w:color w:val="auto"/>
          <w:kern w:val="0"/>
          <w:sz w:val="28"/>
          <w:szCs w:val="28"/>
        </w:rPr>
        <w:t>：</w:t>
      </w:r>
      <w:r>
        <w:rPr>
          <w:rFonts w:hint="eastAsia" w:ascii="仿宋_GB2312" w:hAnsi="Wingdings" w:cs="Times New Roman"/>
          <w:color w:val="auto"/>
          <w:kern w:val="0"/>
          <w:sz w:val="28"/>
          <w:szCs w:val="28"/>
        </w:rPr>
        <w:sym w:font="Wingdings" w:char="F06F"/>
      </w:r>
      <w:r>
        <w:rPr>
          <w:rFonts w:hint="eastAsia" w:ascii="仿宋_GB2312" w:hAnsi="宋体" w:cs="仿宋_GB2312"/>
          <w:color w:val="auto"/>
          <w:kern w:val="0"/>
          <w:sz w:val="28"/>
          <w:szCs w:val="28"/>
        </w:rPr>
        <w:t>一次性支付</w:t>
      </w:r>
      <w:r>
        <w:rPr>
          <w:rFonts w:ascii="仿宋_GB2312" w:hAnsi="宋体" w:cs="仿宋_GB2312"/>
          <w:color w:val="auto"/>
          <w:kern w:val="0"/>
          <w:sz w:val="28"/>
          <w:szCs w:val="28"/>
        </w:rPr>
        <w:t xml:space="preserve">  </w:t>
      </w:r>
      <w:r>
        <w:rPr>
          <w:rFonts w:hint="eastAsia" w:ascii="仿宋_GB2312" w:hAnsi="宋体" w:cs="仿宋_GB2312"/>
          <w:color w:val="auto"/>
          <w:kern w:val="0"/>
          <w:sz w:val="28"/>
          <w:szCs w:val="28"/>
        </w:rPr>
        <w:t>☑分期支付</w:t>
      </w:r>
    </w:p>
    <w:p w14:paraId="64C1D478">
      <w:pPr>
        <w:pageBreakBefore w:val="0"/>
        <w:widowControl/>
        <w:numPr>
          <w:ilvl w:val="0"/>
          <w:numId w:val="0"/>
        </w:numPr>
        <w:kinsoku/>
        <w:wordWrap/>
        <w:overflowPunct/>
        <w:topLinePunct w:val="0"/>
        <w:autoSpaceDE/>
        <w:autoSpaceDN/>
        <w:bidi w:val="0"/>
        <w:adjustRightInd/>
        <w:spacing w:line="480" w:lineRule="exact"/>
        <w:ind w:firstLine="552" w:firstLineChars="200"/>
        <w:textAlignment w:val="auto"/>
        <w:rPr>
          <w:rFonts w:ascii="宋体" w:cs="宋体"/>
          <w:color w:val="auto"/>
          <w:kern w:val="0"/>
          <w:sz w:val="28"/>
          <w:szCs w:val="28"/>
        </w:rPr>
      </w:pPr>
      <w:r>
        <w:rPr>
          <w:rFonts w:hint="eastAsia" w:ascii="宋体" w:hAnsi="宋体" w:cs="宋体"/>
          <w:color w:val="auto"/>
          <w:kern w:val="0"/>
          <w:sz w:val="28"/>
          <w:szCs w:val="28"/>
          <w:lang w:val="en-US" w:eastAsia="zh-CN"/>
        </w:rPr>
        <w:t>1.前期</w:t>
      </w:r>
      <w:r>
        <w:rPr>
          <w:rFonts w:hint="eastAsia" w:ascii="宋体" w:hAnsi="宋体" w:cs="宋体"/>
          <w:color w:val="auto"/>
          <w:kern w:val="0"/>
          <w:sz w:val="28"/>
          <w:szCs w:val="28"/>
        </w:rPr>
        <w:t>测绘费用</w:t>
      </w:r>
    </w:p>
    <w:p w14:paraId="74DC1920">
      <w:pPr>
        <w:pageBreakBefore w:val="0"/>
        <w:widowControl/>
        <w:kinsoku/>
        <w:wordWrap/>
        <w:overflowPunct/>
        <w:topLinePunct w:val="0"/>
        <w:autoSpaceDE/>
        <w:autoSpaceDN/>
        <w:bidi w:val="0"/>
        <w:adjustRightInd/>
        <w:spacing w:line="480" w:lineRule="exact"/>
        <w:ind w:firstLine="552" w:firstLineChars="200"/>
        <w:textAlignment w:val="auto"/>
        <w:rPr>
          <w:rFonts w:ascii="宋体" w:cs="宋体"/>
          <w:color w:val="auto"/>
          <w:kern w:val="0"/>
          <w:sz w:val="28"/>
          <w:szCs w:val="28"/>
        </w:rPr>
      </w:pPr>
      <w:r>
        <w:rPr>
          <w:rFonts w:hint="eastAsia" w:ascii="宋体" w:hAnsi="宋体" w:cs="宋体"/>
          <w:color w:val="auto"/>
          <w:kern w:val="0"/>
          <w:sz w:val="28"/>
          <w:szCs w:val="28"/>
        </w:rPr>
        <w:t>乙方交付</w:t>
      </w:r>
      <w:r>
        <w:rPr>
          <w:rFonts w:hint="eastAsia" w:ascii="宋体" w:hAnsi="宋体" w:cs="宋体"/>
          <w:color w:val="auto"/>
          <w:kern w:val="0"/>
          <w:sz w:val="28"/>
          <w:szCs w:val="28"/>
          <w:lang w:val="en-US" w:eastAsia="zh-CN"/>
        </w:rPr>
        <w:t>完成报建地形图测绘和地下管线探测</w:t>
      </w:r>
      <w:r>
        <w:rPr>
          <w:rFonts w:hint="eastAsia" w:ascii="宋体" w:hAnsi="宋体" w:cs="宋体"/>
          <w:color w:val="auto"/>
          <w:kern w:val="0"/>
          <w:sz w:val="28"/>
          <w:szCs w:val="28"/>
        </w:rPr>
        <w:t>成果资料后</w:t>
      </w:r>
      <w:r>
        <w:rPr>
          <w:rFonts w:ascii="宋体" w:hAnsi="宋体" w:cs="宋体"/>
          <w:color w:val="auto"/>
          <w:kern w:val="0"/>
          <w:sz w:val="28"/>
          <w:szCs w:val="28"/>
        </w:rPr>
        <w:t>7</w:t>
      </w:r>
      <w:r>
        <w:rPr>
          <w:rFonts w:hint="eastAsia" w:ascii="宋体" w:hAnsi="宋体" w:cs="宋体"/>
          <w:color w:val="auto"/>
          <w:kern w:val="0"/>
          <w:sz w:val="28"/>
          <w:szCs w:val="28"/>
        </w:rPr>
        <w:t>个工作日内，甲方向乙方</w:t>
      </w:r>
      <w:r>
        <w:rPr>
          <w:rFonts w:hint="eastAsia" w:ascii="宋体" w:hAnsi="宋体" w:cs="宋体"/>
          <w:color w:val="auto"/>
          <w:kern w:val="0"/>
          <w:sz w:val="28"/>
          <w:szCs w:val="28"/>
          <w:lang w:val="en-US" w:eastAsia="zh-CN"/>
        </w:rPr>
        <w:t>支付</w:t>
      </w:r>
      <w:r>
        <w:rPr>
          <w:rFonts w:hint="eastAsia" w:ascii="宋体" w:hAnsi="宋体" w:cs="宋体"/>
          <w:color w:val="auto"/>
          <w:kern w:val="0"/>
          <w:sz w:val="28"/>
          <w:szCs w:val="28"/>
        </w:rPr>
        <w:t>该项测绘服务费。</w:t>
      </w:r>
    </w:p>
    <w:p w14:paraId="52A7B4CB">
      <w:pPr>
        <w:pageBreakBefore w:val="0"/>
        <w:widowControl/>
        <w:kinsoku/>
        <w:wordWrap/>
        <w:overflowPunct/>
        <w:topLinePunct w:val="0"/>
        <w:autoSpaceDE/>
        <w:autoSpaceDN/>
        <w:bidi w:val="0"/>
        <w:adjustRightInd/>
        <w:spacing w:line="480" w:lineRule="exact"/>
        <w:ind w:firstLine="552"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2.</w:t>
      </w:r>
      <w:r>
        <w:rPr>
          <w:rFonts w:hint="eastAsia" w:ascii="仿宋_GB2312" w:hAnsi="宋体"/>
          <w:color w:val="auto"/>
          <w:sz w:val="28"/>
          <w:szCs w:val="28"/>
        </w:rPr>
        <w:t>规划放线</w:t>
      </w:r>
      <w:r>
        <w:rPr>
          <w:rFonts w:hint="eastAsia" w:ascii="宋体" w:hAnsi="宋体" w:cs="宋体"/>
          <w:color w:val="auto"/>
          <w:kern w:val="0"/>
          <w:sz w:val="28"/>
          <w:szCs w:val="28"/>
        </w:rPr>
        <w:t>测绘费用</w:t>
      </w:r>
    </w:p>
    <w:p w14:paraId="3C1994F2">
      <w:pPr>
        <w:pageBreakBefore w:val="0"/>
        <w:tabs>
          <w:tab w:val="left" w:pos="630"/>
          <w:tab w:val="left" w:pos="840"/>
        </w:tabs>
        <w:kinsoku/>
        <w:wordWrap/>
        <w:overflowPunct/>
        <w:topLinePunct w:val="0"/>
        <w:autoSpaceDE/>
        <w:autoSpaceDN/>
        <w:bidi w:val="0"/>
        <w:adjustRightInd/>
        <w:spacing w:line="480" w:lineRule="exact"/>
        <w:ind w:right="119" w:firstLine="552" w:firstLineChars="200"/>
        <w:textAlignment w:val="auto"/>
        <w:rPr>
          <w:rFonts w:hint="eastAsia" w:ascii="宋体" w:hAnsi="宋体"/>
          <w:color w:val="auto"/>
          <w:sz w:val="28"/>
          <w:szCs w:val="28"/>
        </w:rPr>
      </w:pPr>
      <w:r>
        <w:rPr>
          <w:rFonts w:hint="eastAsia" w:ascii="宋体" w:hAnsi="宋体"/>
          <w:color w:val="auto"/>
          <w:sz w:val="28"/>
          <w:szCs w:val="28"/>
        </w:rPr>
        <w:t>乙方交付完</w:t>
      </w:r>
      <w:r>
        <w:rPr>
          <w:rFonts w:hint="eastAsia" w:ascii="宋体" w:hAnsi="宋体"/>
          <w:color w:val="auto"/>
          <w:sz w:val="28"/>
          <w:szCs w:val="28"/>
          <w:lang w:val="en-US" w:eastAsia="zh-CN"/>
        </w:rPr>
        <w:t>成</w:t>
      </w:r>
      <w:r>
        <w:rPr>
          <w:rFonts w:hint="eastAsia" w:ascii="仿宋_GB2312" w:hAnsi="宋体"/>
          <w:color w:val="auto"/>
          <w:sz w:val="28"/>
          <w:szCs w:val="28"/>
        </w:rPr>
        <w:t>规划放线</w:t>
      </w:r>
      <w:r>
        <w:rPr>
          <w:rFonts w:hint="eastAsia" w:ascii="宋体" w:hAnsi="宋体"/>
          <w:color w:val="auto"/>
          <w:sz w:val="28"/>
          <w:szCs w:val="28"/>
        </w:rPr>
        <w:t>成果资料</w:t>
      </w:r>
      <w:r>
        <w:rPr>
          <w:rFonts w:hint="eastAsia" w:ascii="宋体" w:hAnsi="宋体"/>
          <w:color w:val="auto"/>
          <w:sz w:val="28"/>
          <w:szCs w:val="28"/>
          <w:lang w:val="en-US" w:eastAsia="zh-CN"/>
        </w:rPr>
        <w:t>后</w:t>
      </w:r>
      <w:r>
        <w:rPr>
          <w:rFonts w:ascii="宋体" w:hAnsi="宋体" w:cs="宋体"/>
          <w:color w:val="auto"/>
          <w:kern w:val="0"/>
          <w:sz w:val="28"/>
          <w:szCs w:val="28"/>
        </w:rPr>
        <w:t>7</w:t>
      </w:r>
      <w:r>
        <w:rPr>
          <w:rFonts w:hint="eastAsia" w:ascii="宋体" w:hAnsi="宋体" w:cs="宋体"/>
          <w:color w:val="auto"/>
          <w:kern w:val="0"/>
          <w:sz w:val="28"/>
          <w:szCs w:val="28"/>
        </w:rPr>
        <w:t>个工作日内</w:t>
      </w:r>
      <w:r>
        <w:rPr>
          <w:rFonts w:hint="eastAsia" w:ascii="宋体" w:hAnsi="宋体"/>
          <w:color w:val="auto"/>
          <w:sz w:val="28"/>
          <w:szCs w:val="28"/>
        </w:rPr>
        <w:t>，甲方向乙方支付该项测绘服务费。</w:t>
      </w:r>
    </w:p>
    <w:p w14:paraId="2149AC52">
      <w:pPr>
        <w:pageBreakBefore w:val="0"/>
        <w:widowControl/>
        <w:kinsoku/>
        <w:wordWrap/>
        <w:overflowPunct/>
        <w:topLinePunct w:val="0"/>
        <w:autoSpaceDE/>
        <w:autoSpaceDN/>
        <w:bidi w:val="0"/>
        <w:adjustRightInd/>
        <w:spacing w:line="480" w:lineRule="exact"/>
        <w:ind w:firstLine="552" w:firstLineChars="200"/>
        <w:textAlignment w:val="auto"/>
        <w:rPr>
          <w:rFonts w:ascii="宋体" w:cs="宋体"/>
          <w:color w:val="auto"/>
          <w:kern w:val="0"/>
          <w:sz w:val="28"/>
          <w:szCs w:val="28"/>
        </w:rPr>
      </w:pPr>
      <w:r>
        <w:rPr>
          <w:rFonts w:hint="eastAsia" w:ascii="宋体" w:hAnsi="宋体" w:cs="宋体"/>
          <w:color w:val="auto"/>
          <w:kern w:val="0"/>
          <w:sz w:val="28"/>
          <w:szCs w:val="28"/>
          <w:lang w:val="en-US" w:eastAsia="zh-CN"/>
        </w:rPr>
        <w:t>3.规划核实</w:t>
      </w:r>
      <w:r>
        <w:rPr>
          <w:rFonts w:hint="eastAsia" w:ascii="宋体" w:hAnsi="宋体" w:cs="宋体"/>
          <w:color w:val="auto"/>
          <w:kern w:val="0"/>
          <w:sz w:val="28"/>
          <w:szCs w:val="28"/>
        </w:rPr>
        <w:t>测绘费用</w:t>
      </w:r>
    </w:p>
    <w:p w14:paraId="73B0D445">
      <w:pPr>
        <w:pageBreakBefore w:val="0"/>
        <w:widowControl/>
        <w:kinsoku/>
        <w:wordWrap/>
        <w:overflowPunct/>
        <w:topLinePunct w:val="0"/>
        <w:autoSpaceDE/>
        <w:autoSpaceDN/>
        <w:bidi w:val="0"/>
        <w:adjustRightInd/>
        <w:spacing w:line="480" w:lineRule="exact"/>
        <w:ind w:firstLine="552"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乙方交付完</w:t>
      </w:r>
      <w:r>
        <w:rPr>
          <w:rFonts w:hint="eastAsia" w:ascii="仿宋_GB2312" w:hAnsi="仿宋_GB2312" w:eastAsia="仿宋_GB2312" w:cs="仿宋_GB2312"/>
          <w:color w:val="auto"/>
          <w:kern w:val="0"/>
          <w:sz w:val="28"/>
          <w:szCs w:val="28"/>
          <w:highlight w:val="none"/>
          <w:lang w:val="en-US" w:eastAsia="zh-CN"/>
        </w:rPr>
        <w:t>成</w:t>
      </w:r>
      <w:r>
        <w:rPr>
          <w:rFonts w:hint="eastAsia" w:ascii="仿宋_GB2312" w:hAnsi="仿宋_GB2312" w:eastAsia="仿宋_GB2312" w:cs="仿宋_GB2312"/>
          <w:color w:val="auto"/>
          <w:kern w:val="0"/>
          <w:sz w:val="28"/>
          <w:szCs w:val="28"/>
          <w:highlight w:val="none"/>
        </w:rPr>
        <w:t>竣工地形图测绘和竣工地下管线测绘成果</w:t>
      </w:r>
      <w:r>
        <w:rPr>
          <w:rFonts w:hint="eastAsia" w:ascii="仿宋_GB2312" w:hAnsi="仿宋_GB2312" w:cs="仿宋_GB2312"/>
          <w:color w:val="auto"/>
          <w:kern w:val="0"/>
          <w:sz w:val="28"/>
          <w:szCs w:val="28"/>
          <w:highlight w:val="none"/>
          <w:lang w:val="en-US" w:eastAsia="zh-CN"/>
        </w:rPr>
        <w:t>资料</w:t>
      </w:r>
      <w:r>
        <w:rPr>
          <w:rFonts w:hint="eastAsia" w:ascii="仿宋_GB2312" w:hAnsi="仿宋_GB2312" w:eastAsia="仿宋_GB2312" w:cs="仿宋_GB2312"/>
          <w:color w:val="auto"/>
          <w:kern w:val="0"/>
          <w:sz w:val="28"/>
          <w:szCs w:val="28"/>
          <w:highlight w:val="none"/>
          <w:lang w:val="en-US" w:eastAsia="zh-CN"/>
        </w:rPr>
        <w:t>后</w:t>
      </w:r>
      <w:r>
        <w:rPr>
          <w:rFonts w:hint="eastAsia" w:ascii="仿宋_GB2312" w:hAnsi="仿宋_GB2312" w:eastAsia="仿宋_GB2312" w:cs="仿宋_GB2312"/>
          <w:color w:val="auto"/>
          <w:kern w:val="0"/>
          <w:sz w:val="28"/>
          <w:szCs w:val="28"/>
          <w:highlight w:val="none"/>
        </w:rPr>
        <w:t>7个工作日内，甲方向乙方支付该项测绘服务费。</w:t>
      </w:r>
    </w:p>
    <w:p w14:paraId="1DD2F0BD">
      <w:pPr>
        <w:pageBreakBefore w:val="0"/>
        <w:widowControl/>
        <w:kinsoku/>
        <w:wordWrap/>
        <w:overflowPunct/>
        <w:topLinePunct w:val="0"/>
        <w:autoSpaceDE/>
        <w:autoSpaceDN/>
        <w:bidi w:val="0"/>
        <w:adjustRightInd/>
        <w:spacing w:line="480" w:lineRule="exact"/>
        <w:ind w:firstLine="552" w:firstLineChars="200"/>
        <w:textAlignment w:val="auto"/>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4.房屋面积测绘费用</w:t>
      </w:r>
    </w:p>
    <w:p w14:paraId="3F970511">
      <w:pPr>
        <w:pageBreakBefore w:val="0"/>
        <w:widowControl/>
        <w:kinsoku/>
        <w:wordWrap/>
        <w:overflowPunct/>
        <w:topLinePunct w:val="0"/>
        <w:autoSpaceDE/>
        <w:autoSpaceDN/>
        <w:bidi w:val="0"/>
        <w:adjustRightInd/>
        <w:spacing w:line="480" w:lineRule="exact"/>
        <w:ind w:firstLine="552"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乙方交付完</w:t>
      </w:r>
      <w:r>
        <w:rPr>
          <w:rFonts w:hint="eastAsia" w:ascii="仿宋_GB2312" w:hAnsi="仿宋_GB2312" w:eastAsia="仿宋_GB2312" w:cs="仿宋_GB2312"/>
          <w:color w:val="auto"/>
          <w:kern w:val="0"/>
          <w:sz w:val="28"/>
          <w:szCs w:val="28"/>
          <w:highlight w:val="none"/>
          <w:lang w:val="en-US" w:eastAsia="zh-CN"/>
        </w:rPr>
        <w:t>成</w:t>
      </w:r>
      <w:r>
        <w:rPr>
          <w:rFonts w:hint="eastAsia" w:ascii="仿宋_GB2312" w:hAnsi="仿宋_GB2312" w:eastAsia="仿宋_GB2312" w:cs="仿宋_GB2312"/>
          <w:color w:val="auto"/>
          <w:kern w:val="0"/>
          <w:sz w:val="28"/>
          <w:szCs w:val="28"/>
          <w:highlight w:val="none"/>
        </w:rPr>
        <w:t>房屋面积测绘</w:t>
      </w:r>
      <w:r>
        <w:rPr>
          <w:rFonts w:hint="eastAsia" w:ascii="仿宋_GB2312" w:hAnsi="仿宋_GB2312" w:cs="仿宋_GB2312"/>
          <w:color w:val="auto"/>
          <w:kern w:val="0"/>
          <w:sz w:val="28"/>
          <w:szCs w:val="28"/>
          <w:highlight w:val="none"/>
          <w:lang w:val="en-US" w:eastAsia="zh-CN"/>
        </w:rPr>
        <w:t>成果资料</w:t>
      </w:r>
      <w:r>
        <w:rPr>
          <w:rFonts w:hint="eastAsia" w:ascii="仿宋_GB2312" w:hAnsi="仿宋_GB2312" w:eastAsia="仿宋_GB2312" w:cs="仿宋_GB2312"/>
          <w:color w:val="auto"/>
          <w:kern w:val="0"/>
          <w:sz w:val="28"/>
          <w:szCs w:val="28"/>
          <w:highlight w:val="none"/>
          <w:lang w:val="en-US" w:eastAsia="zh-CN"/>
        </w:rPr>
        <w:t>后</w:t>
      </w:r>
      <w:r>
        <w:rPr>
          <w:rFonts w:hint="eastAsia" w:ascii="仿宋_GB2312" w:hAnsi="仿宋_GB2312" w:eastAsia="仿宋_GB2312" w:cs="仿宋_GB2312"/>
          <w:color w:val="auto"/>
          <w:kern w:val="0"/>
          <w:sz w:val="28"/>
          <w:szCs w:val="28"/>
          <w:highlight w:val="none"/>
        </w:rPr>
        <w:t>7个工作日内，甲方向乙方支付该项测绘服务费。</w:t>
      </w:r>
    </w:p>
    <w:p w14:paraId="09DA92C5">
      <w:pPr>
        <w:pageBreakBefore w:val="0"/>
        <w:widowControl/>
        <w:kinsoku/>
        <w:wordWrap/>
        <w:overflowPunct/>
        <w:topLinePunct w:val="0"/>
        <w:autoSpaceDE/>
        <w:autoSpaceDN/>
        <w:bidi w:val="0"/>
        <w:adjustRightInd/>
        <w:spacing w:line="480" w:lineRule="exact"/>
        <w:ind w:firstLine="552" w:firstLineChars="200"/>
        <w:textAlignment w:val="auto"/>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5.人防测绘费用</w:t>
      </w:r>
    </w:p>
    <w:p w14:paraId="2D9EF24A">
      <w:pPr>
        <w:pageBreakBefore w:val="0"/>
        <w:widowControl/>
        <w:kinsoku/>
        <w:wordWrap/>
        <w:overflowPunct/>
        <w:topLinePunct w:val="0"/>
        <w:autoSpaceDE/>
        <w:autoSpaceDN/>
        <w:bidi w:val="0"/>
        <w:adjustRightInd/>
        <w:spacing w:line="480" w:lineRule="exact"/>
        <w:ind w:firstLine="552" w:firstLineChars="200"/>
        <w:textAlignment w:val="auto"/>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乙方交付完成人防测绘成果资料后7个工作日内，甲方向乙方支付该项测绘服务费。</w:t>
      </w:r>
    </w:p>
    <w:p w14:paraId="1EF0A2CA">
      <w:pPr>
        <w:pageBreakBefore w:val="0"/>
        <w:widowControl/>
        <w:kinsoku/>
        <w:wordWrap/>
        <w:overflowPunct/>
        <w:topLinePunct w:val="0"/>
        <w:autoSpaceDE/>
        <w:autoSpaceDN/>
        <w:bidi w:val="0"/>
        <w:adjustRightInd/>
        <w:spacing w:line="480" w:lineRule="exact"/>
        <w:ind w:firstLine="552" w:firstLineChars="200"/>
        <w:textAlignment w:val="auto"/>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6.消防测绘费用</w:t>
      </w:r>
    </w:p>
    <w:p w14:paraId="028C131D">
      <w:pPr>
        <w:pageBreakBefore w:val="0"/>
        <w:widowControl/>
        <w:kinsoku/>
        <w:wordWrap/>
        <w:overflowPunct/>
        <w:topLinePunct w:val="0"/>
        <w:autoSpaceDE/>
        <w:autoSpaceDN/>
        <w:bidi w:val="0"/>
        <w:adjustRightInd/>
        <w:spacing w:line="480" w:lineRule="exact"/>
        <w:ind w:firstLine="552"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乙方交付完</w:t>
      </w:r>
      <w:r>
        <w:rPr>
          <w:rFonts w:hint="eastAsia" w:ascii="仿宋_GB2312" w:hAnsi="仿宋_GB2312" w:eastAsia="仿宋_GB2312" w:cs="仿宋_GB2312"/>
          <w:color w:val="auto"/>
          <w:kern w:val="0"/>
          <w:sz w:val="28"/>
          <w:szCs w:val="28"/>
          <w:highlight w:val="none"/>
          <w:lang w:val="en-US" w:eastAsia="zh-CN"/>
        </w:rPr>
        <w:t>成</w:t>
      </w:r>
      <w:r>
        <w:rPr>
          <w:rFonts w:hint="eastAsia" w:ascii="仿宋_GB2312" w:hAnsi="仿宋_GB2312" w:cs="仿宋_GB2312"/>
          <w:color w:val="auto"/>
          <w:kern w:val="0"/>
          <w:sz w:val="28"/>
          <w:szCs w:val="28"/>
          <w:highlight w:val="none"/>
          <w:lang w:val="en-US" w:eastAsia="zh-CN"/>
        </w:rPr>
        <w:t>消防</w:t>
      </w:r>
      <w:r>
        <w:rPr>
          <w:rFonts w:hint="eastAsia" w:ascii="仿宋_GB2312" w:hAnsi="仿宋_GB2312" w:eastAsia="仿宋_GB2312" w:cs="仿宋_GB2312"/>
          <w:color w:val="auto"/>
          <w:kern w:val="0"/>
          <w:sz w:val="28"/>
          <w:szCs w:val="28"/>
          <w:highlight w:val="none"/>
        </w:rPr>
        <w:t>测绘成果资料</w:t>
      </w:r>
      <w:r>
        <w:rPr>
          <w:rFonts w:hint="eastAsia" w:ascii="仿宋_GB2312" w:hAnsi="仿宋_GB2312" w:eastAsia="仿宋_GB2312" w:cs="仿宋_GB2312"/>
          <w:color w:val="auto"/>
          <w:kern w:val="0"/>
          <w:sz w:val="28"/>
          <w:szCs w:val="28"/>
          <w:highlight w:val="none"/>
          <w:lang w:val="en-US" w:eastAsia="zh-CN"/>
        </w:rPr>
        <w:t>后</w:t>
      </w:r>
      <w:r>
        <w:rPr>
          <w:rFonts w:hint="eastAsia" w:ascii="仿宋_GB2312" w:hAnsi="仿宋_GB2312" w:eastAsia="仿宋_GB2312" w:cs="仿宋_GB2312"/>
          <w:color w:val="auto"/>
          <w:kern w:val="0"/>
          <w:sz w:val="28"/>
          <w:szCs w:val="28"/>
          <w:highlight w:val="none"/>
        </w:rPr>
        <w:t>7个工作日内，甲方向乙方支付该项测绘服务费。</w:t>
      </w:r>
    </w:p>
    <w:p w14:paraId="71DC77D4">
      <w:pPr>
        <w:pageBreakBefore w:val="0"/>
        <w:widowControl/>
        <w:kinsoku/>
        <w:wordWrap/>
        <w:overflowPunct/>
        <w:topLinePunct w:val="0"/>
        <w:autoSpaceDE/>
        <w:autoSpaceDN/>
        <w:bidi w:val="0"/>
        <w:adjustRightInd/>
        <w:spacing w:line="480" w:lineRule="exact"/>
        <w:ind w:firstLine="552" w:firstLineChars="200"/>
        <w:textAlignment w:val="auto"/>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7.</w:t>
      </w:r>
      <w:r>
        <w:rPr>
          <w:rFonts w:hint="eastAsia" w:ascii="宋体" w:hAnsi="宋体" w:cs="宋体"/>
          <w:color w:val="000000"/>
          <w:kern w:val="0"/>
          <w:sz w:val="28"/>
          <w:szCs w:val="28"/>
        </w:rPr>
        <w:t>甲方每次付款前，乙方应按合同约定及甲方要求开具真实、有效、合法的增值税发票（</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专票</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普票）</w:t>
      </w:r>
    </w:p>
    <w:p w14:paraId="295C9C3C">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第七条  甲方的</w:t>
      </w:r>
      <w:r>
        <w:rPr>
          <w:rFonts w:hint="eastAsia" w:ascii="黑体" w:hAnsi="黑体" w:eastAsia="黑体" w:cs="黑体"/>
          <w:b w:val="0"/>
          <w:bCs w:val="0"/>
          <w:color w:val="auto"/>
          <w:kern w:val="0"/>
          <w:sz w:val="28"/>
          <w:szCs w:val="28"/>
          <w:lang w:val="en-US" w:eastAsia="zh-CN"/>
        </w:rPr>
        <w:t>权利和</w:t>
      </w:r>
      <w:r>
        <w:rPr>
          <w:rFonts w:hint="eastAsia" w:ascii="黑体" w:hAnsi="黑体" w:eastAsia="黑体" w:cs="黑体"/>
          <w:b w:val="0"/>
          <w:bCs w:val="0"/>
          <w:color w:val="auto"/>
          <w:kern w:val="0"/>
          <w:sz w:val="28"/>
          <w:szCs w:val="28"/>
        </w:rPr>
        <w:t>义务</w:t>
      </w:r>
    </w:p>
    <w:p w14:paraId="7E0B2D84">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ascii="仿宋_GB2312" w:hAnsi="宋体" w:cs="仿宋_GB2312"/>
          <w:color w:val="auto"/>
          <w:kern w:val="0"/>
          <w:sz w:val="28"/>
          <w:szCs w:val="28"/>
        </w:rPr>
        <w:t>1.</w:t>
      </w:r>
      <w:r>
        <w:rPr>
          <w:rFonts w:hint="eastAsia" w:ascii="仿宋_GB2312" w:hAnsi="宋体" w:cs="仿宋_GB2312"/>
          <w:color w:val="auto"/>
          <w:kern w:val="0"/>
          <w:sz w:val="28"/>
          <w:szCs w:val="28"/>
        </w:rPr>
        <w:t>甲方应自合同签订之日起</w:t>
      </w:r>
      <w:r>
        <w:rPr>
          <w:rFonts w:hint="eastAsia" w:ascii="仿宋_GB2312" w:hAnsi="宋体" w:cs="仿宋_GB2312"/>
          <w:color w:val="auto"/>
          <w:kern w:val="0"/>
          <w:sz w:val="28"/>
          <w:szCs w:val="28"/>
          <w:u w:val="single"/>
          <w:lang w:val="en-US" w:eastAsia="zh-CN"/>
        </w:rPr>
        <w:t>3</w:t>
      </w:r>
      <w:r>
        <w:rPr>
          <w:rFonts w:hint="eastAsia" w:ascii="仿宋_GB2312" w:hAnsi="宋体" w:cs="宋体"/>
          <w:color w:val="auto"/>
          <w:kern w:val="0"/>
          <w:sz w:val="28"/>
          <w:szCs w:val="28"/>
          <w:lang w:val="en-US" w:eastAsia="zh-CN"/>
        </w:rPr>
        <w:t>个</w:t>
      </w:r>
      <w:r>
        <w:rPr>
          <w:rFonts w:hint="eastAsia" w:ascii="仿宋_GB2312" w:hAnsi="宋体" w:cs="宋体"/>
          <w:color w:val="auto"/>
          <w:kern w:val="0"/>
          <w:sz w:val="28"/>
          <w:szCs w:val="28"/>
        </w:rPr>
        <w:t>工作</w:t>
      </w:r>
      <w:r>
        <w:rPr>
          <w:rFonts w:hint="eastAsia" w:ascii="仿宋_GB2312" w:hAnsi="宋体" w:cs="仿宋_GB2312"/>
          <w:color w:val="auto"/>
          <w:kern w:val="0"/>
          <w:sz w:val="28"/>
          <w:szCs w:val="28"/>
        </w:rPr>
        <w:t>日内，向乙方提供来源合法，满足项目开展“</w:t>
      </w:r>
      <w:r>
        <w:rPr>
          <w:rFonts w:hint="eastAsia" w:ascii="仿宋_GB2312"/>
          <w:color w:val="auto"/>
          <w:sz w:val="28"/>
          <w:szCs w:val="28"/>
        </w:rPr>
        <w:t>多测合一”所需要的基础数据和技术资料</w:t>
      </w:r>
      <w:r>
        <w:rPr>
          <w:rFonts w:hint="eastAsia" w:ascii="仿宋_GB2312"/>
          <w:color w:val="auto"/>
          <w:sz w:val="28"/>
          <w:szCs w:val="28"/>
          <w:lang w:eastAsia="zh-CN"/>
        </w:rPr>
        <w:t>，</w:t>
      </w:r>
      <w:r>
        <w:rPr>
          <w:rFonts w:hint="eastAsia" w:ascii="仿宋_GB2312"/>
          <w:color w:val="auto"/>
          <w:sz w:val="28"/>
          <w:szCs w:val="28"/>
        </w:rPr>
        <w:t>并协助乙方收集其他有关资料</w:t>
      </w:r>
      <w:r>
        <w:rPr>
          <w:rFonts w:hint="eastAsia" w:ascii="仿宋_GB2312"/>
          <w:color w:val="auto"/>
          <w:sz w:val="28"/>
          <w:szCs w:val="28"/>
          <w:lang w:val="en-US" w:eastAsia="zh-CN"/>
        </w:rPr>
        <w:t>。</w:t>
      </w:r>
    </w:p>
    <w:p w14:paraId="3D4C084E">
      <w:pPr>
        <w:keepNext w:val="0"/>
        <w:keepLines w:val="0"/>
        <w:pageBreakBefore w:val="0"/>
        <w:widowControl/>
        <w:numPr>
          <w:ilvl w:val="0"/>
          <w:numId w:val="0"/>
        </w:numPr>
        <w:kinsoku/>
        <w:wordWrap/>
        <w:overflowPunct/>
        <w:topLinePunct w:val="0"/>
        <w:autoSpaceDE/>
        <w:autoSpaceDN/>
        <w:bidi w:val="0"/>
        <w:adjustRightInd/>
        <w:snapToGrid w:val="0"/>
        <w:spacing w:line="480" w:lineRule="exact"/>
        <w:ind w:firstLine="552" w:firstLineChars="200"/>
        <w:textAlignment w:val="auto"/>
        <w:rPr>
          <w:rFonts w:hint="eastAsia" w:ascii="仿宋_GB2312" w:hAnsi="宋体" w:cs="仿宋_GB2312"/>
          <w:color w:val="auto"/>
          <w:kern w:val="0"/>
          <w:sz w:val="28"/>
          <w:szCs w:val="28"/>
        </w:rPr>
      </w:pPr>
      <w:r>
        <w:rPr>
          <w:rFonts w:hint="eastAsia" w:ascii="仿宋_GB2312" w:hAnsi="宋体" w:cs="仿宋_GB2312"/>
          <w:color w:val="auto"/>
          <w:kern w:val="0"/>
          <w:sz w:val="28"/>
          <w:szCs w:val="28"/>
          <w:lang w:val="en-US" w:eastAsia="zh-CN"/>
        </w:rPr>
        <w:t>2.</w:t>
      </w:r>
      <w:r>
        <w:rPr>
          <w:rFonts w:hint="eastAsia" w:ascii="仿宋_GB2312" w:hAnsi="宋体" w:cs="仿宋_GB2312"/>
          <w:color w:val="auto"/>
          <w:kern w:val="0"/>
          <w:sz w:val="28"/>
          <w:szCs w:val="28"/>
        </w:rPr>
        <w:t>甲方有义务为乙方做好在项目实施过程中必需的协调配合工作，保证测绘工作顺利开展。</w:t>
      </w:r>
    </w:p>
    <w:p w14:paraId="19228BA0">
      <w:pPr>
        <w:keepNext w:val="0"/>
        <w:keepLines w:val="0"/>
        <w:pageBreakBefore w:val="0"/>
        <w:widowControl/>
        <w:numPr>
          <w:ilvl w:val="0"/>
          <w:numId w:val="1"/>
        </w:numPr>
        <w:kinsoku/>
        <w:wordWrap/>
        <w:overflowPunct/>
        <w:topLinePunct w:val="0"/>
        <w:autoSpaceDE/>
        <w:autoSpaceDN/>
        <w:bidi w:val="0"/>
        <w:adjustRightInd/>
        <w:snapToGrid w:val="0"/>
        <w:spacing w:line="480" w:lineRule="exact"/>
        <w:ind w:firstLine="552" w:firstLineChars="200"/>
        <w:textAlignment w:val="auto"/>
        <w:rPr>
          <w:rFonts w:hint="eastAsia" w:ascii="仿宋_GB2312" w:hAnsi="宋体" w:cs="仿宋_GB2312"/>
          <w:color w:val="auto"/>
          <w:kern w:val="0"/>
          <w:sz w:val="28"/>
          <w:szCs w:val="28"/>
        </w:rPr>
      </w:pPr>
      <w:r>
        <w:rPr>
          <w:rFonts w:hint="eastAsia" w:ascii="仿宋_GB2312" w:hAnsi="宋体" w:cs="仿宋_GB2312"/>
          <w:color w:val="auto"/>
          <w:kern w:val="0"/>
          <w:sz w:val="28"/>
          <w:szCs w:val="28"/>
        </w:rPr>
        <w:t>甲方因规划、设计变更造成测绘面积出现新的变动时，甲方应及时通知被</w:t>
      </w:r>
      <w:r>
        <w:rPr>
          <w:rFonts w:hint="eastAsia" w:ascii="仿宋_GB2312" w:hAnsi="宋体" w:cs="仿宋_GB2312"/>
          <w:color w:val="auto"/>
          <w:kern w:val="0"/>
          <w:sz w:val="28"/>
          <w:szCs w:val="28"/>
          <w:lang w:val="en-US" w:eastAsia="zh-CN"/>
        </w:rPr>
        <w:t>乙</w:t>
      </w:r>
      <w:r>
        <w:rPr>
          <w:rFonts w:hint="eastAsia" w:ascii="仿宋_GB2312" w:hAnsi="宋体" w:cs="仿宋_GB2312"/>
          <w:color w:val="auto"/>
          <w:kern w:val="0"/>
          <w:sz w:val="28"/>
          <w:szCs w:val="28"/>
        </w:rPr>
        <w:t>方重新进行测绘</w:t>
      </w:r>
      <w:r>
        <w:rPr>
          <w:rFonts w:hint="eastAsia" w:ascii="仿宋_GB2312" w:hAnsi="宋体" w:cs="仿宋_GB2312"/>
          <w:color w:val="auto"/>
          <w:kern w:val="0"/>
          <w:sz w:val="28"/>
          <w:szCs w:val="28"/>
          <w:lang w:val="en-US" w:eastAsia="zh-CN"/>
        </w:rPr>
        <w:t>。</w:t>
      </w:r>
    </w:p>
    <w:p w14:paraId="11B869DE">
      <w:pPr>
        <w:keepNext w:val="0"/>
        <w:keepLines w:val="0"/>
        <w:pageBreakBefore w:val="0"/>
        <w:widowControl/>
        <w:numPr>
          <w:ilvl w:val="0"/>
          <w:numId w:val="1"/>
        </w:numPr>
        <w:kinsoku/>
        <w:wordWrap/>
        <w:overflowPunct/>
        <w:topLinePunct w:val="0"/>
        <w:autoSpaceDE/>
        <w:autoSpaceDN/>
        <w:bidi w:val="0"/>
        <w:adjustRightInd/>
        <w:snapToGrid w:val="0"/>
        <w:spacing w:line="480" w:lineRule="exact"/>
        <w:ind w:firstLine="552" w:firstLineChars="200"/>
        <w:textAlignment w:val="auto"/>
        <w:rPr>
          <w:rFonts w:ascii="仿宋_GB2312" w:hAnsi="宋体" w:cs="仿宋_GB2312"/>
          <w:color w:val="auto"/>
          <w:kern w:val="0"/>
          <w:sz w:val="28"/>
          <w:szCs w:val="28"/>
        </w:rPr>
      </w:pPr>
      <w:r>
        <w:rPr>
          <w:rFonts w:hint="eastAsia" w:ascii="仿宋_GB2312" w:hAnsi="宋体" w:cs="仿宋_GB2312"/>
          <w:color w:val="auto"/>
          <w:kern w:val="0"/>
          <w:sz w:val="28"/>
          <w:szCs w:val="28"/>
        </w:rPr>
        <w:t>甲方不应向</w:t>
      </w:r>
      <w:r>
        <w:rPr>
          <w:rFonts w:hint="eastAsia" w:ascii="仿宋_GB2312" w:hAnsi="宋体" w:cs="仿宋_GB2312"/>
          <w:color w:val="auto"/>
          <w:kern w:val="0"/>
          <w:sz w:val="28"/>
          <w:szCs w:val="28"/>
          <w:lang w:val="en-US" w:eastAsia="zh-CN"/>
        </w:rPr>
        <w:t>乙方</w:t>
      </w:r>
      <w:r>
        <w:rPr>
          <w:rFonts w:hint="eastAsia" w:ascii="仿宋_GB2312" w:hAnsi="宋体" w:cs="仿宋_GB2312"/>
          <w:color w:val="auto"/>
          <w:kern w:val="0"/>
          <w:sz w:val="28"/>
          <w:szCs w:val="28"/>
        </w:rPr>
        <w:t>提出不符合技术规范的要求，双方对测绘过程中存在的技术争议而不能达成统一意见的，请有关</w:t>
      </w:r>
      <w:r>
        <w:rPr>
          <w:rFonts w:hint="eastAsia" w:ascii="仿宋_GB2312" w:hAnsi="宋体" w:cs="仿宋_GB2312"/>
          <w:color w:val="auto"/>
          <w:kern w:val="0"/>
          <w:sz w:val="28"/>
          <w:szCs w:val="28"/>
          <w:lang w:val="en-US" w:eastAsia="zh-CN"/>
        </w:rPr>
        <w:t>主管</w:t>
      </w:r>
      <w:r>
        <w:rPr>
          <w:rFonts w:hint="eastAsia" w:ascii="仿宋_GB2312" w:hAnsi="宋体" w:cs="仿宋_GB2312"/>
          <w:color w:val="auto"/>
          <w:kern w:val="0"/>
          <w:sz w:val="28"/>
          <w:szCs w:val="28"/>
        </w:rPr>
        <w:t>部门调解或裁决。</w:t>
      </w:r>
    </w:p>
    <w:p w14:paraId="19687607">
      <w:pPr>
        <w:keepNext w:val="0"/>
        <w:keepLines w:val="0"/>
        <w:pageBreakBefore w:val="0"/>
        <w:widowControl/>
        <w:numPr>
          <w:ilvl w:val="0"/>
          <w:numId w:val="1"/>
        </w:numPr>
        <w:kinsoku/>
        <w:wordWrap/>
        <w:overflowPunct/>
        <w:topLinePunct w:val="0"/>
        <w:autoSpaceDE/>
        <w:autoSpaceDN/>
        <w:bidi w:val="0"/>
        <w:adjustRightInd/>
        <w:snapToGrid w:val="0"/>
        <w:spacing w:line="480" w:lineRule="exact"/>
        <w:ind w:firstLine="552" w:firstLineChars="200"/>
        <w:textAlignment w:val="auto"/>
        <w:rPr>
          <w:rFonts w:ascii="仿宋_GB2312" w:hAnsi="宋体" w:cs="仿宋_GB2312"/>
          <w:color w:val="auto"/>
          <w:kern w:val="0"/>
          <w:sz w:val="28"/>
          <w:szCs w:val="28"/>
        </w:rPr>
      </w:pPr>
      <w:r>
        <w:rPr>
          <w:rFonts w:hint="eastAsia" w:ascii="仿宋_GB2312" w:hAnsi="宋体" w:cs="仿宋_GB2312"/>
          <w:color w:val="auto"/>
          <w:kern w:val="0"/>
          <w:sz w:val="28"/>
          <w:szCs w:val="28"/>
        </w:rPr>
        <w:t>按照本合同约定，</w:t>
      </w:r>
      <w:r>
        <w:rPr>
          <w:rFonts w:hint="eastAsia" w:ascii="仿宋_GB2312" w:hAnsi="宋体" w:cs="仿宋_GB2312"/>
          <w:color w:val="auto"/>
          <w:kern w:val="0"/>
          <w:sz w:val="28"/>
          <w:szCs w:val="28"/>
          <w:lang w:val="en-US" w:eastAsia="zh-CN"/>
        </w:rPr>
        <w:t>及时、</w:t>
      </w:r>
      <w:r>
        <w:rPr>
          <w:rFonts w:hint="eastAsia" w:ascii="仿宋_GB2312" w:hAnsi="宋体" w:cs="仿宋_GB2312"/>
          <w:color w:val="auto"/>
          <w:kern w:val="0"/>
          <w:sz w:val="28"/>
          <w:szCs w:val="28"/>
        </w:rPr>
        <w:t>足额支付服务费用</w:t>
      </w:r>
      <w:r>
        <w:rPr>
          <w:rFonts w:hint="eastAsia" w:ascii="仿宋_GB2312" w:hAnsi="宋体" w:cs="仿宋_GB2312"/>
          <w:color w:val="auto"/>
          <w:kern w:val="0"/>
          <w:sz w:val="28"/>
          <w:szCs w:val="28"/>
          <w:lang w:val="en-US" w:eastAsia="zh-CN"/>
        </w:rPr>
        <w:t>。</w:t>
      </w:r>
    </w:p>
    <w:p w14:paraId="15B97C95">
      <w:pPr>
        <w:keepNext w:val="0"/>
        <w:keepLines w:val="0"/>
        <w:pageBreakBefore w:val="0"/>
        <w:widowControl/>
        <w:numPr>
          <w:ilvl w:val="0"/>
          <w:numId w:val="1"/>
        </w:numPr>
        <w:kinsoku/>
        <w:wordWrap/>
        <w:overflowPunct/>
        <w:topLinePunct w:val="0"/>
        <w:autoSpaceDE/>
        <w:autoSpaceDN/>
        <w:bidi w:val="0"/>
        <w:adjustRightInd/>
        <w:snapToGrid w:val="0"/>
        <w:spacing w:line="480" w:lineRule="exact"/>
        <w:ind w:firstLine="552" w:firstLineChars="200"/>
        <w:textAlignment w:val="auto"/>
        <w:rPr>
          <w:rFonts w:ascii="仿宋_GB2312" w:hAnsi="宋体" w:cs="仿宋_GB2312"/>
          <w:color w:val="auto"/>
          <w:kern w:val="0"/>
          <w:sz w:val="28"/>
          <w:szCs w:val="28"/>
        </w:rPr>
      </w:pPr>
      <w:r>
        <w:rPr>
          <w:rFonts w:hint="eastAsia" w:ascii="仿宋_GB2312"/>
          <w:color w:val="auto"/>
          <w:sz w:val="28"/>
          <w:szCs w:val="28"/>
        </w:rPr>
        <w:t>乙方提交的多测合一测绘成果，甲方不得擅自修改</w:t>
      </w:r>
      <w:r>
        <w:rPr>
          <w:rFonts w:hint="eastAsia" w:ascii="仿宋_GB2312"/>
          <w:color w:val="auto"/>
          <w:sz w:val="28"/>
          <w:szCs w:val="28"/>
          <w:lang w:val="en-US" w:eastAsia="zh-CN"/>
        </w:rPr>
        <w:t>或变更。</w:t>
      </w:r>
    </w:p>
    <w:p w14:paraId="06DE2AE9">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第八条  乙方的</w:t>
      </w:r>
      <w:r>
        <w:rPr>
          <w:rFonts w:hint="eastAsia" w:ascii="黑体" w:hAnsi="黑体" w:eastAsia="黑体" w:cs="黑体"/>
          <w:b w:val="0"/>
          <w:bCs w:val="0"/>
          <w:color w:val="auto"/>
          <w:kern w:val="0"/>
          <w:sz w:val="28"/>
          <w:szCs w:val="28"/>
          <w:lang w:val="en-US" w:eastAsia="zh-CN"/>
        </w:rPr>
        <w:t>权利和</w:t>
      </w:r>
      <w:r>
        <w:rPr>
          <w:rFonts w:hint="eastAsia" w:ascii="黑体" w:hAnsi="黑体" w:eastAsia="黑体" w:cs="黑体"/>
          <w:b w:val="0"/>
          <w:bCs w:val="0"/>
          <w:color w:val="auto"/>
          <w:kern w:val="0"/>
          <w:sz w:val="28"/>
          <w:szCs w:val="28"/>
        </w:rPr>
        <w:t>义务</w:t>
      </w:r>
    </w:p>
    <w:p w14:paraId="2EA6087F">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hAnsi="宋体" w:eastAsia="仿宋_GB2312" w:cs="Times New Roman"/>
          <w:color w:val="auto"/>
          <w:kern w:val="0"/>
          <w:sz w:val="28"/>
          <w:szCs w:val="28"/>
          <w:u w:val="single"/>
          <w:lang w:val="en-US" w:eastAsia="zh-CN"/>
        </w:rPr>
      </w:pPr>
      <w:r>
        <w:rPr>
          <w:rFonts w:ascii="仿宋_GB2312" w:hAnsi="宋体" w:cs="仿宋_GB2312"/>
          <w:color w:val="auto"/>
          <w:kern w:val="0"/>
          <w:sz w:val="28"/>
          <w:szCs w:val="28"/>
        </w:rPr>
        <w:t>1.</w:t>
      </w:r>
      <w:r>
        <w:rPr>
          <w:rFonts w:hint="eastAsia" w:ascii="仿宋_GB2312" w:hAnsi="宋体" w:cs="仿宋_GB2312"/>
          <w:color w:val="auto"/>
          <w:kern w:val="0"/>
          <w:sz w:val="28"/>
          <w:szCs w:val="28"/>
        </w:rPr>
        <w:t>乙方应</w:t>
      </w:r>
      <w:r>
        <w:rPr>
          <w:rFonts w:hint="eastAsia" w:ascii="仿宋_GB2312" w:hAnsi="宋体" w:cs="仿宋_GB2312"/>
          <w:color w:val="auto"/>
          <w:kern w:val="0"/>
          <w:sz w:val="28"/>
          <w:szCs w:val="28"/>
          <w:lang w:val="en-US" w:eastAsia="zh-CN"/>
        </w:rPr>
        <w:t>根据合同金额，小于或等于20万元的项目，</w:t>
      </w:r>
      <w:r>
        <w:rPr>
          <w:rFonts w:hint="eastAsia" w:ascii="仿宋_GB2312" w:hAnsi="宋体" w:cs="仿宋_GB2312"/>
          <w:color w:val="auto"/>
          <w:kern w:val="0"/>
          <w:sz w:val="28"/>
          <w:szCs w:val="28"/>
        </w:rPr>
        <w:t>在合同签订</w:t>
      </w:r>
      <w:r>
        <w:rPr>
          <w:rFonts w:hint="eastAsia" w:ascii="仿宋_GB2312" w:hAnsi="宋体" w:cs="仿宋_GB2312"/>
          <w:color w:val="auto"/>
          <w:kern w:val="0"/>
          <w:sz w:val="28"/>
          <w:szCs w:val="28"/>
          <w:lang w:val="en-US" w:eastAsia="zh-CN"/>
        </w:rPr>
        <w:t>后15日</w:t>
      </w:r>
      <w:r>
        <w:rPr>
          <w:rFonts w:hint="eastAsia" w:ascii="仿宋_GB2312" w:hAnsi="宋体" w:cs="仿宋_GB2312"/>
          <w:color w:val="auto"/>
          <w:kern w:val="0"/>
          <w:sz w:val="28"/>
          <w:szCs w:val="28"/>
        </w:rPr>
        <w:t>内，完成项目备案登记工作</w:t>
      </w:r>
      <w:r>
        <w:rPr>
          <w:rFonts w:hint="eastAsia" w:ascii="仿宋_GB2312" w:hAnsi="宋体" w:cs="仿宋_GB2312"/>
          <w:color w:val="auto"/>
          <w:kern w:val="0"/>
          <w:sz w:val="28"/>
          <w:szCs w:val="28"/>
          <w:lang w:eastAsia="zh-CN"/>
        </w:rPr>
        <w:t>；</w:t>
      </w:r>
      <w:r>
        <w:rPr>
          <w:rFonts w:hint="eastAsia" w:ascii="仿宋_GB2312" w:hAnsi="宋体" w:cs="仿宋_GB2312"/>
          <w:color w:val="auto"/>
          <w:kern w:val="0"/>
          <w:sz w:val="28"/>
          <w:szCs w:val="28"/>
          <w:lang w:val="en-US" w:eastAsia="zh-CN"/>
        </w:rPr>
        <w:t>大于20万元的项目，合同签订后及时进行备案登记工作</w:t>
      </w:r>
      <w:r>
        <w:rPr>
          <w:rFonts w:hint="eastAsia" w:ascii="仿宋_GB2312" w:hAnsi="宋体" w:cs="仿宋_GB2312"/>
          <w:color w:val="auto"/>
          <w:kern w:val="0"/>
          <w:sz w:val="28"/>
          <w:szCs w:val="28"/>
        </w:rPr>
        <w:t>。</w:t>
      </w:r>
    </w:p>
    <w:p w14:paraId="7FD00BAC">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ascii="仿宋_GB2312" w:hAnsi="宋体" w:cs="Times New Roman"/>
          <w:color w:val="auto"/>
          <w:kern w:val="0"/>
          <w:sz w:val="28"/>
          <w:szCs w:val="28"/>
        </w:rPr>
      </w:pPr>
      <w:r>
        <w:rPr>
          <w:rFonts w:ascii="仿宋_GB2312" w:hAnsi="宋体" w:cs="仿宋_GB2312"/>
          <w:color w:val="auto"/>
          <w:kern w:val="0"/>
          <w:sz w:val="28"/>
          <w:szCs w:val="28"/>
        </w:rPr>
        <w:t>2.</w:t>
      </w:r>
      <w:r>
        <w:rPr>
          <w:rFonts w:hint="eastAsia" w:ascii="仿宋_GB2312" w:hAnsi="宋体" w:cs="仿宋_GB2312"/>
          <w:color w:val="auto"/>
          <w:kern w:val="0"/>
          <w:sz w:val="28"/>
          <w:szCs w:val="28"/>
        </w:rPr>
        <w:t>乙方按合同约定期限交付</w:t>
      </w:r>
      <w:r>
        <w:rPr>
          <w:rFonts w:hint="eastAsia" w:ascii="仿宋_GB2312" w:hAnsi="宋体" w:cs="仿宋_GB2312"/>
          <w:color w:val="auto"/>
          <w:kern w:val="0"/>
          <w:sz w:val="28"/>
          <w:szCs w:val="28"/>
          <w:lang w:val="en-US" w:eastAsia="zh-CN"/>
        </w:rPr>
        <w:t>合格的测绘</w:t>
      </w:r>
      <w:r>
        <w:rPr>
          <w:rFonts w:hint="eastAsia" w:ascii="仿宋_GB2312" w:hAnsi="宋体" w:cs="仿宋_GB2312"/>
          <w:color w:val="auto"/>
          <w:kern w:val="0"/>
          <w:sz w:val="28"/>
          <w:szCs w:val="28"/>
        </w:rPr>
        <w:t>成果。</w:t>
      </w:r>
    </w:p>
    <w:p w14:paraId="5EFD2096">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hAnsi="宋体" w:eastAsia="仿宋_GB2312" w:cs="仿宋_GB2312"/>
          <w:color w:val="auto"/>
          <w:kern w:val="0"/>
          <w:sz w:val="28"/>
          <w:szCs w:val="28"/>
          <w:u w:val="single"/>
          <w:lang w:val="en-US" w:eastAsia="zh-CN"/>
        </w:rPr>
      </w:pPr>
      <w:r>
        <w:rPr>
          <w:rFonts w:ascii="仿宋_GB2312" w:hAnsi="宋体" w:cs="仿宋_GB2312"/>
          <w:color w:val="auto"/>
          <w:kern w:val="0"/>
          <w:sz w:val="28"/>
          <w:szCs w:val="28"/>
        </w:rPr>
        <w:t>3.</w:t>
      </w:r>
      <w:r>
        <w:rPr>
          <w:rFonts w:hint="eastAsia" w:ascii="仿宋_GB2312" w:hAnsi="宋体" w:cs="仿宋_GB2312"/>
          <w:color w:val="auto"/>
          <w:kern w:val="0"/>
          <w:sz w:val="28"/>
          <w:szCs w:val="28"/>
          <w:lang w:val="en-US" w:eastAsia="zh-CN"/>
        </w:rPr>
        <w:t>因乙方的原因导致</w:t>
      </w:r>
      <w:r>
        <w:rPr>
          <w:rFonts w:hint="eastAsia" w:ascii="仿宋_GB2312" w:hAnsi="宋体" w:cs="仿宋_GB2312"/>
          <w:color w:val="auto"/>
          <w:kern w:val="0"/>
          <w:sz w:val="28"/>
          <w:szCs w:val="28"/>
        </w:rPr>
        <w:t>提供的成果存在瑕疵，</w:t>
      </w:r>
      <w:r>
        <w:rPr>
          <w:rFonts w:hint="eastAsia" w:ascii="仿宋_GB2312" w:hAnsi="宋体" w:cs="仿宋_GB2312"/>
          <w:color w:val="auto"/>
          <w:kern w:val="0"/>
          <w:sz w:val="28"/>
          <w:szCs w:val="28"/>
          <w:lang w:val="en-US" w:eastAsia="zh-CN"/>
        </w:rPr>
        <w:t>使得</w:t>
      </w:r>
      <w:r>
        <w:rPr>
          <w:rFonts w:hint="eastAsia" w:ascii="仿宋_GB2312" w:hAnsi="宋体" w:cs="仿宋_GB2312"/>
          <w:color w:val="auto"/>
          <w:kern w:val="0"/>
          <w:sz w:val="28"/>
          <w:szCs w:val="28"/>
        </w:rPr>
        <w:t>工程建设项目无法得到审批，乙方应无条件完善</w:t>
      </w:r>
      <w:r>
        <w:rPr>
          <w:rFonts w:hint="eastAsia" w:ascii="仿宋_GB2312" w:hAnsi="宋体" w:cs="仿宋_GB2312"/>
          <w:color w:val="auto"/>
          <w:kern w:val="0"/>
          <w:sz w:val="28"/>
          <w:szCs w:val="28"/>
          <w:lang w:eastAsia="zh-CN"/>
        </w:rPr>
        <w:t>，</w:t>
      </w:r>
      <w:r>
        <w:rPr>
          <w:rFonts w:hint="eastAsia" w:ascii="仿宋_GB2312" w:hAnsi="宋体" w:cs="仿宋_GB2312"/>
          <w:color w:val="auto"/>
          <w:kern w:val="0"/>
          <w:sz w:val="28"/>
          <w:szCs w:val="28"/>
          <w:lang w:val="en-US" w:eastAsia="zh-CN"/>
        </w:rPr>
        <w:t>但工期不顺延。</w:t>
      </w:r>
    </w:p>
    <w:p w14:paraId="195F9EA5">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hAnsi="宋体" w:eastAsia="仿宋_GB2312" w:cs="仿宋_GB2312"/>
          <w:color w:val="auto"/>
          <w:kern w:val="0"/>
          <w:sz w:val="28"/>
          <w:szCs w:val="28"/>
          <w:lang w:val="en-US" w:eastAsia="zh-CN"/>
        </w:rPr>
      </w:pPr>
      <w:r>
        <w:rPr>
          <w:rFonts w:ascii="仿宋_GB2312" w:hAnsi="宋体" w:cs="仿宋_GB2312"/>
          <w:color w:val="auto"/>
          <w:kern w:val="0"/>
          <w:sz w:val="28"/>
          <w:szCs w:val="28"/>
        </w:rPr>
        <w:t>4.</w:t>
      </w:r>
      <w:r>
        <w:rPr>
          <w:rFonts w:hint="eastAsia" w:ascii="仿宋_GB2312" w:hAnsi="宋体" w:cs="仿宋_GB2312"/>
          <w:color w:val="auto"/>
          <w:kern w:val="0"/>
          <w:sz w:val="28"/>
          <w:szCs w:val="28"/>
          <w:lang w:val="en-US" w:eastAsia="zh-CN"/>
        </w:rPr>
        <w:t>应对甲方交给的资料、文件、材料、样品等妥善保管，并</w:t>
      </w:r>
      <w:r>
        <w:rPr>
          <w:rFonts w:hint="eastAsia" w:ascii="仿宋_GB2312" w:hAnsi="宋体" w:cs="仿宋_GB2312"/>
          <w:color w:val="auto"/>
          <w:kern w:val="0"/>
          <w:sz w:val="28"/>
          <w:szCs w:val="28"/>
        </w:rPr>
        <w:t>承担保密义务</w:t>
      </w:r>
      <w:r>
        <w:rPr>
          <w:rFonts w:hint="eastAsia" w:ascii="仿宋_GB2312" w:hAnsi="宋体" w:cs="仿宋_GB2312"/>
          <w:color w:val="auto"/>
          <w:kern w:val="0"/>
          <w:sz w:val="28"/>
          <w:szCs w:val="28"/>
          <w:lang w:eastAsia="zh-CN"/>
        </w:rPr>
        <w:t>。</w:t>
      </w:r>
      <w:r>
        <w:rPr>
          <w:rFonts w:hint="eastAsia" w:ascii="仿宋_GB2312" w:hAnsi="宋体" w:cs="仿宋_GB2312"/>
          <w:color w:val="auto"/>
          <w:kern w:val="0"/>
          <w:sz w:val="28"/>
          <w:szCs w:val="28"/>
          <w:lang w:val="en-US" w:eastAsia="zh-CN"/>
        </w:rPr>
        <w:t>非司法（行政）机关依法办理外，不得将甲方提供的资料用于第三方。</w:t>
      </w:r>
    </w:p>
    <w:p w14:paraId="26451CBC">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hAnsi="宋体" w:cs="仿宋_GB2312"/>
          <w:color w:val="auto"/>
          <w:kern w:val="0"/>
          <w:sz w:val="28"/>
          <w:szCs w:val="28"/>
          <w:lang w:val="en-US" w:eastAsia="zh-CN"/>
        </w:rPr>
      </w:pPr>
      <w:r>
        <w:rPr>
          <w:rFonts w:hint="eastAsia" w:ascii="仿宋_GB2312" w:hAnsi="宋体" w:cs="仿宋_GB2312"/>
          <w:color w:val="auto"/>
          <w:kern w:val="0"/>
          <w:sz w:val="28"/>
          <w:szCs w:val="28"/>
          <w:lang w:val="en-US" w:eastAsia="zh-CN"/>
        </w:rPr>
        <w:t>5.未经甲方书面同意，不得将本合同约定的工作擅自转托第三方完成。否则甲方有权解除相应项目合同并要求乙方承担损害赔偿责任。</w:t>
      </w:r>
    </w:p>
    <w:p w14:paraId="64613BCF">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6.本测绘成果的著作权在甲方支付相关服务费前由乙方享有。在甲方及时、足额支付相关服务费后，对测绘成果享有所有权和使用权。</w:t>
      </w:r>
    </w:p>
    <w:p w14:paraId="583999B6">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7.乙方应当全面履行合同义务，接受甲方的监督检查。</w:t>
      </w:r>
    </w:p>
    <w:p w14:paraId="1AB36E16">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8.项目通过最终验收后，乙方应当为甲方提供必要的技术指导和培训等相关的服务，帮助甲方掌握并熟练使用本合同项目下工作成果。</w:t>
      </w:r>
    </w:p>
    <w:p w14:paraId="1B165771">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第九条  保密约定</w:t>
      </w:r>
    </w:p>
    <w:p w14:paraId="77EC0F1D">
      <w:pPr>
        <w:keepNext w:val="0"/>
        <w:keepLines w:val="0"/>
        <w:pageBreakBefore w:val="0"/>
        <w:widowControl/>
        <w:kinsoku/>
        <w:wordWrap/>
        <w:overflowPunct/>
        <w:topLinePunct w:val="0"/>
        <w:autoSpaceDE/>
        <w:autoSpaceDN/>
        <w:bidi w:val="0"/>
        <w:adjustRightInd/>
        <w:snapToGrid w:val="0"/>
        <w:spacing w:line="480" w:lineRule="exact"/>
        <w:ind w:firstLine="541" w:firstLineChars="196"/>
        <w:textAlignment w:val="auto"/>
        <w:rPr>
          <w:rFonts w:ascii="仿宋_GB2312" w:hAnsi="宋体" w:cs="Times New Roman"/>
          <w:b/>
          <w:bCs/>
          <w:color w:val="auto"/>
          <w:kern w:val="0"/>
          <w:sz w:val="28"/>
          <w:szCs w:val="28"/>
        </w:rPr>
      </w:pPr>
      <w:r>
        <w:rPr>
          <w:rFonts w:ascii="仿宋_GB2312" w:hAnsi="宋体" w:cs="仿宋_GB2312"/>
          <w:color w:val="auto"/>
          <w:kern w:val="0"/>
          <w:sz w:val="28"/>
          <w:szCs w:val="28"/>
        </w:rPr>
        <w:t>1.</w:t>
      </w:r>
      <w:r>
        <w:rPr>
          <w:rFonts w:hint="eastAsia" w:ascii="仿宋_GB2312" w:hAnsi="宋体" w:cs="仿宋_GB2312"/>
          <w:color w:val="auto"/>
          <w:kern w:val="0"/>
          <w:sz w:val="28"/>
          <w:szCs w:val="28"/>
        </w:rPr>
        <w:t>双方遵守国家有关保密的法律法规规定。</w:t>
      </w:r>
    </w:p>
    <w:p w14:paraId="4C6798C0">
      <w:pPr>
        <w:keepNext w:val="0"/>
        <w:keepLines w:val="0"/>
        <w:pageBreakBefore w:val="0"/>
        <w:widowControl/>
        <w:kinsoku/>
        <w:wordWrap/>
        <w:overflowPunct/>
        <w:topLinePunct w:val="0"/>
        <w:autoSpaceDE/>
        <w:autoSpaceDN/>
        <w:bidi w:val="0"/>
        <w:adjustRightInd/>
        <w:snapToGrid w:val="0"/>
        <w:spacing w:line="480" w:lineRule="exact"/>
        <w:ind w:firstLine="541" w:firstLineChars="196"/>
        <w:textAlignment w:val="auto"/>
        <w:rPr>
          <w:rFonts w:ascii="仿宋_GB2312" w:hAnsi="宋体" w:cs="Times New Roman"/>
          <w:b/>
          <w:bCs/>
          <w:color w:val="auto"/>
          <w:kern w:val="0"/>
          <w:sz w:val="28"/>
          <w:szCs w:val="28"/>
        </w:rPr>
      </w:pPr>
      <w:r>
        <w:rPr>
          <w:rFonts w:ascii="仿宋_GB2312" w:hAnsi="宋体" w:cs="仿宋_GB2312"/>
          <w:color w:val="auto"/>
          <w:kern w:val="0"/>
          <w:sz w:val="28"/>
          <w:szCs w:val="28"/>
        </w:rPr>
        <w:t>2.</w:t>
      </w:r>
      <w:r>
        <w:rPr>
          <w:rFonts w:hint="eastAsia" w:ascii="仿宋_GB2312" w:hAnsi="宋体" w:cs="仿宋_GB2312"/>
          <w:color w:val="auto"/>
          <w:kern w:val="0"/>
          <w:sz w:val="28"/>
          <w:szCs w:val="28"/>
        </w:rPr>
        <w:t>双方互相保守商业秘密。</w:t>
      </w:r>
    </w:p>
    <w:p w14:paraId="13A541EF">
      <w:pPr>
        <w:keepNext w:val="0"/>
        <w:keepLines w:val="0"/>
        <w:pageBreakBefore w:val="0"/>
        <w:widowControl/>
        <w:kinsoku/>
        <w:wordWrap/>
        <w:overflowPunct/>
        <w:topLinePunct w:val="0"/>
        <w:autoSpaceDE/>
        <w:autoSpaceDN/>
        <w:bidi w:val="0"/>
        <w:adjustRightInd/>
        <w:snapToGrid w:val="0"/>
        <w:spacing w:line="480" w:lineRule="exact"/>
        <w:ind w:firstLine="541" w:firstLineChars="196"/>
        <w:textAlignment w:val="auto"/>
        <w:rPr>
          <w:rFonts w:ascii="仿宋_GB2312" w:hAnsi="宋体" w:cs="Times New Roman"/>
          <w:b/>
          <w:bCs/>
          <w:color w:val="auto"/>
          <w:kern w:val="0"/>
          <w:sz w:val="28"/>
          <w:szCs w:val="28"/>
        </w:rPr>
      </w:pPr>
      <w:r>
        <w:rPr>
          <w:rFonts w:ascii="仿宋_GB2312" w:hAnsi="宋体" w:cs="仿宋_GB2312"/>
          <w:color w:val="auto"/>
          <w:kern w:val="0"/>
          <w:sz w:val="28"/>
          <w:szCs w:val="28"/>
        </w:rPr>
        <w:t>3.</w:t>
      </w:r>
      <w:r>
        <w:rPr>
          <w:rFonts w:hint="eastAsia" w:ascii="仿宋_GB2312" w:hAnsi="宋体" w:cs="仿宋_GB2312"/>
          <w:color w:val="auto"/>
          <w:kern w:val="0"/>
          <w:sz w:val="28"/>
          <w:szCs w:val="28"/>
        </w:rPr>
        <w:t>双方另有保密协议的，还需遵守保密协议的约定。</w:t>
      </w:r>
    </w:p>
    <w:p w14:paraId="4A14ABE2">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第十条  成果资料交付</w:t>
      </w:r>
    </w:p>
    <w:p w14:paraId="02B6369A">
      <w:pPr>
        <w:keepNext w:val="0"/>
        <w:keepLines w:val="0"/>
        <w:pageBreakBefore w:val="0"/>
        <w:widowControl/>
        <w:kinsoku/>
        <w:wordWrap/>
        <w:overflowPunct/>
        <w:topLinePunct w:val="0"/>
        <w:autoSpaceDE/>
        <w:autoSpaceDN/>
        <w:bidi w:val="0"/>
        <w:adjustRightInd/>
        <w:snapToGrid w:val="0"/>
        <w:spacing w:line="480" w:lineRule="exact"/>
        <w:ind w:firstLine="557" w:firstLineChars="202"/>
        <w:textAlignment w:val="auto"/>
        <w:rPr>
          <w:rFonts w:ascii="仿宋_GB2312" w:hAnsi="宋体" w:cs="Times New Roman"/>
          <w:color w:val="auto"/>
          <w:kern w:val="0"/>
          <w:sz w:val="28"/>
          <w:szCs w:val="28"/>
        </w:rPr>
      </w:pPr>
      <w:r>
        <w:rPr>
          <w:rFonts w:hint="eastAsia" w:ascii="仿宋_GB2312" w:hAnsi="宋体" w:cs="仿宋_GB2312"/>
          <w:color w:val="auto"/>
          <w:kern w:val="0"/>
          <w:sz w:val="28"/>
          <w:szCs w:val="28"/>
        </w:rPr>
        <w:t>乙方向甲方交付下列项目成果：</w:t>
      </w:r>
    </w:p>
    <w:tbl>
      <w:tblPr>
        <w:tblStyle w:val="4"/>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132"/>
        <w:gridCol w:w="1283"/>
        <w:gridCol w:w="1083"/>
        <w:gridCol w:w="1127"/>
      </w:tblGrid>
      <w:tr w14:paraId="732D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center"/>
          </w:tcPr>
          <w:p w14:paraId="4533A9EB">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序号</w:t>
            </w:r>
          </w:p>
        </w:tc>
        <w:tc>
          <w:tcPr>
            <w:tcW w:w="4132" w:type="dxa"/>
            <w:vAlign w:val="center"/>
          </w:tcPr>
          <w:p w14:paraId="2B6CD772">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成果名称</w:t>
            </w:r>
          </w:p>
        </w:tc>
        <w:tc>
          <w:tcPr>
            <w:tcW w:w="1283" w:type="dxa"/>
            <w:vAlign w:val="center"/>
          </w:tcPr>
          <w:p w14:paraId="577A6EEA">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kern w:val="0"/>
                <w:sz w:val="28"/>
                <w:szCs w:val="28"/>
              </w:rPr>
              <w:t>规 格</w:t>
            </w:r>
          </w:p>
        </w:tc>
        <w:tc>
          <w:tcPr>
            <w:tcW w:w="1083" w:type="dxa"/>
            <w:vAlign w:val="center"/>
          </w:tcPr>
          <w:p w14:paraId="6D997767">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kern w:val="0"/>
                <w:sz w:val="28"/>
                <w:szCs w:val="28"/>
              </w:rPr>
              <w:t>数 量</w:t>
            </w:r>
          </w:p>
        </w:tc>
        <w:tc>
          <w:tcPr>
            <w:tcW w:w="1127" w:type="dxa"/>
            <w:vAlign w:val="center"/>
          </w:tcPr>
          <w:p w14:paraId="4FE25230">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成图比例尺</w:t>
            </w:r>
          </w:p>
        </w:tc>
      </w:tr>
      <w:tr w14:paraId="0E26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center"/>
          </w:tcPr>
          <w:p w14:paraId="19FADDAA">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Cs/>
                <w:color w:val="auto"/>
                <w:kern w:val="0"/>
                <w:sz w:val="28"/>
                <w:szCs w:val="28"/>
                <w:lang w:val="en-US" w:eastAsia="zh-CN"/>
              </w:rPr>
              <w:t>1</w:t>
            </w:r>
          </w:p>
        </w:tc>
        <w:tc>
          <w:tcPr>
            <w:tcW w:w="4132" w:type="dxa"/>
            <w:vAlign w:val="center"/>
          </w:tcPr>
          <w:p w14:paraId="100B02AF">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lang w:val="en-US" w:eastAsia="zh-CN"/>
              </w:rPr>
              <w:t>报建地形图测绘成果资料</w:t>
            </w:r>
          </w:p>
        </w:tc>
        <w:tc>
          <w:tcPr>
            <w:tcW w:w="1283" w:type="dxa"/>
            <w:vAlign w:val="center"/>
          </w:tcPr>
          <w:p w14:paraId="681B5BBE">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215983B6">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lang w:val="en-US" w:eastAsia="zh-CN"/>
              </w:rPr>
              <w:t>3</w:t>
            </w:r>
          </w:p>
        </w:tc>
        <w:tc>
          <w:tcPr>
            <w:tcW w:w="1127" w:type="dxa"/>
            <w:vAlign w:val="center"/>
          </w:tcPr>
          <w:p w14:paraId="2956B28D">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color w:val="000000"/>
                <w:kern w:val="0"/>
                <w:sz w:val="28"/>
                <w:szCs w:val="28"/>
                <w:lang w:val="en-US" w:eastAsia="zh-CN"/>
              </w:rPr>
              <w:t>1:500</w:t>
            </w:r>
          </w:p>
        </w:tc>
      </w:tr>
      <w:tr w14:paraId="3C5A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4866C03B">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val="0"/>
                <w:bCs w:val="0"/>
                <w:color w:val="auto"/>
                <w:kern w:val="0"/>
                <w:sz w:val="28"/>
                <w:szCs w:val="28"/>
                <w:lang w:val="en-US" w:eastAsia="zh-CN"/>
              </w:rPr>
              <w:t>2</w:t>
            </w:r>
          </w:p>
        </w:tc>
        <w:tc>
          <w:tcPr>
            <w:tcW w:w="4132" w:type="dxa"/>
            <w:vAlign w:val="center"/>
          </w:tcPr>
          <w:p w14:paraId="32D09F60">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auto"/>
                <w:sz w:val="28"/>
                <w:szCs w:val="28"/>
              </w:rPr>
              <w:t>地下管线探测</w:t>
            </w:r>
            <w:r>
              <w:rPr>
                <w:rFonts w:hint="eastAsia" w:ascii="仿宋_GB2312" w:hAnsi="仿宋_GB2312" w:eastAsia="仿宋_GB2312" w:cs="仿宋_GB2312"/>
                <w:color w:val="auto"/>
                <w:sz w:val="28"/>
                <w:szCs w:val="28"/>
                <w:lang w:val="en-US" w:eastAsia="zh-CN"/>
              </w:rPr>
              <w:t>成果资料</w:t>
            </w:r>
          </w:p>
        </w:tc>
        <w:tc>
          <w:tcPr>
            <w:tcW w:w="1283" w:type="dxa"/>
            <w:vAlign w:val="center"/>
          </w:tcPr>
          <w:p w14:paraId="0DCE9358">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324AE8BD">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lang w:val="en-US" w:eastAsia="zh-CN"/>
              </w:rPr>
              <w:t>3</w:t>
            </w:r>
          </w:p>
        </w:tc>
        <w:tc>
          <w:tcPr>
            <w:tcW w:w="1127" w:type="dxa"/>
            <w:vAlign w:val="center"/>
          </w:tcPr>
          <w:p w14:paraId="7E8E89D2">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lang w:val="en-US" w:eastAsia="zh-CN"/>
              </w:rPr>
              <w:t>1:500</w:t>
            </w:r>
          </w:p>
        </w:tc>
      </w:tr>
      <w:tr w14:paraId="4B0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68FF0C81">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val="0"/>
                <w:bCs w:val="0"/>
                <w:color w:val="auto"/>
                <w:kern w:val="0"/>
                <w:sz w:val="28"/>
                <w:szCs w:val="28"/>
                <w:lang w:val="en-US" w:eastAsia="zh-CN"/>
              </w:rPr>
              <w:t>3</w:t>
            </w:r>
          </w:p>
        </w:tc>
        <w:tc>
          <w:tcPr>
            <w:tcW w:w="4132" w:type="dxa"/>
            <w:vAlign w:val="center"/>
          </w:tcPr>
          <w:p w14:paraId="4361BC0A">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auto"/>
                <w:sz w:val="28"/>
                <w:szCs w:val="28"/>
              </w:rPr>
              <w:t>规划放线</w:t>
            </w:r>
            <w:r>
              <w:rPr>
                <w:rFonts w:hint="eastAsia" w:ascii="仿宋_GB2312" w:hAnsi="仿宋_GB2312" w:eastAsia="仿宋_GB2312" w:cs="仿宋_GB2312"/>
                <w:color w:val="000000"/>
                <w:kern w:val="0"/>
                <w:sz w:val="28"/>
                <w:szCs w:val="28"/>
                <w:lang w:eastAsia="zh-CN"/>
              </w:rPr>
              <w:t>成果</w:t>
            </w:r>
            <w:r>
              <w:rPr>
                <w:rFonts w:hint="eastAsia" w:ascii="仿宋_GB2312" w:hAnsi="仿宋_GB2312" w:cs="仿宋_GB2312"/>
                <w:color w:val="auto"/>
                <w:sz w:val="28"/>
                <w:szCs w:val="28"/>
                <w:lang w:val="en-US" w:eastAsia="zh-CN"/>
              </w:rPr>
              <w:t>资料</w:t>
            </w:r>
          </w:p>
        </w:tc>
        <w:tc>
          <w:tcPr>
            <w:tcW w:w="1283" w:type="dxa"/>
            <w:vAlign w:val="center"/>
          </w:tcPr>
          <w:p w14:paraId="0B7BE0F1">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0B0D7041">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lang w:eastAsia="zh-CN"/>
              </w:rPr>
            </w:pPr>
            <w:r>
              <w:rPr>
                <w:rFonts w:hint="eastAsia" w:ascii="仿宋_GB2312" w:hAnsi="仿宋_GB2312" w:eastAsia="仿宋_GB2312" w:cs="仿宋_GB2312"/>
                <w:color w:val="000000"/>
                <w:kern w:val="0"/>
                <w:sz w:val="28"/>
                <w:szCs w:val="28"/>
                <w:lang w:val="en-US" w:eastAsia="zh-CN"/>
              </w:rPr>
              <w:t>3</w:t>
            </w:r>
          </w:p>
        </w:tc>
        <w:tc>
          <w:tcPr>
            <w:tcW w:w="1127" w:type="dxa"/>
            <w:vAlign w:val="center"/>
          </w:tcPr>
          <w:p w14:paraId="5C3D6A9A">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w:t>
            </w:r>
          </w:p>
        </w:tc>
      </w:tr>
      <w:tr w14:paraId="7D21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68D9E283">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4</w:t>
            </w:r>
          </w:p>
        </w:tc>
        <w:tc>
          <w:tcPr>
            <w:tcW w:w="4132" w:type="dxa"/>
            <w:vAlign w:val="center"/>
          </w:tcPr>
          <w:p w14:paraId="68BDF29F">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规划核实测量成果资料</w:t>
            </w:r>
          </w:p>
        </w:tc>
        <w:tc>
          <w:tcPr>
            <w:tcW w:w="1283" w:type="dxa"/>
            <w:vAlign w:val="center"/>
          </w:tcPr>
          <w:p w14:paraId="0C959CE6">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01A333B4">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lang w:eastAsia="zh-CN"/>
              </w:rPr>
            </w:pPr>
          </w:p>
        </w:tc>
        <w:tc>
          <w:tcPr>
            <w:tcW w:w="1127" w:type="dxa"/>
            <w:vAlign w:val="center"/>
          </w:tcPr>
          <w:p w14:paraId="611DDC02">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w:t>
            </w:r>
          </w:p>
        </w:tc>
      </w:tr>
      <w:tr w14:paraId="5DF5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220F043D">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lang w:val="en-US"/>
              </w:rPr>
            </w:pPr>
            <w:r>
              <w:rPr>
                <w:rFonts w:hint="eastAsia" w:ascii="仿宋_GB2312" w:hAnsi="仿宋_GB2312" w:eastAsia="仿宋_GB2312" w:cs="仿宋_GB2312"/>
                <w:b w:val="0"/>
                <w:bCs w:val="0"/>
                <w:color w:val="auto"/>
                <w:kern w:val="0"/>
                <w:sz w:val="28"/>
                <w:szCs w:val="28"/>
                <w:lang w:val="en-US" w:eastAsia="zh-CN"/>
              </w:rPr>
              <w:t>4.1</w:t>
            </w:r>
          </w:p>
        </w:tc>
        <w:tc>
          <w:tcPr>
            <w:tcW w:w="4132" w:type="dxa"/>
            <w:vAlign w:val="center"/>
          </w:tcPr>
          <w:p w14:paraId="2D3AF6BD">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lang w:val="en-US" w:eastAsia="zh-CN"/>
              </w:rPr>
              <w:t>竣工地形图测绘成果资料</w:t>
            </w:r>
          </w:p>
        </w:tc>
        <w:tc>
          <w:tcPr>
            <w:tcW w:w="1283" w:type="dxa"/>
            <w:vAlign w:val="center"/>
          </w:tcPr>
          <w:p w14:paraId="10CAC455">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7341D819">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lang w:eastAsia="zh-CN"/>
              </w:rPr>
            </w:pPr>
            <w:r>
              <w:rPr>
                <w:rFonts w:hint="eastAsia" w:ascii="仿宋_GB2312" w:hAnsi="仿宋_GB2312" w:eastAsia="仿宋_GB2312" w:cs="仿宋_GB2312"/>
                <w:color w:val="000000"/>
                <w:kern w:val="0"/>
                <w:sz w:val="28"/>
                <w:szCs w:val="28"/>
                <w:lang w:val="en-US" w:eastAsia="zh-CN"/>
              </w:rPr>
              <w:t>3</w:t>
            </w:r>
          </w:p>
        </w:tc>
        <w:tc>
          <w:tcPr>
            <w:tcW w:w="1127" w:type="dxa"/>
            <w:vAlign w:val="center"/>
          </w:tcPr>
          <w:p w14:paraId="4916F8A1">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lang w:val="en-US" w:eastAsia="zh-CN"/>
              </w:rPr>
              <w:t>1:500</w:t>
            </w:r>
          </w:p>
        </w:tc>
      </w:tr>
      <w:tr w14:paraId="5E5D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4E2523AE">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lang w:val="en-US"/>
              </w:rPr>
            </w:pPr>
            <w:r>
              <w:rPr>
                <w:rFonts w:hint="eastAsia" w:ascii="仿宋_GB2312" w:hAnsi="仿宋_GB2312" w:eastAsia="仿宋_GB2312" w:cs="仿宋_GB2312"/>
                <w:b w:val="0"/>
                <w:bCs w:val="0"/>
                <w:color w:val="auto"/>
                <w:kern w:val="0"/>
                <w:sz w:val="28"/>
                <w:szCs w:val="28"/>
                <w:lang w:val="en-US" w:eastAsia="zh-CN"/>
              </w:rPr>
              <w:t>4.2</w:t>
            </w:r>
          </w:p>
        </w:tc>
        <w:tc>
          <w:tcPr>
            <w:tcW w:w="4132" w:type="dxa"/>
            <w:vAlign w:val="center"/>
          </w:tcPr>
          <w:p w14:paraId="432BE2A1">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rPr>
              <w:t>竣工地下管线</w:t>
            </w:r>
            <w:r>
              <w:rPr>
                <w:rFonts w:hint="eastAsia" w:ascii="仿宋_GB2312" w:hAnsi="仿宋_GB2312" w:cs="仿宋_GB2312"/>
                <w:color w:val="000000"/>
                <w:kern w:val="0"/>
                <w:sz w:val="28"/>
                <w:szCs w:val="28"/>
                <w:lang w:val="en-US" w:eastAsia="zh-CN"/>
              </w:rPr>
              <w:t>测绘</w:t>
            </w:r>
            <w:r>
              <w:rPr>
                <w:rFonts w:hint="eastAsia" w:ascii="仿宋_GB2312" w:hAnsi="仿宋_GB2312" w:eastAsia="仿宋_GB2312" w:cs="仿宋_GB2312"/>
                <w:color w:val="000000"/>
                <w:kern w:val="0"/>
                <w:sz w:val="28"/>
                <w:szCs w:val="28"/>
              </w:rPr>
              <w:t>成果</w:t>
            </w:r>
            <w:r>
              <w:rPr>
                <w:rFonts w:hint="eastAsia" w:ascii="仿宋_GB2312" w:hAnsi="仿宋_GB2312" w:cs="仿宋_GB2312"/>
                <w:color w:val="000000"/>
                <w:kern w:val="0"/>
                <w:sz w:val="28"/>
                <w:szCs w:val="28"/>
                <w:lang w:val="en-US" w:eastAsia="zh-CN"/>
              </w:rPr>
              <w:t>资料</w:t>
            </w:r>
          </w:p>
        </w:tc>
        <w:tc>
          <w:tcPr>
            <w:tcW w:w="1283" w:type="dxa"/>
            <w:vAlign w:val="center"/>
          </w:tcPr>
          <w:p w14:paraId="5C0D3715">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2493ED94">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rPr>
              <w:t>3</w:t>
            </w:r>
          </w:p>
        </w:tc>
        <w:tc>
          <w:tcPr>
            <w:tcW w:w="1127" w:type="dxa"/>
            <w:vAlign w:val="center"/>
          </w:tcPr>
          <w:p w14:paraId="4235E66C">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000000"/>
                <w:kern w:val="0"/>
                <w:sz w:val="28"/>
                <w:szCs w:val="28"/>
                <w:lang w:val="en-US" w:eastAsia="zh-CN"/>
              </w:rPr>
              <w:t>1:500</w:t>
            </w:r>
          </w:p>
        </w:tc>
      </w:tr>
      <w:tr w14:paraId="6D2E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0DBB02BC">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color w:val="auto"/>
                <w:kern w:val="0"/>
                <w:sz w:val="28"/>
                <w:szCs w:val="28"/>
                <w:lang w:val="en-US" w:eastAsia="zh-CN"/>
              </w:rPr>
            </w:pPr>
            <w:r>
              <w:rPr>
                <w:rFonts w:hint="eastAsia" w:ascii="仿宋_GB2312" w:hAnsi="仿宋_GB2312" w:cs="仿宋_GB2312"/>
                <w:b w:val="0"/>
                <w:bCs w:val="0"/>
                <w:color w:val="auto"/>
                <w:kern w:val="0"/>
                <w:sz w:val="28"/>
                <w:szCs w:val="28"/>
                <w:lang w:val="en-US" w:eastAsia="zh-CN"/>
              </w:rPr>
              <w:t>5</w:t>
            </w:r>
          </w:p>
        </w:tc>
        <w:tc>
          <w:tcPr>
            <w:tcW w:w="4132" w:type="dxa"/>
            <w:vAlign w:val="center"/>
          </w:tcPr>
          <w:p w14:paraId="42B1A78B">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房屋面积测绘</w:t>
            </w:r>
            <w:r>
              <w:rPr>
                <w:rFonts w:hint="eastAsia" w:ascii="仿宋_GB2312" w:hAnsi="仿宋_GB2312" w:eastAsia="仿宋_GB2312" w:cs="仿宋_GB2312"/>
                <w:color w:val="000000"/>
                <w:kern w:val="0"/>
                <w:sz w:val="28"/>
                <w:szCs w:val="28"/>
                <w:lang w:val="en-US" w:eastAsia="zh-CN"/>
              </w:rPr>
              <w:t>成果资料</w:t>
            </w:r>
          </w:p>
        </w:tc>
        <w:tc>
          <w:tcPr>
            <w:tcW w:w="1283" w:type="dxa"/>
            <w:vAlign w:val="center"/>
          </w:tcPr>
          <w:p w14:paraId="5CFFE75E">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40FE78CD">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3</w:t>
            </w:r>
          </w:p>
        </w:tc>
        <w:tc>
          <w:tcPr>
            <w:tcW w:w="1127" w:type="dxa"/>
            <w:vAlign w:val="center"/>
          </w:tcPr>
          <w:p w14:paraId="43EDA245">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1:500</w:t>
            </w:r>
          </w:p>
        </w:tc>
      </w:tr>
      <w:tr w14:paraId="587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7247A0EC">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color w:val="auto"/>
                <w:kern w:val="0"/>
                <w:sz w:val="28"/>
                <w:szCs w:val="28"/>
                <w:lang w:val="en-US" w:eastAsia="zh-CN"/>
              </w:rPr>
            </w:pPr>
            <w:r>
              <w:rPr>
                <w:rFonts w:hint="eastAsia" w:ascii="仿宋_GB2312" w:hAnsi="仿宋_GB2312" w:cs="仿宋_GB2312"/>
                <w:b w:val="0"/>
                <w:bCs w:val="0"/>
                <w:color w:val="auto"/>
                <w:kern w:val="0"/>
                <w:sz w:val="28"/>
                <w:szCs w:val="28"/>
                <w:lang w:val="en-US" w:eastAsia="zh-CN"/>
              </w:rPr>
              <w:t>6</w:t>
            </w:r>
          </w:p>
        </w:tc>
        <w:tc>
          <w:tcPr>
            <w:tcW w:w="4132" w:type="dxa"/>
            <w:vAlign w:val="center"/>
          </w:tcPr>
          <w:p w14:paraId="078AC5E8">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cs="仿宋_GB2312"/>
                <w:color w:val="000000"/>
                <w:kern w:val="0"/>
                <w:sz w:val="28"/>
                <w:szCs w:val="28"/>
                <w:lang w:val="en-US" w:eastAsia="zh-CN"/>
              </w:rPr>
              <w:t>人防测绘</w:t>
            </w:r>
            <w:r>
              <w:rPr>
                <w:rFonts w:hint="eastAsia" w:ascii="仿宋_GB2312" w:hAnsi="仿宋_GB2312" w:eastAsia="仿宋_GB2312" w:cs="仿宋_GB2312"/>
                <w:color w:val="000000"/>
                <w:kern w:val="0"/>
                <w:sz w:val="28"/>
                <w:szCs w:val="28"/>
                <w:lang w:val="en-US" w:eastAsia="zh-CN"/>
              </w:rPr>
              <w:t>成果资料</w:t>
            </w:r>
          </w:p>
        </w:tc>
        <w:tc>
          <w:tcPr>
            <w:tcW w:w="1283" w:type="dxa"/>
            <w:vAlign w:val="center"/>
          </w:tcPr>
          <w:p w14:paraId="5938BC7A">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1131F686">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3</w:t>
            </w:r>
          </w:p>
        </w:tc>
        <w:tc>
          <w:tcPr>
            <w:tcW w:w="1127" w:type="dxa"/>
            <w:vAlign w:val="center"/>
          </w:tcPr>
          <w:p w14:paraId="4F5DCBE0">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1:500</w:t>
            </w:r>
          </w:p>
        </w:tc>
      </w:tr>
      <w:tr w14:paraId="1F4C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top"/>
          </w:tcPr>
          <w:p w14:paraId="038D56ED">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color w:val="auto"/>
                <w:kern w:val="0"/>
                <w:sz w:val="28"/>
                <w:szCs w:val="28"/>
                <w:lang w:val="en-US" w:eastAsia="zh-CN"/>
              </w:rPr>
            </w:pPr>
            <w:r>
              <w:rPr>
                <w:rFonts w:hint="eastAsia" w:ascii="仿宋_GB2312" w:hAnsi="仿宋_GB2312" w:cs="仿宋_GB2312"/>
                <w:b w:val="0"/>
                <w:bCs w:val="0"/>
                <w:color w:val="auto"/>
                <w:kern w:val="0"/>
                <w:sz w:val="28"/>
                <w:szCs w:val="28"/>
                <w:lang w:val="en-US" w:eastAsia="zh-CN"/>
              </w:rPr>
              <w:t>7</w:t>
            </w:r>
          </w:p>
        </w:tc>
        <w:tc>
          <w:tcPr>
            <w:tcW w:w="4132" w:type="dxa"/>
            <w:vAlign w:val="center"/>
          </w:tcPr>
          <w:p w14:paraId="40D44D3C">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cs="仿宋_GB2312"/>
                <w:color w:val="000000"/>
                <w:kern w:val="0"/>
                <w:sz w:val="28"/>
                <w:szCs w:val="28"/>
                <w:lang w:val="en-US" w:eastAsia="zh-CN"/>
              </w:rPr>
              <w:t>消防测绘</w:t>
            </w:r>
            <w:r>
              <w:rPr>
                <w:rFonts w:hint="eastAsia" w:ascii="仿宋_GB2312" w:hAnsi="仿宋_GB2312" w:eastAsia="仿宋_GB2312" w:cs="仿宋_GB2312"/>
                <w:color w:val="000000"/>
                <w:kern w:val="0"/>
                <w:sz w:val="28"/>
                <w:szCs w:val="28"/>
                <w:lang w:val="en-US" w:eastAsia="zh-CN"/>
              </w:rPr>
              <w:t>成果资料</w:t>
            </w:r>
          </w:p>
        </w:tc>
        <w:tc>
          <w:tcPr>
            <w:tcW w:w="1283" w:type="dxa"/>
            <w:vAlign w:val="center"/>
          </w:tcPr>
          <w:p w14:paraId="4EFF0219">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份</w:t>
            </w:r>
          </w:p>
        </w:tc>
        <w:tc>
          <w:tcPr>
            <w:tcW w:w="1083" w:type="dxa"/>
            <w:vAlign w:val="center"/>
          </w:tcPr>
          <w:p w14:paraId="7C2EC9C7">
            <w:pPr>
              <w:keepNext w:val="0"/>
              <w:keepLines w:val="0"/>
              <w:pageBreakBefore w:val="0"/>
              <w:widowControl/>
              <w:kinsoku/>
              <w:wordWrap/>
              <w:overflowPunct/>
              <w:topLinePunct w:val="0"/>
              <w:autoSpaceDE/>
              <w:autoSpaceDN/>
              <w:bidi w:val="0"/>
              <w:adjustRightInd/>
              <w:snapToGrid/>
              <w:spacing w:line="480" w:lineRule="exact"/>
              <w:ind w:right="119" w:rightChars="0"/>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3</w:t>
            </w:r>
          </w:p>
        </w:tc>
        <w:tc>
          <w:tcPr>
            <w:tcW w:w="1127" w:type="dxa"/>
            <w:vAlign w:val="center"/>
          </w:tcPr>
          <w:p w14:paraId="3D395AE3">
            <w:pPr>
              <w:keepNext w:val="0"/>
              <w:keepLines w:val="0"/>
              <w:pageBreakBefore w:val="0"/>
              <w:widowControl/>
              <w:tabs>
                <w:tab w:val="center" w:pos="4125"/>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1:500</w:t>
            </w:r>
          </w:p>
        </w:tc>
      </w:tr>
    </w:tbl>
    <w:p w14:paraId="3D3B9936">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第十</w:t>
      </w:r>
      <w:r>
        <w:rPr>
          <w:rFonts w:hint="eastAsia" w:ascii="黑体" w:hAnsi="黑体" w:eastAsia="黑体" w:cs="黑体"/>
          <w:b w:val="0"/>
          <w:bCs w:val="0"/>
          <w:color w:val="auto"/>
          <w:kern w:val="0"/>
          <w:sz w:val="28"/>
          <w:szCs w:val="28"/>
          <w:lang w:val="en-US" w:eastAsia="zh-CN"/>
        </w:rPr>
        <w:t>一</w:t>
      </w:r>
      <w:r>
        <w:rPr>
          <w:rFonts w:hint="eastAsia" w:ascii="黑体" w:hAnsi="黑体" w:eastAsia="黑体" w:cs="黑体"/>
          <w:b w:val="0"/>
          <w:bCs w:val="0"/>
          <w:color w:val="auto"/>
          <w:kern w:val="0"/>
          <w:sz w:val="28"/>
          <w:szCs w:val="28"/>
        </w:rPr>
        <w:t>条</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解除\终止条款</w:t>
      </w:r>
    </w:p>
    <w:p w14:paraId="5C1AD4C8">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1.若双方经协商同意解除\终止本合同，需签署解除合同协议书，并报原合同备案登记机构备案。</w:t>
      </w:r>
    </w:p>
    <w:p w14:paraId="419A5E78">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2.根据《民法典》第五百六十三条 有下列情形之一的，当事人可以解除合同：(一)因不可抗力致使不能实现合同目的;(二)在履行期限届满前，当事人一方明确表示或者以自己的行为表明不履行主要债务;(三)当事人一方迟延履行主要债务，经催告后在合理期限内仍未履行;(四)当事人一方迟延履行债务或者有其他违约行为致使不能实现合同目的;(五)法律规定的其他情形。当事人一方依法主张解除合同的，应当通知对方。合同自通知到达对方时解除;通知载明债务人在一定期限内不履行债务则合同自动解除，债务人在该期限内未履行债务的，合同自通知载明的期限届满时解除。一方违约的，只有守约方享有解除权。</w:t>
      </w:r>
    </w:p>
    <w:p w14:paraId="66D6AC47">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第十</w:t>
      </w:r>
      <w:r>
        <w:rPr>
          <w:rFonts w:hint="eastAsia" w:ascii="黑体" w:hAnsi="黑体" w:eastAsia="黑体" w:cs="黑体"/>
          <w:b w:val="0"/>
          <w:bCs w:val="0"/>
          <w:color w:val="auto"/>
          <w:kern w:val="0"/>
          <w:sz w:val="28"/>
          <w:szCs w:val="28"/>
          <w:lang w:val="en-US" w:eastAsia="zh-CN"/>
        </w:rPr>
        <w:t>二</w:t>
      </w:r>
      <w:r>
        <w:rPr>
          <w:rFonts w:hint="eastAsia" w:ascii="黑体" w:hAnsi="黑体" w:eastAsia="黑体" w:cs="黑体"/>
          <w:b w:val="0"/>
          <w:bCs w:val="0"/>
          <w:color w:val="auto"/>
          <w:kern w:val="0"/>
          <w:sz w:val="28"/>
          <w:szCs w:val="28"/>
        </w:rPr>
        <w:t>条</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违约责任</w:t>
      </w:r>
    </w:p>
    <w:p w14:paraId="48E58F88">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1.乙方未按合同约定期限交付质量合格的项目成果，逾期</w:t>
      </w:r>
      <w:r>
        <w:rPr>
          <w:rFonts w:hint="eastAsia" w:ascii="仿宋_GB2312"/>
          <w:color w:val="auto"/>
          <w:sz w:val="28"/>
          <w:szCs w:val="28"/>
          <w:u w:val="single"/>
          <w:lang w:val="en-US" w:eastAsia="zh-CN"/>
        </w:rPr>
        <w:t xml:space="preserve"> 10 </w:t>
      </w:r>
      <w:r>
        <w:rPr>
          <w:rFonts w:hint="eastAsia" w:ascii="仿宋_GB2312"/>
          <w:color w:val="auto"/>
          <w:sz w:val="28"/>
          <w:szCs w:val="28"/>
          <w:lang w:val="en-US" w:eastAsia="zh-CN"/>
        </w:rPr>
        <w:t>日以内的，自约定的交付期限届满次日起至实际交付之日止，乙方按日计算向甲方支付本合约定服务费用百分之</w:t>
      </w:r>
      <w:r>
        <w:rPr>
          <w:rFonts w:hint="eastAsia" w:ascii="仿宋_GB2312"/>
          <w:color w:val="auto"/>
          <w:sz w:val="28"/>
          <w:szCs w:val="28"/>
          <w:u w:val="single"/>
          <w:lang w:val="en-US" w:eastAsia="zh-CN"/>
        </w:rPr>
        <w:t>1</w:t>
      </w:r>
      <w:r>
        <w:rPr>
          <w:rFonts w:hint="eastAsia" w:ascii="仿宋_GB2312"/>
          <w:color w:val="auto"/>
          <w:sz w:val="28"/>
          <w:szCs w:val="28"/>
          <w:lang w:val="en-US" w:eastAsia="zh-CN"/>
        </w:rPr>
        <w:t>的违约金，合同继续履行。逾期</w:t>
      </w:r>
      <w:r>
        <w:rPr>
          <w:rFonts w:hint="eastAsia" w:ascii="仿宋_GB2312"/>
          <w:color w:val="auto"/>
          <w:sz w:val="28"/>
          <w:szCs w:val="28"/>
          <w:u w:val="single"/>
          <w:lang w:val="en-US" w:eastAsia="zh-CN"/>
        </w:rPr>
        <w:t>20</w:t>
      </w:r>
      <w:r>
        <w:rPr>
          <w:rFonts w:hint="eastAsia" w:ascii="仿宋_GB2312"/>
          <w:color w:val="auto"/>
          <w:sz w:val="28"/>
          <w:szCs w:val="28"/>
          <w:lang w:val="en-US" w:eastAsia="zh-CN"/>
        </w:rPr>
        <w:t>日之上的，甲方有权解除合同。解除合同的，甲方书面通知乙方，乙方自解除合同通知送达之日起</w:t>
      </w:r>
      <w:r>
        <w:rPr>
          <w:rFonts w:hint="eastAsia" w:ascii="仿宋_GB2312"/>
          <w:color w:val="auto"/>
          <w:sz w:val="28"/>
          <w:szCs w:val="28"/>
          <w:u w:val="single"/>
          <w:lang w:val="en-US" w:eastAsia="zh-CN"/>
        </w:rPr>
        <w:t>10</w:t>
      </w:r>
      <w:r>
        <w:rPr>
          <w:rFonts w:hint="eastAsia" w:ascii="仿宋_GB2312"/>
          <w:color w:val="auto"/>
          <w:sz w:val="28"/>
          <w:szCs w:val="28"/>
          <w:lang w:val="en-US" w:eastAsia="zh-CN"/>
        </w:rPr>
        <w:t>日内向甲方返还已收到的服务费用，并向甲方支付本合同约定服务费用</w:t>
      </w:r>
      <w:r>
        <w:rPr>
          <w:rFonts w:hint="default" w:ascii="仿宋_GB2312"/>
          <w:color w:val="auto"/>
          <w:sz w:val="28"/>
          <w:szCs w:val="28"/>
          <w:u w:val="single"/>
          <w:lang w:eastAsia="zh-CN"/>
        </w:rPr>
        <w:t>20</w:t>
      </w:r>
      <w:r>
        <w:rPr>
          <w:rFonts w:hint="eastAsia" w:ascii="仿宋_GB2312"/>
          <w:i w:val="0"/>
          <w:iCs w:val="0"/>
          <w:color w:val="auto"/>
          <w:sz w:val="28"/>
          <w:szCs w:val="28"/>
          <w:u w:val="none"/>
          <w:lang w:val="en-US" w:eastAsia="zh-CN"/>
        </w:rPr>
        <w:t>%</w:t>
      </w:r>
      <w:r>
        <w:rPr>
          <w:rFonts w:hint="eastAsia" w:ascii="仿宋_GB2312"/>
          <w:color w:val="auto"/>
          <w:sz w:val="28"/>
          <w:szCs w:val="28"/>
          <w:lang w:val="en-US" w:eastAsia="zh-CN"/>
        </w:rPr>
        <w:t>的违约金；不解除合同的，乙方按日计算向甲方支付本合同约定服务费用</w:t>
      </w:r>
      <w:r>
        <w:rPr>
          <w:rFonts w:hint="eastAsia" w:ascii="仿宋_GB2312"/>
          <w:color w:val="auto"/>
          <w:sz w:val="28"/>
          <w:szCs w:val="28"/>
          <w:u w:val="single"/>
          <w:lang w:val="en-US" w:eastAsia="zh-CN"/>
        </w:rPr>
        <w:t>2%</w:t>
      </w:r>
      <w:r>
        <w:rPr>
          <w:rFonts w:hint="eastAsia" w:ascii="仿宋_GB2312"/>
          <w:color w:val="auto"/>
          <w:sz w:val="28"/>
          <w:szCs w:val="28"/>
          <w:lang w:val="en-US" w:eastAsia="zh-CN"/>
        </w:rPr>
        <w:t>的违约金。</w:t>
      </w:r>
    </w:p>
    <w:p w14:paraId="17E56338">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2.乙方提供的测绘成果非甲方提供的图纸资料等原因导致不合格的，乙方应无偿给予重测或采取补救措施。但重测或修改后成果仍不合格的，甲方有权单方面解除合同。造成损害后果的，承担赔偿责任，并向甲方承担服务费用20%的违约金责任（因甲方原因、天气、交通、政府行为、疫情、社会动乱等客观因素导致的延期除外。）。</w:t>
      </w:r>
    </w:p>
    <w:p w14:paraId="4896B76B">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3.因乙方违反第八条第1、2、3、4、5款的义务，造成后果，包括工期顺延的，由乙方负责。</w:t>
      </w:r>
    </w:p>
    <w:p w14:paraId="2A8E3F65">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color w:val="auto"/>
          <w:lang w:val="en-US" w:eastAsia="zh-CN"/>
        </w:rPr>
      </w:pPr>
      <w:r>
        <w:rPr>
          <w:rFonts w:hint="eastAsia" w:ascii="仿宋_GB2312"/>
          <w:color w:val="auto"/>
          <w:sz w:val="28"/>
          <w:szCs w:val="28"/>
          <w:lang w:val="en-US" w:eastAsia="zh-CN"/>
        </w:rPr>
        <w:t>4.因执行本合同的需要，乙方提供的与本合同有关的设备、材料、工序工艺及其他知识产权，应保障</w:t>
      </w:r>
      <w:r>
        <w:rPr>
          <w:rFonts w:hint="eastAsia" w:ascii="仿宋_GB2312"/>
          <w:color w:val="auto"/>
          <w:sz w:val="28"/>
          <w:szCs w:val="28"/>
          <w:lang w:val="en-US" w:eastAsia="zh-Hans"/>
        </w:rPr>
        <w:t>甲方</w:t>
      </w:r>
      <w:r>
        <w:rPr>
          <w:rFonts w:hint="eastAsia" w:ascii="仿宋_GB2312"/>
          <w:color w:val="auto"/>
          <w:sz w:val="28"/>
          <w:szCs w:val="28"/>
          <w:lang w:val="en-US" w:eastAsia="zh-CN"/>
        </w:rPr>
        <w:t>在使用时不存在权利上的瑕疵，不会发生侵犯第三方知识产权、商业机密等情况。若发生侵害第三方权利的情况，乙方应负责与第三方交涉，并承担由此产生的全部法律和经济责任，并对因为该侵权行为给甲方造成的损失承担赔偿责任。</w:t>
      </w:r>
    </w:p>
    <w:p w14:paraId="1FE7BA9D">
      <w:pPr>
        <w:keepNext w:val="0"/>
        <w:keepLines w:val="0"/>
        <w:pageBreakBefore w:val="0"/>
        <w:widowControl/>
        <w:kinsoku/>
        <w:wordWrap/>
        <w:overflowPunct/>
        <w:topLinePunct w:val="0"/>
        <w:autoSpaceDE/>
        <w:autoSpaceDN/>
        <w:bidi w:val="0"/>
        <w:adjustRightInd/>
        <w:snapToGrid w:val="0"/>
        <w:spacing w:before="304" w:beforeLines="50" w:line="480" w:lineRule="exact"/>
        <w:ind w:firstLine="629" w:firstLineChars="228"/>
        <w:textAlignment w:val="auto"/>
        <w:rPr>
          <w:rFonts w:ascii="宋体" w:hAnsi="宋体" w:eastAsia="宋体"/>
          <w:b/>
          <w:color w:val="auto"/>
          <w:sz w:val="28"/>
          <w:szCs w:val="28"/>
        </w:rPr>
      </w:pPr>
      <w:r>
        <w:rPr>
          <w:rFonts w:hint="eastAsia" w:ascii="黑体" w:hAnsi="黑体" w:eastAsia="黑体" w:cs="黑体"/>
          <w:b w:val="0"/>
          <w:bCs w:val="0"/>
          <w:color w:val="auto"/>
          <w:kern w:val="0"/>
          <w:sz w:val="28"/>
          <w:szCs w:val="28"/>
        </w:rPr>
        <w:t>第十</w:t>
      </w:r>
      <w:r>
        <w:rPr>
          <w:rFonts w:hint="eastAsia" w:ascii="黑体" w:hAnsi="黑体" w:eastAsia="黑体" w:cs="黑体"/>
          <w:b w:val="0"/>
          <w:bCs w:val="0"/>
          <w:color w:val="auto"/>
          <w:kern w:val="0"/>
          <w:sz w:val="28"/>
          <w:szCs w:val="28"/>
          <w:lang w:val="en-US" w:eastAsia="zh-CN"/>
        </w:rPr>
        <w:t>三</w:t>
      </w:r>
      <w:r>
        <w:rPr>
          <w:rFonts w:hint="eastAsia" w:ascii="黑体" w:hAnsi="黑体" w:eastAsia="黑体" w:cs="黑体"/>
          <w:b w:val="0"/>
          <w:bCs w:val="0"/>
          <w:color w:val="auto"/>
          <w:kern w:val="0"/>
          <w:sz w:val="28"/>
          <w:szCs w:val="28"/>
        </w:rPr>
        <w:t>条  不可抗力</w:t>
      </w:r>
    </w:p>
    <w:p w14:paraId="0810F357">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1.不可抗力是指不能预见、不能避免并不能克服的客观情况。</w:t>
      </w:r>
    </w:p>
    <w:p w14:paraId="44F916A9">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2.如果本合同任何一方因受不可抗力事件影响而不能履行其在本合同下的全部或部分义务，根据不可抗力的影响，部分或全部免除责任，但法律另有规定的除外。</w:t>
      </w:r>
    </w:p>
    <w:p w14:paraId="1A341EEF">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3.声称受到不可抗力事件影</w:t>
      </w:r>
      <w:r>
        <w:rPr>
          <w:rFonts w:hint="eastAsia" w:ascii="仿宋_GB2312"/>
          <w:b w:val="0"/>
          <w:bCs w:val="0"/>
          <w:color w:val="auto"/>
          <w:sz w:val="28"/>
          <w:szCs w:val="28"/>
          <w:lang w:val="en-US" w:eastAsia="zh-CN"/>
        </w:rPr>
        <w:t>响的一方应在12小时内通过书面形式将不可抗力事件的发生通知另一方，并在该不可抗力事件发生后2日内以书面形式向另一方提供此种不可抗力事件及其持续时间的书面证据。</w:t>
      </w:r>
    </w:p>
    <w:p w14:paraId="5C1D53C3">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4.不可抗力事件发生时，双方有责任尽一切合理的努力消除或减轻此等不可抗力事件的影响。</w:t>
      </w:r>
    </w:p>
    <w:p w14:paraId="5AE39926">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5.不可抗力事件发生时，一方未尽通知义务或未采取有效措施避免、减少损失的，应就扩大的损失承担相应的赔偿责任。</w:t>
      </w:r>
    </w:p>
    <w:p w14:paraId="4FDDF404">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6.迟延履行合同后，发生不可抗力的，不能免除责任。</w:t>
      </w:r>
    </w:p>
    <w:p w14:paraId="74127B61">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7.不可抗力事件发生时，双方应立即通过友好协商决定如何执行本合同。</w:t>
      </w:r>
    </w:p>
    <w:p w14:paraId="1B22797F">
      <w:pPr>
        <w:keepNext w:val="0"/>
        <w:keepLines w:val="0"/>
        <w:pageBreakBefore w:val="0"/>
        <w:widowControl/>
        <w:kinsoku/>
        <w:wordWrap/>
        <w:overflowPunct/>
        <w:topLinePunct w:val="0"/>
        <w:autoSpaceDE/>
        <w:autoSpaceDN/>
        <w:bidi w:val="0"/>
        <w:adjustRightInd/>
        <w:snapToGrid w:val="0"/>
        <w:spacing w:before="304" w:beforeLines="50" w:line="480" w:lineRule="exact"/>
        <w:ind w:firstLine="629" w:firstLineChars="228"/>
        <w:textAlignment w:val="auto"/>
        <w:rPr>
          <w:rFonts w:hint="default"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kern w:val="0"/>
          <w:sz w:val="28"/>
          <w:szCs w:val="28"/>
        </w:rPr>
        <w:t>第十</w:t>
      </w:r>
      <w:r>
        <w:rPr>
          <w:rFonts w:hint="eastAsia" w:ascii="黑体" w:hAnsi="黑体" w:eastAsia="黑体" w:cs="黑体"/>
          <w:b w:val="0"/>
          <w:bCs w:val="0"/>
          <w:color w:val="auto"/>
          <w:kern w:val="0"/>
          <w:sz w:val="28"/>
          <w:szCs w:val="28"/>
          <w:lang w:val="en-US" w:eastAsia="zh-CN"/>
        </w:rPr>
        <w:t>四</w:t>
      </w:r>
      <w:r>
        <w:rPr>
          <w:rFonts w:hint="eastAsia" w:ascii="黑体" w:hAnsi="黑体" w:eastAsia="黑体" w:cs="黑体"/>
          <w:b w:val="0"/>
          <w:bCs w:val="0"/>
          <w:color w:val="auto"/>
          <w:kern w:val="0"/>
          <w:sz w:val="28"/>
          <w:szCs w:val="28"/>
        </w:rPr>
        <w:t xml:space="preserve">条  </w:t>
      </w:r>
      <w:r>
        <w:rPr>
          <w:rFonts w:hint="eastAsia" w:ascii="黑体" w:hAnsi="黑体" w:eastAsia="黑体" w:cs="黑体"/>
          <w:b w:val="0"/>
          <w:bCs w:val="0"/>
          <w:color w:val="auto"/>
          <w:kern w:val="0"/>
          <w:sz w:val="28"/>
          <w:szCs w:val="28"/>
          <w:lang w:val="en-US" w:eastAsia="zh-CN"/>
        </w:rPr>
        <w:t>验收条款</w:t>
      </w:r>
    </w:p>
    <w:p w14:paraId="7B534115">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本测绘成果需要经过主管部门审批通过的，按照审批通过视为验收合格；不需要主管部门审批通过的，甲方应自乙方提交测绘成果后十五日内组织验收。</w:t>
      </w:r>
    </w:p>
    <w:p w14:paraId="2356F7E0">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color w:val="auto"/>
          <w:sz w:val="28"/>
          <w:szCs w:val="28"/>
          <w:lang w:val="en-US" w:eastAsia="zh-CN"/>
        </w:rPr>
      </w:pPr>
      <w:r>
        <w:rPr>
          <w:rFonts w:hint="eastAsia" w:ascii="仿宋_GB2312"/>
          <w:color w:val="auto"/>
          <w:sz w:val="28"/>
          <w:szCs w:val="28"/>
          <w:lang w:val="en-US" w:eastAsia="zh-CN"/>
        </w:rPr>
        <w:t>验收有争议的，提交质检机构进行质检。质检费由败诉方承担。</w:t>
      </w:r>
    </w:p>
    <w:p w14:paraId="06AF7173">
      <w:pPr>
        <w:keepNext w:val="0"/>
        <w:keepLines w:val="0"/>
        <w:pageBreakBefore w:val="0"/>
        <w:widowControl/>
        <w:kinsoku/>
        <w:wordWrap/>
        <w:overflowPunct/>
        <w:topLinePunct w:val="0"/>
        <w:autoSpaceDE/>
        <w:autoSpaceDN/>
        <w:bidi w:val="0"/>
        <w:adjustRightInd/>
        <w:snapToGrid w:val="0"/>
        <w:spacing w:before="304" w:beforeLines="50" w:line="480" w:lineRule="exact"/>
        <w:ind w:firstLine="629" w:firstLineChars="228"/>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lang w:val="en-US" w:eastAsia="zh-CN"/>
        </w:rPr>
        <w:t xml:space="preserve">第十五条  </w:t>
      </w:r>
      <w:r>
        <w:rPr>
          <w:rFonts w:hint="eastAsia" w:ascii="黑体" w:hAnsi="黑体" w:eastAsia="黑体" w:cs="黑体"/>
          <w:b w:val="0"/>
          <w:bCs w:val="0"/>
          <w:color w:val="auto"/>
          <w:kern w:val="0"/>
          <w:sz w:val="28"/>
          <w:szCs w:val="28"/>
        </w:rPr>
        <w:t>合同变更</w:t>
      </w:r>
    </w:p>
    <w:p w14:paraId="0882D637">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本合同履行期间，甲、乙任何一方需要变更本合同的，及时书面通知对方，征得对方同意后，双方签订书面变更协议。未经双方签订书面变更协议，任何一方无权变更合同。</w:t>
      </w:r>
    </w:p>
    <w:p w14:paraId="0EB1D848">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第十</w:t>
      </w:r>
      <w:r>
        <w:rPr>
          <w:rFonts w:hint="eastAsia" w:ascii="黑体" w:hAnsi="黑体" w:eastAsia="黑体" w:cs="黑体"/>
          <w:b w:val="0"/>
          <w:bCs w:val="0"/>
          <w:color w:val="auto"/>
          <w:kern w:val="0"/>
          <w:sz w:val="28"/>
          <w:szCs w:val="28"/>
          <w:lang w:val="en-US" w:eastAsia="zh-CN"/>
        </w:rPr>
        <w:t>六</w:t>
      </w:r>
      <w:r>
        <w:rPr>
          <w:rFonts w:hint="eastAsia" w:ascii="黑体" w:hAnsi="黑体" w:eastAsia="黑体" w:cs="黑体"/>
          <w:b w:val="0"/>
          <w:bCs w:val="0"/>
          <w:color w:val="auto"/>
          <w:kern w:val="0"/>
          <w:sz w:val="28"/>
          <w:szCs w:val="28"/>
        </w:rPr>
        <w:t>条  争议的处理</w:t>
      </w:r>
    </w:p>
    <w:p w14:paraId="3CD8AE15">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合同履行过程中发生的争议，由双方当事人协商解决，也可申请相关部门调解；不愿协商、调解或协商、调解不成的，依法向甲方所在地仲裁委员会即乐山仲裁委员会申请仲裁。</w:t>
      </w:r>
    </w:p>
    <w:p w14:paraId="00A7396A">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第十</w:t>
      </w:r>
      <w:r>
        <w:rPr>
          <w:rFonts w:hint="eastAsia" w:ascii="黑体" w:hAnsi="黑体" w:eastAsia="黑体" w:cs="黑体"/>
          <w:b w:val="0"/>
          <w:bCs w:val="0"/>
          <w:color w:val="auto"/>
          <w:kern w:val="0"/>
          <w:sz w:val="28"/>
          <w:szCs w:val="28"/>
          <w:lang w:val="en-US" w:eastAsia="zh-CN"/>
        </w:rPr>
        <w:t>七</w:t>
      </w:r>
      <w:r>
        <w:rPr>
          <w:rFonts w:hint="eastAsia" w:ascii="黑体" w:hAnsi="黑体" w:eastAsia="黑体" w:cs="黑体"/>
          <w:b w:val="0"/>
          <w:bCs w:val="0"/>
          <w:color w:val="auto"/>
          <w:kern w:val="0"/>
          <w:sz w:val="28"/>
          <w:szCs w:val="28"/>
        </w:rPr>
        <w:t>条  其他约定</w:t>
      </w:r>
    </w:p>
    <w:p w14:paraId="1CA6AC1D">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hAnsi="仿宋_GB2312" w:eastAsia="仿宋_GB2312" w:cs="仿宋_GB2312"/>
          <w:color w:val="auto"/>
          <w:kern w:val="0"/>
          <w:sz w:val="28"/>
          <w:szCs w:val="28"/>
          <w:u w:val="single"/>
        </w:rPr>
      </w:pPr>
      <w:r>
        <w:rPr>
          <w:rFonts w:hint="eastAsia" w:ascii="仿宋_GB2312" w:hAnsi="仿宋_GB2312" w:eastAsia="仿宋_GB2312" w:cs="仿宋_GB2312"/>
          <w:color w:val="auto"/>
          <w:kern w:val="0"/>
          <w:sz w:val="28"/>
          <w:szCs w:val="28"/>
          <w:u w:val="single"/>
          <w:lang w:eastAsia="zh-CN"/>
        </w:rPr>
        <w:t>乙方</w:t>
      </w:r>
      <w:r>
        <w:rPr>
          <w:rFonts w:hint="eastAsia" w:ascii="仿宋_GB2312" w:hAnsi="仿宋_GB2312" w:eastAsia="仿宋_GB2312" w:cs="仿宋_GB2312"/>
          <w:color w:val="auto"/>
          <w:kern w:val="0"/>
          <w:sz w:val="28"/>
          <w:szCs w:val="28"/>
          <w:u w:val="single"/>
        </w:rPr>
        <w:t>承诺完成本项目多测合一内容，按实际工作量办理结算，最终结算价不超</w:t>
      </w:r>
      <w:r>
        <w:rPr>
          <w:rFonts w:hint="eastAsia" w:ascii="仿宋_GB2312" w:hAnsi="仿宋_GB2312" w:eastAsia="仿宋_GB2312" w:cs="仿宋_GB2312"/>
          <w:color w:val="auto"/>
          <w:kern w:val="0"/>
          <w:sz w:val="28"/>
          <w:szCs w:val="28"/>
          <w:u w:val="single"/>
          <w:lang w:eastAsia="zh-CN"/>
        </w:rPr>
        <w:t>暂定合同价</w:t>
      </w:r>
      <w:r>
        <w:rPr>
          <w:rFonts w:hint="eastAsia" w:ascii="仿宋_GB2312" w:hAnsi="仿宋_GB2312" w:eastAsia="仿宋_GB2312" w:cs="仿宋_GB2312"/>
          <w:color w:val="auto"/>
          <w:kern w:val="0"/>
          <w:sz w:val="28"/>
          <w:szCs w:val="28"/>
          <w:u w:val="single"/>
        </w:rPr>
        <w:t>。</w:t>
      </w:r>
      <w:r>
        <w:rPr>
          <w:rFonts w:hint="eastAsia" w:ascii="仿宋_GB2312" w:hAnsi="仿宋_GB2312" w:eastAsia="仿宋_GB2312" w:cs="仿宋_GB2312"/>
          <w:color w:val="auto"/>
          <w:kern w:val="0"/>
          <w:sz w:val="28"/>
          <w:szCs w:val="28"/>
          <w:u w:val="single"/>
          <w:lang w:eastAsia="zh-CN"/>
        </w:rPr>
        <w:t>乙方</w:t>
      </w:r>
      <w:r>
        <w:rPr>
          <w:rFonts w:hint="eastAsia" w:ascii="仿宋_GB2312" w:hAnsi="仿宋_GB2312" w:eastAsia="仿宋_GB2312" w:cs="仿宋_GB2312"/>
          <w:color w:val="auto"/>
          <w:kern w:val="0"/>
          <w:sz w:val="28"/>
          <w:szCs w:val="28"/>
          <w:u w:val="single"/>
        </w:rPr>
        <w:t>不得以该项目工作内容结算价超过报价为由拒绝测绘工作，否则视为</w:t>
      </w:r>
      <w:r>
        <w:rPr>
          <w:rFonts w:hint="eastAsia" w:ascii="仿宋_GB2312" w:hAnsi="仿宋_GB2312" w:eastAsia="仿宋_GB2312" w:cs="仿宋_GB2312"/>
          <w:color w:val="auto"/>
          <w:kern w:val="0"/>
          <w:sz w:val="28"/>
          <w:szCs w:val="28"/>
          <w:u w:val="single"/>
          <w:lang w:eastAsia="zh-CN"/>
        </w:rPr>
        <w:t>乙方</w:t>
      </w:r>
      <w:r>
        <w:rPr>
          <w:rFonts w:hint="eastAsia" w:ascii="仿宋_GB2312" w:hAnsi="仿宋_GB2312" w:eastAsia="仿宋_GB2312" w:cs="仿宋_GB2312"/>
          <w:color w:val="auto"/>
          <w:kern w:val="0"/>
          <w:sz w:val="28"/>
          <w:szCs w:val="28"/>
          <w:u w:val="single"/>
        </w:rPr>
        <w:t>违约并承担相应后果，同时</w:t>
      </w:r>
      <w:r>
        <w:rPr>
          <w:rFonts w:hint="eastAsia" w:ascii="仿宋_GB2312" w:hAnsi="仿宋_GB2312" w:eastAsia="仿宋_GB2312" w:cs="仿宋_GB2312"/>
          <w:color w:val="auto"/>
          <w:kern w:val="0"/>
          <w:sz w:val="28"/>
          <w:szCs w:val="28"/>
          <w:u w:val="single"/>
          <w:lang w:eastAsia="zh-CN"/>
        </w:rPr>
        <w:t>甲方</w:t>
      </w:r>
      <w:r>
        <w:rPr>
          <w:rFonts w:hint="eastAsia" w:ascii="仿宋_GB2312" w:hAnsi="仿宋_GB2312" w:eastAsia="仿宋_GB2312" w:cs="仿宋_GB2312"/>
          <w:color w:val="auto"/>
          <w:kern w:val="0"/>
          <w:sz w:val="28"/>
          <w:szCs w:val="28"/>
          <w:u w:val="single"/>
        </w:rPr>
        <w:t>有权委托其他公司进行测绘，费用从</w:t>
      </w:r>
      <w:r>
        <w:rPr>
          <w:rFonts w:hint="eastAsia" w:ascii="仿宋_GB2312" w:hAnsi="仿宋_GB2312" w:eastAsia="仿宋_GB2312" w:cs="仿宋_GB2312"/>
          <w:color w:val="auto"/>
          <w:kern w:val="0"/>
          <w:sz w:val="28"/>
          <w:szCs w:val="28"/>
          <w:u w:val="single"/>
          <w:lang w:eastAsia="zh-CN"/>
        </w:rPr>
        <w:t>乙方</w:t>
      </w:r>
      <w:r>
        <w:rPr>
          <w:rFonts w:hint="eastAsia" w:ascii="仿宋_GB2312" w:hAnsi="仿宋_GB2312" w:eastAsia="仿宋_GB2312" w:cs="仿宋_GB2312"/>
          <w:color w:val="auto"/>
          <w:kern w:val="0"/>
          <w:sz w:val="28"/>
          <w:szCs w:val="28"/>
          <w:u w:val="single"/>
        </w:rPr>
        <w:t>已完成工作量办理的结算价中扣除。</w:t>
      </w:r>
    </w:p>
    <w:p w14:paraId="3E45B6B8">
      <w:pPr>
        <w:keepNext w:val="0"/>
        <w:keepLines w:val="0"/>
        <w:pageBreakBefore w:val="0"/>
        <w:widowControl/>
        <w:kinsoku/>
        <w:wordWrap/>
        <w:overflowPunct/>
        <w:topLinePunct w:val="0"/>
        <w:autoSpaceDE/>
        <w:autoSpaceDN/>
        <w:bidi w:val="0"/>
        <w:adjustRightInd/>
        <w:snapToGrid w:val="0"/>
        <w:spacing w:before="304" w:beforeLines="50" w:line="480" w:lineRule="exact"/>
        <w:ind w:firstLine="552"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第十</w:t>
      </w:r>
      <w:r>
        <w:rPr>
          <w:rFonts w:hint="eastAsia" w:ascii="黑体" w:hAnsi="黑体" w:eastAsia="黑体" w:cs="黑体"/>
          <w:b w:val="0"/>
          <w:bCs w:val="0"/>
          <w:color w:val="auto"/>
          <w:kern w:val="0"/>
          <w:sz w:val="28"/>
          <w:szCs w:val="28"/>
          <w:lang w:val="en-US" w:eastAsia="zh-CN"/>
        </w:rPr>
        <w:t>八</w:t>
      </w:r>
      <w:r>
        <w:rPr>
          <w:rFonts w:hint="eastAsia" w:ascii="黑体" w:hAnsi="黑体" w:eastAsia="黑体" w:cs="黑体"/>
          <w:b w:val="0"/>
          <w:bCs w:val="0"/>
          <w:color w:val="auto"/>
          <w:kern w:val="0"/>
          <w:sz w:val="28"/>
          <w:szCs w:val="28"/>
        </w:rPr>
        <w:t>条  附则</w:t>
      </w:r>
    </w:p>
    <w:p w14:paraId="3EB93226">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1.本合同由双方法定代表人或授权代表人签字，加盖双方公章或合同专用章即生效。全部成果交接完毕和服务费用结算完成后，本合同终止。</w:t>
      </w:r>
    </w:p>
    <w:p w14:paraId="369063F8">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color w:val="auto"/>
          <w:sz w:val="28"/>
          <w:szCs w:val="28"/>
          <w:lang w:val="en-US" w:eastAsia="zh-CN"/>
        </w:rPr>
      </w:pPr>
      <w:r>
        <w:rPr>
          <w:rFonts w:hint="eastAsia" w:ascii="仿宋_GB2312"/>
          <w:color w:val="auto"/>
          <w:sz w:val="28"/>
          <w:szCs w:val="28"/>
          <w:lang w:val="en-US" w:eastAsia="zh-CN"/>
        </w:rPr>
        <w:t>2.</w:t>
      </w:r>
      <w:r>
        <w:rPr>
          <w:rFonts w:hint="default" w:ascii="仿宋_GB2312"/>
          <w:color w:val="auto"/>
          <w:sz w:val="28"/>
          <w:szCs w:val="28"/>
          <w:lang w:val="en-US" w:eastAsia="zh-CN"/>
        </w:rPr>
        <w:t>经双方签署确认的文件（包括会议纪要、补充协议、往来信函）、响应承诺文件、合同的附件</w:t>
      </w:r>
      <w:r>
        <w:rPr>
          <w:rFonts w:hint="eastAsia" w:ascii="仿宋_GB2312"/>
          <w:color w:val="auto"/>
          <w:sz w:val="28"/>
          <w:szCs w:val="28"/>
          <w:lang w:val="en-US" w:eastAsia="zh-CN"/>
        </w:rPr>
        <w:t>等</w:t>
      </w:r>
      <w:r>
        <w:rPr>
          <w:rFonts w:hint="default" w:ascii="仿宋_GB2312"/>
          <w:color w:val="auto"/>
          <w:sz w:val="28"/>
          <w:szCs w:val="28"/>
          <w:lang w:val="en-US" w:eastAsia="zh-CN"/>
        </w:rPr>
        <w:t>均为本合同不可分割的有效组成部分，与本合同具有同等的法律效力和履约义务，其生效日期为签字确认日期。</w:t>
      </w:r>
    </w:p>
    <w:p w14:paraId="41A8567A">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color w:val="auto"/>
          <w:sz w:val="28"/>
          <w:szCs w:val="28"/>
          <w:lang w:val="en-US" w:eastAsia="zh-CN"/>
        </w:rPr>
      </w:pPr>
      <w:r>
        <w:rPr>
          <w:rFonts w:hint="eastAsia" w:ascii="仿宋_GB2312"/>
          <w:color w:val="auto"/>
          <w:sz w:val="28"/>
          <w:szCs w:val="28"/>
          <w:lang w:val="en-US" w:eastAsia="zh-CN"/>
        </w:rPr>
        <w:t>3.</w:t>
      </w:r>
      <w:r>
        <w:rPr>
          <w:rFonts w:hint="default" w:ascii="仿宋_GB2312"/>
          <w:color w:val="auto"/>
          <w:sz w:val="28"/>
          <w:szCs w:val="28"/>
          <w:lang w:val="en-US" w:eastAsia="zh-CN"/>
        </w:rPr>
        <w:t>本合同所载明的甲乙双方的基本信息、联系方式均为双方或司法机关送达文书的有效地址。如一方地址、电话有变更，应在变更之日起书面正式通知对方。</w:t>
      </w:r>
    </w:p>
    <w:p w14:paraId="198BCC5A">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default" w:ascii="仿宋_GB2312"/>
          <w:color w:val="auto"/>
          <w:sz w:val="28"/>
          <w:szCs w:val="28"/>
          <w:lang w:val="en-US" w:eastAsia="zh-CN"/>
        </w:rPr>
      </w:pPr>
      <w:r>
        <w:rPr>
          <w:rFonts w:hint="eastAsia" w:ascii="仿宋_GB2312"/>
          <w:color w:val="auto"/>
          <w:sz w:val="28"/>
          <w:szCs w:val="28"/>
          <w:lang w:val="en-US" w:eastAsia="zh-CN"/>
        </w:rPr>
        <w:t>4.</w:t>
      </w:r>
      <w:r>
        <w:rPr>
          <w:rFonts w:hint="default" w:ascii="仿宋_GB2312"/>
          <w:color w:val="auto"/>
          <w:sz w:val="28"/>
          <w:szCs w:val="28"/>
          <w:lang w:val="en-US" w:eastAsia="zh-CN"/>
        </w:rPr>
        <w:t>本合同未尽事宜，经双方协商一致，签订补充协议，补充协议与本协议具有同等法律效力。</w:t>
      </w:r>
    </w:p>
    <w:p w14:paraId="29236F51">
      <w:pPr>
        <w:keepNext w:val="0"/>
        <w:keepLines w:val="0"/>
        <w:pageBreakBefore w:val="0"/>
        <w:widowControl/>
        <w:kinsoku/>
        <w:wordWrap/>
        <w:overflowPunct/>
        <w:topLinePunct w:val="0"/>
        <w:autoSpaceDE/>
        <w:autoSpaceDN/>
        <w:bidi w:val="0"/>
        <w:adjustRightInd/>
        <w:snapToGrid w:val="0"/>
        <w:spacing w:line="480" w:lineRule="exact"/>
        <w:ind w:firstLine="552" w:firstLineChars="200"/>
        <w:textAlignment w:val="auto"/>
        <w:rPr>
          <w:rFonts w:hint="eastAsia" w:ascii="仿宋_GB2312"/>
          <w:color w:val="auto"/>
          <w:sz w:val="28"/>
          <w:szCs w:val="28"/>
          <w:lang w:val="en-US" w:eastAsia="zh-CN"/>
        </w:rPr>
      </w:pPr>
      <w:r>
        <w:rPr>
          <w:rFonts w:hint="eastAsia" w:ascii="仿宋_GB2312"/>
          <w:color w:val="auto"/>
          <w:sz w:val="28"/>
          <w:szCs w:val="28"/>
          <w:lang w:val="en-US" w:eastAsia="zh-CN"/>
        </w:rPr>
        <w:t>5.本合同一式</w:t>
      </w:r>
      <w:r>
        <w:rPr>
          <w:rFonts w:hint="eastAsia" w:ascii="仿宋_GB2312"/>
          <w:color w:val="auto"/>
          <w:sz w:val="28"/>
          <w:szCs w:val="28"/>
          <w:u w:val="single"/>
          <w:lang w:val="en-US" w:eastAsia="zh-CN"/>
        </w:rPr>
        <w:t>陆</w:t>
      </w:r>
      <w:r>
        <w:rPr>
          <w:rFonts w:hint="eastAsia" w:ascii="仿宋_GB2312"/>
          <w:color w:val="auto"/>
          <w:sz w:val="28"/>
          <w:szCs w:val="28"/>
          <w:lang w:val="en-US" w:eastAsia="zh-CN"/>
        </w:rPr>
        <w:t>份，甲方</w:t>
      </w:r>
      <w:r>
        <w:rPr>
          <w:rFonts w:hint="eastAsia" w:ascii="仿宋_GB2312"/>
          <w:color w:val="auto"/>
          <w:sz w:val="28"/>
          <w:szCs w:val="28"/>
          <w:u w:val="single"/>
          <w:lang w:val="en-US" w:eastAsia="zh-CN"/>
        </w:rPr>
        <w:t>叁</w:t>
      </w:r>
      <w:r>
        <w:rPr>
          <w:rFonts w:hint="eastAsia" w:ascii="仿宋_GB2312"/>
          <w:color w:val="auto"/>
          <w:sz w:val="28"/>
          <w:szCs w:val="28"/>
          <w:lang w:val="en-US" w:eastAsia="zh-CN"/>
        </w:rPr>
        <w:t>份，乙方</w:t>
      </w:r>
      <w:r>
        <w:rPr>
          <w:rFonts w:hint="eastAsia" w:ascii="仿宋_GB2312"/>
          <w:color w:val="auto"/>
          <w:sz w:val="28"/>
          <w:szCs w:val="28"/>
          <w:u w:val="single"/>
          <w:lang w:val="en-US" w:eastAsia="zh-CN"/>
        </w:rPr>
        <w:t>叁</w:t>
      </w:r>
      <w:r>
        <w:rPr>
          <w:rFonts w:hint="eastAsia" w:ascii="仿宋_GB2312"/>
          <w:color w:val="auto"/>
          <w:sz w:val="28"/>
          <w:szCs w:val="28"/>
          <w:lang w:val="en-US" w:eastAsia="zh-CN"/>
        </w:rPr>
        <w:t>份。每份具有同等法律效力。</w:t>
      </w:r>
    </w:p>
    <w:p w14:paraId="6E27113D">
      <w:pPr>
        <w:pStyle w:val="2"/>
        <w:pageBreakBefore w:val="0"/>
        <w:kinsoku/>
        <w:wordWrap/>
        <w:overflowPunct/>
        <w:topLinePunct w:val="0"/>
        <w:autoSpaceDE/>
        <w:autoSpaceDN/>
        <w:bidi w:val="0"/>
        <w:adjustRightInd/>
        <w:snapToGrid/>
        <w:spacing w:line="480" w:lineRule="exact"/>
        <w:jc w:val="both"/>
        <w:textAlignment w:val="auto"/>
        <w:rPr>
          <w:rFonts w:hint="eastAsia"/>
        </w:rPr>
      </w:pPr>
    </w:p>
    <w:p w14:paraId="0FD8B7B8">
      <w:pPr>
        <w:pStyle w:val="2"/>
        <w:pageBreakBefore w:val="0"/>
        <w:kinsoku/>
        <w:wordWrap/>
        <w:overflowPunct/>
        <w:topLinePunct w:val="0"/>
        <w:autoSpaceDE/>
        <w:autoSpaceDN/>
        <w:bidi w:val="0"/>
        <w:adjustRightInd/>
        <w:snapToGrid/>
        <w:spacing w:line="480" w:lineRule="exact"/>
        <w:jc w:val="both"/>
        <w:textAlignment w:val="auto"/>
        <w:rPr>
          <w:rFonts w:hint="eastAsia"/>
        </w:rPr>
      </w:pPr>
    </w:p>
    <w:p w14:paraId="7DE2110E">
      <w:pPr>
        <w:rPr>
          <w:rFonts w:hint="eastAsia"/>
        </w:rPr>
      </w:pPr>
    </w:p>
    <w:p w14:paraId="14FDE755">
      <w:pPr>
        <w:pStyle w:val="2"/>
        <w:rPr>
          <w:rFonts w:hint="eastAsia"/>
        </w:rPr>
      </w:pPr>
    </w:p>
    <w:p w14:paraId="5995D973">
      <w:pPr>
        <w:rPr>
          <w:rFonts w:hint="eastAsia"/>
        </w:rPr>
      </w:pPr>
    </w:p>
    <w:p w14:paraId="22761B1F">
      <w:pPr>
        <w:pStyle w:val="2"/>
        <w:rPr>
          <w:rFonts w:hint="eastAsia"/>
        </w:rPr>
      </w:pPr>
    </w:p>
    <w:p w14:paraId="02D9F0C2">
      <w:pPr>
        <w:rPr>
          <w:rFonts w:hint="eastAsia"/>
        </w:rPr>
      </w:pPr>
    </w:p>
    <w:p w14:paraId="34BA8AD5">
      <w:pPr>
        <w:pStyle w:val="2"/>
        <w:rPr>
          <w:rFonts w:hint="eastAsia"/>
        </w:rPr>
      </w:pPr>
    </w:p>
    <w:p w14:paraId="14AE0838">
      <w:pPr>
        <w:rPr>
          <w:rFonts w:hint="eastAsia"/>
        </w:rPr>
      </w:pPr>
    </w:p>
    <w:p w14:paraId="40F4DBD5">
      <w:pPr>
        <w:pStyle w:val="2"/>
        <w:rPr>
          <w:rFonts w:hint="eastAsia"/>
        </w:rPr>
      </w:pPr>
    </w:p>
    <w:p w14:paraId="1D0955BF">
      <w:pPr>
        <w:rPr>
          <w:rFonts w:hint="eastAsia"/>
        </w:rPr>
      </w:pPr>
    </w:p>
    <w:p w14:paraId="3E2CA165">
      <w:pPr>
        <w:pStyle w:val="2"/>
        <w:rPr>
          <w:rFonts w:hint="eastAsia"/>
        </w:rPr>
      </w:pPr>
    </w:p>
    <w:p w14:paraId="3766BF2F">
      <w:pPr>
        <w:rPr>
          <w:rFonts w:hint="eastAsia"/>
        </w:rPr>
      </w:pPr>
    </w:p>
    <w:p w14:paraId="172F9B54">
      <w:pPr>
        <w:pStyle w:val="2"/>
        <w:rPr>
          <w:rFonts w:hint="eastAsia"/>
        </w:rPr>
      </w:pPr>
    </w:p>
    <w:p w14:paraId="6D790979">
      <w:pPr>
        <w:rPr>
          <w:rFonts w:hint="eastAsia"/>
        </w:rPr>
      </w:pPr>
    </w:p>
    <w:p w14:paraId="4B48093E">
      <w:pPr>
        <w:pStyle w:val="2"/>
        <w:jc w:val="both"/>
        <w:rPr>
          <w:rFonts w:hint="eastAsia"/>
        </w:rPr>
      </w:pPr>
    </w:p>
    <w:p w14:paraId="44B4CF97">
      <w:pPr>
        <w:keepNext w:val="0"/>
        <w:keepLines w:val="0"/>
        <w:pageBreakBefore w:val="0"/>
        <w:widowControl/>
        <w:kinsoku/>
        <w:wordWrap/>
        <w:overflowPunct/>
        <w:topLinePunct w:val="0"/>
        <w:autoSpaceDE/>
        <w:autoSpaceDN/>
        <w:bidi w:val="0"/>
        <w:adjustRightInd/>
        <w:snapToGrid/>
        <w:spacing w:line="540" w:lineRule="exact"/>
        <w:ind w:right="0" w:rightChars="0" w:firstLine="0" w:firstLineChars="0"/>
        <w:jc w:val="left"/>
        <w:textAlignment w:val="auto"/>
        <w:rPr>
          <w:rFonts w:hint="eastAsia" w:ascii="仿宋_GB2312" w:hAnsi="宋体" w:cs="仿宋_GB2312"/>
          <w:color w:val="auto"/>
          <w:kern w:val="0"/>
          <w:sz w:val="28"/>
          <w:szCs w:val="28"/>
        </w:rPr>
      </w:pPr>
      <w:bookmarkStart w:id="0" w:name="_GoBack"/>
      <w:bookmarkEnd w:id="0"/>
    </w:p>
    <w:p w14:paraId="7D147595">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宋体" w:eastAsia="仿宋_GB2312" w:cs="仿宋_GB2312"/>
          <w:b w:val="0"/>
          <w:bCs w:val="0"/>
          <w:color w:val="000000"/>
          <w:kern w:val="0"/>
          <w:sz w:val="28"/>
          <w:szCs w:val="28"/>
          <w:u w:val="none"/>
          <w:lang w:val="en-US" w:eastAsia="zh-CN"/>
        </w:rPr>
      </w:pPr>
      <w:r>
        <w:rPr>
          <w:rFonts w:hint="eastAsia" w:ascii="仿宋_GB2312" w:hAnsi="宋体" w:cs="仿宋_GB2312"/>
          <w:b w:val="0"/>
          <w:bCs w:val="0"/>
          <w:color w:val="auto"/>
          <w:kern w:val="0"/>
          <w:sz w:val="28"/>
          <w:szCs w:val="28"/>
        </w:rPr>
        <w:t>甲方（盖章）</w:t>
      </w:r>
      <w:r>
        <w:rPr>
          <w:rFonts w:hint="eastAsia" w:ascii="仿宋_GB2312" w:hAnsi="宋体" w:cs="仿宋_GB2312"/>
          <w:b w:val="0"/>
          <w:bCs w:val="0"/>
          <w:color w:val="auto"/>
          <w:kern w:val="0"/>
          <w:sz w:val="28"/>
          <w:szCs w:val="28"/>
          <w:lang w:eastAsia="zh-CN"/>
        </w:rPr>
        <w:t>：</w:t>
      </w:r>
      <w:r>
        <w:rPr>
          <w:rFonts w:hint="eastAsia" w:ascii="仿宋_GB2312" w:hAnsi="宋体" w:cs="仿宋_GB2312"/>
          <w:b w:val="0"/>
          <w:bCs w:val="0"/>
          <w:color w:val="auto"/>
          <w:kern w:val="0"/>
          <w:sz w:val="28"/>
          <w:szCs w:val="28"/>
          <w:highlight w:val="none"/>
          <w:u w:val="none"/>
          <w:lang w:val="en-US" w:eastAsia="zh-CN"/>
        </w:rPr>
        <w:t xml:space="preserve">             </w:t>
      </w:r>
      <w:r>
        <w:rPr>
          <w:rFonts w:hint="eastAsia" w:ascii="仿宋_GB2312" w:hAnsi="宋体" w:cs="仿宋_GB2312"/>
          <w:b w:val="0"/>
          <w:bCs w:val="0"/>
          <w:color w:val="auto"/>
          <w:kern w:val="0"/>
          <w:sz w:val="28"/>
          <w:szCs w:val="28"/>
        </w:rPr>
        <w:t xml:space="preserve"> </w:t>
      </w:r>
      <w:r>
        <w:rPr>
          <w:rFonts w:ascii="仿宋_GB2312" w:hAnsi="宋体" w:cs="仿宋_GB2312"/>
          <w:b w:val="0"/>
          <w:bCs w:val="0"/>
          <w:color w:val="auto"/>
          <w:kern w:val="0"/>
          <w:sz w:val="28"/>
          <w:szCs w:val="28"/>
        </w:rPr>
        <w:t xml:space="preserve"> </w:t>
      </w:r>
      <w:r>
        <w:rPr>
          <w:rFonts w:hint="eastAsia" w:ascii="仿宋_GB2312" w:hAnsi="宋体" w:cs="仿宋_GB2312"/>
          <w:b w:val="0"/>
          <w:bCs w:val="0"/>
          <w:color w:val="auto"/>
          <w:kern w:val="0"/>
          <w:sz w:val="28"/>
          <w:szCs w:val="28"/>
          <w:lang w:val="en-US" w:eastAsia="zh-CN"/>
        </w:rPr>
        <w:t xml:space="preserve">   </w:t>
      </w:r>
      <w:r>
        <w:rPr>
          <w:rFonts w:hint="eastAsia" w:ascii="仿宋_GB2312" w:hAnsi="宋体" w:cs="仿宋_GB2312"/>
          <w:b w:val="0"/>
          <w:bCs w:val="0"/>
          <w:color w:val="auto"/>
          <w:kern w:val="0"/>
          <w:sz w:val="28"/>
          <w:szCs w:val="28"/>
        </w:rPr>
        <w:t>乙方（盖章）</w:t>
      </w:r>
      <w:r>
        <w:rPr>
          <w:rFonts w:hint="eastAsia" w:ascii="仿宋_GB2312" w:hAnsi="宋体" w:cs="仿宋_GB2312"/>
          <w:b w:val="0"/>
          <w:bCs w:val="0"/>
          <w:color w:val="auto"/>
          <w:kern w:val="0"/>
          <w:sz w:val="28"/>
          <w:szCs w:val="28"/>
          <w:lang w:eastAsia="zh-CN"/>
        </w:rPr>
        <w:t>：</w:t>
      </w:r>
    </w:p>
    <w:p w14:paraId="5AFB1199">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b w:val="0"/>
          <w:bCs w:val="0"/>
          <w:lang w:val="en-US" w:eastAsia="zh-CN"/>
        </w:rPr>
      </w:pPr>
      <w:r>
        <w:rPr>
          <w:rFonts w:hint="eastAsia" w:ascii="仿宋_GB2312" w:hAnsi="宋体" w:cs="仿宋_GB2312"/>
          <w:b w:val="0"/>
          <w:bCs w:val="0"/>
          <w:color w:val="auto"/>
          <w:kern w:val="0"/>
          <w:sz w:val="28"/>
          <w:szCs w:val="28"/>
          <w:lang w:val="en-US" w:eastAsia="zh-CN"/>
        </w:rPr>
        <w:t>乐山市苏稽发展</w:t>
      </w:r>
      <w:r>
        <w:rPr>
          <w:rFonts w:hint="eastAsia" w:ascii="仿宋_GB2312" w:hAnsi="宋体" w:eastAsia="仿宋_GB2312" w:cs="仿宋_GB2312"/>
          <w:b w:val="0"/>
          <w:bCs w:val="0"/>
          <w:color w:val="auto"/>
          <w:kern w:val="0"/>
          <w:sz w:val="28"/>
          <w:szCs w:val="28"/>
          <w:u w:val="none"/>
          <w:lang w:eastAsia="zh-CN"/>
        </w:rPr>
        <w:t>建设管理委员会</w:t>
      </w:r>
      <w:r>
        <w:rPr>
          <w:rFonts w:hint="eastAsia" w:ascii="仿宋_GB2312" w:hAnsi="宋体" w:cs="仿宋_GB2312"/>
          <w:b w:val="0"/>
          <w:bCs w:val="0"/>
          <w:color w:val="auto"/>
          <w:kern w:val="0"/>
          <w:sz w:val="28"/>
          <w:szCs w:val="28"/>
          <w:u w:val="none"/>
          <w:lang w:val="en-US" w:eastAsia="zh-CN"/>
        </w:rPr>
        <w:t xml:space="preserve">                 </w:t>
      </w:r>
    </w:p>
    <w:p w14:paraId="224E7127">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宋体" w:cs="仿宋_GB2312"/>
          <w:b w:val="0"/>
          <w:bCs w:val="0"/>
          <w:color w:val="auto"/>
          <w:kern w:val="0"/>
          <w:sz w:val="28"/>
          <w:szCs w:val="28"/>
        </w:rPr>
      </w:pPr>
    </w:p>
    <w:p w14:paraId="1EDD330E">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ascii="仿宋_GB2312" w:hAnsi="宋体" w:cs="仿宋_GB2312"/>
          <w:b w:val="0"/>
          <w:bCs w:val="0"/>
          <w:color w:val="auto"/>
          <w:kern w:val="0"/>
          <w:sz w:val="28"/>
          <w:szCs w:val="28"/>
        </w:rPr>
      </w:pPr>
      <w:r>
        <w:rPr>
          <w:rFonts w:hint="eastAsia" w:ascii="仿宋_GB2312" w:hAnsi="宋体" w:cs="仿宋_GB2312"/>
          <w:b w:val="0"/>
          <w:bCs w:val="0"/>
          <w:color w:val="auto"/>
          <w:kern w:val="0"/>
          <w:sz w:val="28"/>
          <w:szCs w:val="28"/>
        </w:rPr>
        <w:t xml:space="preserve">法定代表人（授权代表）：  </w:t>
      </w:r>
      <w:r>
        <w:rPr>
          <w:rFonts w:ascii="仿宋_GB2312" w:hAnsi="宋体" w:cs="仿宋_GB2312"/>
          <w:b w:val="0"/>
          <w:bCs w:val="0"/>
          <w:color w:val="auto"/>
          <w:kern w:val="0"/>
          <w:sz w:val="28"/>
          <w:szCs w:val="28"/>
        </w:rPr>
        <w:t xml:space="preserve">    </w:t>
      </w:r>
      <w:r>
        <w:rPr>
          <w:rFonts w:hint="eastAsia" w:ascii="仿宋_GB2312" w:hAnsi="宋体" w:cs="仿宋_GB2312"/>
          <w:b w:val="0"/>
          <w:bCs w:val="0"/>
          <w:color w:val="auto"/>
          <w:kern w:val="0"/>
          <w:sz w:val="28"/>
          <w:szCs w:val="28"/>
          <w:lang w:val="en-US" w:eastAsia="zh-CN"/>
        </w:rPr>
        <w:t xml:space="preserve">  </w:t>
      </w:r>
      <w:r>
        <w:rPr>
          <w:rFonts w:hint="eastAsia" w:ascii="仿宋_GB2312" w:hAnsi="宋体" w:cs="仿宋_GB2312"/>
          <w:b w:val="0"/>
          <w:bCs w:val="0"/>
          <w:color w:val="auto"/>
          <w:kern w:val="0"/>
          <w:sz w:val="28"/>
          <w:szCs w:val="28"/>
        </w:rPr>
        <w:t>法定代表人（授权代表）：</w:t>
      </w:r>
    </w:p>
    <w:p w14:paraId="54E1AD9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宋体" w:cs="仿宋_GB2312"/>
          <w:b w:val="0"/>
          <w:bCs w:val="0"/>
          <w:color w:val="auto"/>
          <w:kern w:val="0"/>
          <w:sz w:val="28"/>
          <w:szCs w:val="28"/>
          <w:highlight w:val="none"/>
        </w:rPr>
      </w:pPr>
    </w:p>
    <w:p w14:paraId="680DDDB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宋体" w:eastAsia="仿宋_GB2312" w:cs="仿宋_GB2312"/>
          <w:b w:val="0"/>
          <w:bCs w:val="0"/>
          <w:color w:val="auto"/>
          <w:kern w:val="0"/>
          <w:sz w:val="28"/>
          <w:szCs w:val="28"/>
          <w:highlight w:val="none"/>
          <w:u w:val="none"/>
          <w:lang w:val="en-US" w:eastAsia="zh-CN" w:bidi="ar-SA"/>
        </w:rPr>
      </w:pPr>
      <w:r>
        <w:rPr>
          <w:rFonts w:hint="eastAsia" w:ascii="仿宋_GB2312" w:hAnsi="宋体" w:cs="仿宋_GB2312"/>
          <w:b w:val="0"/>
          <w:bCs w:val="0"/>
          <w:color w:val="auto"/>
          <w:kern w:val="0"/>
          <w:sz w:val="28"/>
          <w:szCs w:val="28"/>
          <w:highlight w:val="none"/>
        </w:rPr>
        <w:t>地址</w:t>
      </w:r>
      <w:r>
        <w:rPr>
          <w:rFonts w:hint="eastAsia" w:ascii="仿宋_GB2312" w:hAnsi="宋体" w:cs="仿宋_GB2312"/>
          <w:b w:val="0"/>
          <w:bCs w:val="0"/>
          <w:color w:val="auto"/>
          <w:kern w:val="0"/>
          <w:sz w:val="28"/>
          <w:szCs w:val="28"/>
          <w:highlight w:val="none"/>
          <w:lang w:eastAsia="zh-CN"/>
        </w:rPr>
        <w:t>：乐山市市中区苏稽镇民营路</w:t>
      </w:r>
      <w:r>
        <w:rPr>
          <w:rFonts w:hint="eastAsia" w:ascii="仿宋_GB2312" w:hAnsi="宋体" w:cs="仿宋_GB2312"/>
          <w:b w:val="0"/>
          <w:bCs w:val="0"/>
          <w:color w:val="auto"/>
          <w:kern w:val="0"/>
          <w:sz w:val="28"/>
          <w:szCs w:val="28"/>
          <w:highlight w:val="none"/>
          <w:u w:val="none"/>
          <w:lang w:val="en-US" w:eastAsia="zh-CN"/>
        </w:rPr>
        <w:t xml:space="preserve">  </w:t>
      </w:r>
      <w:r>
        <w:rPr>
          <w:rFonts w:hint="eastAsia" w:ascii="仿宋_GB2312" w:hAnsi="宋体" w:cs="仿宋_GB2312"/>
          <w:b w:val="0"/>
          <w:bCs w:val="0"/>
          <w:color w:val="auto"/>
          <w:kern w:val="0"/>
          <w:sz w:val="28"/>
          <w:szCs w:val="28"/>
          <w:highlight w:val="none"/>
        </w:rPr>
        <w:t>地址：</w:t>
      </w:r>
    </w:p>
    <w:p w14:paraId="3FAD85F1">
      <w:pPr>
        <w:keepNext w:val="0"/>
        <w:keepLines w:val="0"/>
        <w:pageBreakBefore w:val="0"/>
        <w:widowControl/>
        <w:kinsoku/>
        <w:wordWrap/>
        <w:overflowPunct/>
        <w:topLinePunct w:val="0"/>
        <w:autoSpaceDE/>
        <w:autoSpaceDN/>
        <w:bidi w:val="0"/>
        <w:adjustRightInd/>
        <w:snapToGrid/>
        <w:spacing w:line="560" w:lineRule="exact"/>
        <w:ind w:right="0" w:rightChars="0" w:firstLine="552" w:firstLineChars="200"/>
        <w:jc w:val="left"/>
        <w:textAlignment w:val="auto"/>
        <w:outlineLvl w:val="9"/>
        <w:rPr>
          <w:rFonts w:ascii="仿宋_GB2312" w:hAnsi="宋体" w:cs="仿宋_GB2312"/>
          <w:b w:val="0"/>
          <w:bCs w:val="0"/>
          <w:color w:val="auto"/>
          <w:kern w:val="0"/>
          <w:sz w:val="28"/>
          <w:szCs w:val="28"/>
          <w:highlight w:val="none"/>
        </w:rPr>
      </w:pPr>
      <w:r>
        <w:rPr>
          <w:rFonts w:hint="eastAsia" w:ascii="仿宋_GB2312" w:hAnsi="宋体" w:cs="仿宋_GB2312"/>
          <w:b w:val="0"/>
          <w:bCs w:val="0"/>
          <w:color w:val="auto"/>
          <w:kern w:val="0"/>
          <w:sz w:val="28"/>
          <w:szCs w:val="28"/>
          <w:highlight w:val="none"/>
          <w:u w:val="none"/>
          <w:lang w:val="en-US" w:eastAsia="zh-CN"/>
        </w:rPr>
        <w:t xml:space="preserve">  奥林匹克中心体育场3楼          </w:t>
      </w:r>
    </w:p>
    <w:p w14:paraId="33911D46">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宋体" w:cs="仿宋_GB2312"/>
          <w:b w:val="0"/>
          <w:bCs w:val="0"/>
          <w:color w:val="auto"/>
          <w:kern w:val="0"/>
          <w:sz w:val="28"/>
          <w:szCs w:val="28"/>
        </w:rPr>
      </w:pPr>
    </w:p>
    <w:p w14:paraId="1FB5D562">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宋体" w:eastAsia="仿宋_GB2312" w:cs="仿宋_GB2312"/>
          <w:b w:val="0"/>
          <w:bCs w:val="0"/>
          <w:color w:val="auto"/>
          <w:kern w:val="0"/>
          <w:sz w:val="28"/>
          <w:szCs w:val="28"/>
          <w:lang w:eastAsia="zh-CN"/>
        </w:rPr>
      </w:pPr>
      <w:r>
        <w:rPr>
          <w:rFonts w:hint="eastAsia" w:ascii="仿宋_GB2312" w:hAnsi="宋体" w:cs="仿宋_GB2312"/>
          <w:b w:val="0"/>
          <w:bCs w:val="0"/>
          <w:color w:val="auto"/>
          <w:kern w:val="0"/>
          <w:sz w:val="28"/>
          <w:szCs w:val="28"/>
        </w:rPr>
        <w:t xml:space="preserve">联系人：                      </w:t>
      </w:r>
      <w:r>
        <w:rPr>
          <w:rFonts w:hint="eastAsia" w:ascii="仿宋_GB2312" w:hAnsi="宋体" w:cs="仿宋_GB2312"/>
          <w:b w:val="0"/>
          <w:bCs w:val="0"/>
          <w:color w:val="auto"/>
          <w:kern w:val="0"/>
          <w:sz w:val="28"/>
          <w:szCs w:val="28"/>
          <w:lang w:val="en-US" w:eastAsia="zh-CN"/>
        </w:rPr>
        <w:t xml:space="preserve">  </w:t>
      </w:r>
      <w:r>
        <w:rPr>
          <w:rFonts w:hint="eastAsia" w:ascii="仿宋_GB2312" w:hAnsi="宋体" w:cs="仿宋_GB2312"/>
          <w:b w:val="0"/>
          <w:bCs w:val="0"/>
          <w:color w:val="auto"/>
          <w:kern w:val="0"/>
          <w:sz w:val="28"/>
          <w:szCs w:val="28"/>
        </w:rPr>
        <w:t>联系人：</w:t>
      </w:r>
    </w:p>
    <w:p w14:paraId="28B862DF">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宋体" w:cs="仿宋_GB2312"/>
          <w:b w:val="0"/>
          <w:bCs w:val="0"/>
          <w:color w:val="auto"/>
          <w:kern w:val="0"/>
          <w:sz w:val="28"/>
          <w:szCs w:val="28"/>
        </w:rPr>
      </w:pPr>
    </w:p>
    <w:p w14:paraId="77A52BFB">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ascii="仿宋_GB2312" w:hAnsi="宋体" w:cs="仿宋_GB2312"/>
          <w:b w:val="0"/>
          <w:bCs w:val="0"/>
          <w:color w:val="auto"/>
          <w:kern w:val="0"/>
          <w:sz w:val="28"/>
          <w:szCs w:val="28"/>
        </w:rPr>
      </w:pPr>
      <w:r>
        <w:rPr>
          <w:rFonts w:hint="eastAsia" w:ascii="仿宋_GB2312" w:hAnsi="宋体" w:cs="仿宋_GB2312"/>
          <w:b w:val="0"/>
          <w:bCs w:val="0"/>
          <w:color w:val="auto"/>
          <w:kern w:val="0"/>
          <w:sz w:val="28"/>
          <w:szCs w:val="28"/>
          <w:lang w:val="en-US" w:eastAsia="zh-CN"/>
        </w:rPr>
        <w:t>联系</w:t>
      </w:r>
      <w:r>
        <w:rPr>
          <w:rFonts w:hint="eastAsia" w:ascii="仿宋_GB2312" w:hAnsi="宋体" w:cs="仿宋_GB2312"/>
          <w:b w:val="0"/>
          <w:bCs w:val="0"/>
          <w:color w:val="auto"/>
          <w:kern w:val="0"/>
          <w:sz w:val="28"/>
          <w:szCs w:val="28"/>
        </w:rPr>
        <w:t xml:space="preserve">电话：                      </w:t>
      </w:r>
      <w:r>
        <w:rPr>
          <w:rFonts w:hint="eastAsia" w:ascii="仿宋_GB2312" w:hAnsi="宋体" w:cs="仿宋_GB2312"/>
          <w:b w:val="0"/>
          <w:bCs w:val="0"/>
          <w:color w:val="auto"/>
          <w:kern w:val="0"/>
          <w:sz w:val="28"/>
          <w:szCs w:val="28"/>
          <w:lang w:val="en-US" w:eastAsia="zh-CN"/>
        </w:rPr>
        <w:t>联系</w:t>
      </w:r>
      <w:r>
        <w:rPr>
          <w:rFonts w:hint="eastAsia" w:ascii="仿宋_GB2312" w:hAnsi="宋体" w:cs="仿宋_GB2312"/>
          <w:b w:val="0"/>
          <w:bCs w:val="0"/>
          <w:color w:val="auto"/>
          <w:kern w:val="0"/>
          <w:sz w:val="28"/>
          <w:szCs w:val="28"/>
        </w:rPr>
        <w:t>电话：</w:t>
      </w:r>
    </w:p>
    <w:p w14:paraId="53D32339">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宋体" w:cs="仿宋_GB2312"/>
          <w:b w:val="0"/>
          <w:bCs w:val="0"/>
          <w:color w:val="auto"/>
          <w:kern w:val="0"/>
          <w:sz w:val="28"/>
          <w:szCs w:val="28"/>
        </w:rPr>
      </w:pPr>
    </w:p>
    <w:p w14:paraId="33B1D689">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宋体" w:cs="仿宋_GB2312"/>
          <w:b w:val="0"/>
          <w:bCs w:val="0"/>
          <w:color w:val="000000"/>
          <w:kern w:val="0"/>
          <w:sz w:val="28"/>
          <w:szCs w:val="28"/>
        </w:rPr>
      </w:pPr>
      <w:r>
        <w:rPr>
          <w:rFonts w:hint="eastAsia" w:ascii="仿宋_GB2312" w:hAnsi="宋体" w:cs="仿宋_GB2312"/>
          <w:b w:val="0"/>
          <w:bCs w:val="0"/>
          <w:color w:val="auto"/>
          <w:kern w:val="0"/>
          <w:sz w:val="28"/>
          <w:szCs w:val="28"/>
        </w:rPr>
        <w:t xml:space="preserve">开户银行：                    </w:t>
      </w:r>
      <w:r>
        <w:rPr>
          <w:rFonts w:hint="eastAsia" w:ascii="仿宋_GB2312" w:hAnsi="宋体" w:cs="仿宋_GB2312"/>
          <w:b w:val="0"/>
          <w:bCs w:val="0"/>
          <w:color w:val="auto"/>
          <w:kern w:val="0"/>
          <w:sz w:val="28"/>
          <w:szCs w:val="28"/>
          <w:lang w:val="en-US" w:eastAsia="zh-CN"/>
        </w:rPr>
        <w:t xml:space="preserve">  </w:t>
      </w:r>
      <w:r>
        <w:rPr>
          <w:rFonts w:hint="eastAsia" w:ascii="仿宋_GB2312" w:hAnsi="宋体" w:cs="仿宋_GB2312"/>
          <w:b w:val="0"/>
          <w:bCs w:val="0"/>
          <w:color w:val="auto"/>
          <w:kern w:val="0"/>
          <w:sz w:val="28"/>
          <w:szCs w:val="28"/>
        </w:rPr>
        <w:t>开户银行：</w:t>
      </w:r>
    </w:p>
    <w:p w14:paraId="155F047A">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宋体" w:cs="仿宋_GB2312"/>
          <w:b w:val="0"/>
          <w:bCs w:val="0"/>
          <w:color w:val="auto"/>
          <w:kern w:val="0"/>
          <w:sz w:val="28"/>
          <w:szCs w:val="28"/>
          <w:lang w:val="en-US" w:eastAsia="zh-CN"/>
        </w:rPr>
      </w:pPr>
    </w:p>
    <w:p w14:paraId="4DFD86A6">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left"/>
        <w:textAlignment w:val="auto"/>
        <w:rPr>
          <w:rFonts w:ascii="仿宋_GB2312" w:hAnsi="宋体" w:cs="仿宋_GB2312"/>
          <w:b w:val="0"/>
          <w:bCs w:val="0"/>
          <w:color w:val="auto"/>
          <w:kern w:val="0"/>
          <w:sz w:val="28"/>
          <w:szCs w:val="28"/>
        </w:rPr>
      </w:pPr>
      <w:r>
        <w:rPr>
          <w:rFonts w:hint="eastAsia" w:ascii="仿宋_GB2312" w:hAnsi="宋体" w:cs="仿宋_GB2312"/>
          <w:b w:val="0"/>
          <w:bCs w:val="0"/>
          <w:color w:val="auto"/>
          <w:kern w:val="0"/>
          <w:sz w:val="28"/>
          <w:szCs w:val="28"/>
          <w:lang w:val="en-US" w:eastAsia="zh-CN"/>
        </w:rPr>
        <w:t>银行</w:t>
      </w:r>
      <w:r>
        <w:rPr>
          <w:rFonts w:hint="eastAsia" w:ascii="仿宋_GB2312" w:hAnsi="宋体" w:cs="仿宋_GB2312"/>
          <w:b w:val="0"/>
          <w:bCs w:val="0"/>
          <w:color w:val="auto"/>
          <w:kern w:val="0"/>
          <w:sz w:val="28"/>
          <w:szCs w:val="28"/>
        </w:rPr>
        <w:t>账号</w:t>
      </w:r>
      <w:r>
        <w:rPr>
          <w:rFonts w:ascii="仿宋_GB2312" w:hAnsi="宋体" w:cs="仿宋_GB2312"/>
          <w:b w:val="0"/>
          <w:bCs w:val="0"/>
          <w:color w:val="auto"/>
          <w:kern w:val="0"/>
          <w:sz w:val="28"/>
          <w:szCs w:val="28"/>
        </w:rPr>
        <w:t>:</w:t>
      </w:r>
      <w:r>
        <w:rPr>
          <w:rFonts w:hint="eastAsia" w:ascii="仿宋_GB2312" w:hAnsi="宋体" w:cs="仿宋_GB2312"/>
          <w:b w:val="0"/>
          <w:bCs w:val="0"/>
          <w:color w:val="auto"/>
          <w:kern w:val="0"/>
          <w:sz w:val="28"/>
          <w:szCs w:val="28"/>
        </w:rPr>
        <w:t xml:space="preserve">                       </w:t>
      </w:r>
      <w:r>
        <w:rPr>
          <w:rFonts w:hint="eastAsia" w:ascii="仿宋_GB2312" w:hAnsi="宋体" w:cs="仿宋_GB2312"/>
          <w:b w:val="0"/>
          <w:bCs w:val="0"/>
          <w:color w:val="auto"/>
          <w:kern w:val="0"/>
          <w:sz w:val="28"/>
          <w:szCs w:val="28"/>
          <w:lang w:val="en-US" w:eastAsia="zh-CN"/>
        </w:rPr>
        <w:t>银行</w:t>
      </w:r>
      <w:r>
        <w:rPr>
          <w:rFonts w:hint="eastAsia" w:ascii="仿宋_GB2312" w:hAnsi="宋体" w:cs="仿宋_GB2312"/>
          <w:b w:val="0"/>
          <w:bCs w:val="0"/>
          <w:color w:val="auto"/>
          <w:kern w:val="0"/>
          <w:sz w:val="28"/>
          <w:szCs w:val="28"/>
        </w:rPr>
        <w:t>账号</w:t>
      </w:r>
      <w:r>
        <w:rPr>
          <w:rFonts w:ascii="仿宋_GB2312" w:hAnsi="宋体" w:cs="仿宋_GB2312"/>
          <w:b w:val="0"/>
          <w:bCs w:val="0"/>
          <w:color w:val="auto"/>
          <w:kern w:val="0"/>
          <w:sz w:val="28"/>
          <w:szCs w:val="28"/>
        </w:rPr>
        <w:t>:</w:t>
      </w:r>
    </w:p>
    <w:p w14:paraId="6C10E2CD">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宋体" w:cs="仿宋_GB2312"/>
          <w:b w:val="0"/>
          <w:bCs w:val="0"/>
          <w:color w:val="auto"/>
          <w:kern w:val="0"/>
          <w:sz w:val="28"/>
          <w:szCs w:val="28"/>
          <w:lang w:val="en-US" w:eastAsia="zh-CN"/>
        </w:rPr>
      </w:pPr>
    </w:p>
    <w:p w14:paraId="43E58E5F">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left"/>
        <w:textAlignment w:val="auto"/>
        <w:rPr>
          <w:rFonts w:hint="default" w:ascii="仿宋_GB2312" w:hAnsi="宋体" w:cs="仿宋_GB2312"/>
          <w:b w:val="0"/>
          <w:bCs w:val="0"/>
          <w:color w:val="auto"/>
          <w:kern w:val="0"/>
          <w:sz w:val="28"/>
          <w:szCs w:val="28"/>
          <w:lang w:val="en-US" w:eastAsia="zh-CN"/>
        </w:rPr>
      </w:pPr>
      <w:r>
        <w:rPr>
          <w:rFonts w:hint="eastAsia" w:ascii="仿宋_GB2312" w:hAnsi="宋体" w:cs="仿宋_GB2312"/>
          <w:b w:val="0"/>
          <w:bCs w:val="0"/>
          <w:color w:val="auto"/>
          <w:kern w:val="0"/>
          <w:sz w:val="28"/>
          <w:szCs w:val="28"/>
          <w:lang w:val="en-US" w:eastAsia="zh-CN"/>
        </w:rPr>
        <w:t>签订日期：      年   月   日    签订日期：      年   月   日</w:t>
      </w:r>
    </w:p>
    <w:sectPr>
      <w:footerReference r:id="rId3" w:type="default"/>
      <w:pgSz w:w="11907" w:h="16840"/>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7119">
    <w:pPr>
      <w:pStyle w:val="3"/>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26B30"/>
    <w:multiLevelType w:val="singleLevel"/>
    <w:tmpl w:val="61526B3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7fc9f2ab-538b-4e2c-9b95-4b2a69124b6b"/>
  </w:docVars>
  <w:rsids>
    <w:rsidRoot w:val="6E4642B1"/>
    <w:rsid w:val="003F12BD"/>
    <w:rsid w:val="10AF438C"/>
    <w:rsid w:val="11090FB7"/>
    <w:rsid w:val="1460255E"/>
    <w:rsid w:val="14B0290F"/>
    <w:rsid w:val="166F46C6"/>
    <w:rsid w:val="1B157611"/>
    <w:rsid w:val="1BC214D2"/>
    <w:rsid w:val="1C405EF3"/>
    <w:rsid w:val="1D2B75F3"/>
    <w:rsid w:val="209537C9"/>
    <w:rsid w:val="2A1908E7"/>
    <w:rsid w:val="30740B8D"/>
    <w:rsid w:val="30CA181E"/>
    <w:rsid w:val="318239CF"/>
    <w:rsid w:val="34E4516C"/>
    <w:rsid w:val="356117A6"/>
    <w:rsid w:val="367561F9"/>
    <w:rsid w:val="39461906"/>
    <w:rsid w:val="395D21F5"/>
    <w:rsid w:val="3C191133"/>
    <w:rsid w:val="3E1C08B4"/>
    <w:rsid w:val="423F5737"/>
    <w:rsid w:val="42D168F4"/>
    <w:rsid w:val="438D20D6"/>
    <w:rsid w:val="441D696B"/>
    <w:rsid w:val="451E56DB"/>
    <w:rsid w:val="47F71D9F"/>
    <w:rsid w:val="48BF7000"/>
    <w:rsid w:val="4C1D5998"/>
    <w:rsid w:val="4E1B1A8C"/>
    <w:rsid w:val="4F587C84"/>
    <w:rsid w:val="52295965"/>
    <w:rsid w:val="52A209A6"/>
    <w:rsid w:val="568C62FF"/>
    <w:rsid w:val="56FB1C13"/>
    <w:rsid w:val="5AD50B4A"/>
    <w:rsid w:val="5CFA0384"/>
    <w:rsid w:val="61840D96"/>
    <w:rsid w:val="63870C0C"/>
    <w:rsid w:val="63C36209"/>
    <w:rsid w:val="659F422A"/>
    <w:rsid w:val="69A83406"/>
    <w:rsid w:val="6D4A18E8"/>
    <w:rsid w:val="6D6535F8"/>
    <w:rsid w:val="6E4642B1"/>
    <w:rsid w:val="73FA11D5"/>
    <w:rsid w:val="75987837"/>
    <w:rsid w:val="78B2205F"/>
    <w:rsid w:val="79537C5B"/>
    <w:rsid w:val="7A811BD3"/>
    <w:rsid w:val="7BC92287"/>
    <w:rsid w:val="7DEFE901"/>
    <w:rsid w:val="7EFDC403"/>
    <w:rsid w:val="7F7F5868"/>
    <w:rsid w:val="8DAE8181"/>
    <w:rsid w:val="B37F7B00"/>
    <w:rsid w:val="B5EFD5F2"/>
    <w:rsid w:val="DA6FB019"/>
    <w:rsid w:val="DECB215C"/>
    <w:rsid w:val="E7FFC4F6"/>
    <w:rsid w:val="EDDBDD68"/>
    <w:rsid w:val="EF74FAA4"/>
    <w:rsid w:val="F7CF69E6"/>
    <w:rsid w:val="FFFD9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paragraph" w:styleId="2">
    <w:name w:val="heading 1"/>
    <w:basedOn w:val="1"/>
    <w:next w:val="1"/>
    <w:qFormat/>
    <w:uiPriority w:val="0"/>
    <w:pPr>
      <w:keepNext/>
      <w:keepLines/>
      <w:widowControl w:val="0"/>
      <w:spacing w:line="440" w:lineRule="exact"/>
      <w:jc w:val="center"/>
      <w:outlineLvl w:val="0"/>
    </w:pPr>
    <w:rPr>
      <w:rFonts w:hAnsi="宋体" w:eastAsia="宋体"/>
      <w:b/>
      <w:bCs/>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4847</Words>
  <Characters>5079</Characters>
  <Lines>0</Lines>
  <Paragraphs>0</Paragraphs>
  <TotalTime>8</TotalTime>
  <ScaleCrop>false</ScaleCrop>
  <LinksUpToDate>false</LinksUpToDate>
  <CharactersWithSpaces>5529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2024-11-08T17:23:00Z</dcterms:created>
  <dc:creator>Honor</dc:creator>
  <cp:lastModifiedBy>扶摇直上九万里</cp:lastModifiedBy>
  <cp:lastPrinted>2026-04-07T07:52:10Z</cp:lastPrinted>
  <dcterms:modified xsi:type="dcterms:W3CDTF">2026-04-07T08:31:16Z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9F2585B2E0694AEAAFCCD192BE94B1E0_13</vt:lpwstr>
  </property>
  <property fmtid="{D5CDD505-2E9C-101B-9397-08002B2CF9AE}" pid="4" name="KSOTemplateDocerSaveRecord">
    <vt:lpwstr>eyJoZGlkIjoiNzk3MTE4MmYyZTg2MzQ0MTdjMmQwM2ZkOTc5NWM0MWQiLCJ1c2VySWQiOiIxMTMxOTU0MzMwIn0=</vt:lpwstr>
  </property>
</Properties>
</file>