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321" w:firstLineChars="100"/>
        <w:jc w:val="center"/>
        <w:rPr>
          <w:rFonts w:hint="default" w:ascii="Times New Roman" w:hAnsi="Times New Roman" w:eastAsia="新宋体" w:cs="Times New Roman"/>
          <w:b/>
          <w:bCs/>
          <w:color w:val="000000"/>
          <w:sz w:val="32"/>
          <w:szCs w:val="32"/>
          <w:lang w:eastAsia="zh-CN"/>
        </w:rPr>
      </w:pPr>
      <w:r>
        <w:rPr>
          <w:rFonts w:hint="default" w:ascii="Times New Roman" w:hAnsi="Times New Roman" w:eastAsia="新宋体" w:cs="Times New Roman"/>
          <w:b/>
          <w:bCs/>
          <w:color w:val="000000"/>
          <w:sz w:val="32"/>
          <w:szCs w:val="32"/>
        </w:rPr>
        <w:t>乐山市市场监督管理局2020年</w:t>
      </w:r>
      <w:r>
        <w:rPr>
          <w:rFonts w:hint="eastAsia" w:ascii="Times New Roman" w:hAnsi="Times New Roman" w:eastAsia="新宋体" w:cs="Times New Roman"/>
          <w:b/>
          <w:bCs/>
          <w:color w:val="000000"/>
          <w:sz w:val="32"/>
          <w:szCs w:val="32"/>
          <w:lang w:eastAsia="zh-CN"/>
        </w:rPr>
        <w:t>车用汽油</w:t>
      </w:r>
      <w:r>
        <w:rPr>
          <w:rFonts w:hint="default" w:ascii="Times New Roman" w:hAnsi="Times New Roman" w:eastAsia="新宋体" w:cs="Times New Roman"/>
          <w:b/>
          <w:bCs/>
          <w:color w:val="000000"/>
          <w:sz w:val="32"/>
          <w:szCs w:val="32"/>
        </w:rPr>
        <w:t>产品质量监督抽查实施细则</w:t>
      </w:r>
    </w:p>
    <w:p>
      <w:pPr>
        <w:pStyle w:val="2"/>
        <w:rPr>
          <w:rFonts w:hint="default"/>
          <w:lang w:eastAsia="zh-CN"/>
        </w:rPr>
      </w:pPr>
    </w:p>
    <w:p>
      <w:pPr>
        <w:snapToGrid w:val="0"/>
        <w:spacing w:line="360" w:lineRule="auto"/>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1 抽样方法</w:t>
      </w:r>
    </w:p>
    <w:p>
      <w:pPr>
        <w:snapToGrid w:val="0"/>
        <w:spacing w:line="360" w:lineRule="auto"/>
        <w:ind w:firstLine="420" w:firstLineChars="200"/>
        <w:rPr>
          <w:rFonts w:hint="eastAsia" w:ascii="Times New Roman" w:hAnsi="Times New Roman" w:eastAsia="新宋体" w:cs="Times New Roman"/>
          <w:color w:val="000000"/>
          <w:sz w:val="21"/>
          <w:szCs w:val="21"/>
          <w:lang w:eastAsia="zh-CN"/>
        </w:rPr>
      </w:pPr>
      <w:r>
        <w:rPr>
          <w:rFonts w:hint="eastAsia" w:ascii="Times New Roman" w:hAnsi="Times New Roman" w:eastAsia="新宋体" w:cs="Times New Roman"/>
          <w:color w:val="000000"/>
          <w:sz w:val="21"/>
          <w:szCs w:val="21"/>
          <w:lang w:eastAsia="zh-CN"/>
        </w:rPr>
        <w:t>以随机抽样的方式在被抽样生产者、销售者的代销产品中抽取。</w:t>
      </w:r>
    </w:p>
    <w:p>
      <w:pPr>
        <w:snapToGrid w:val="0"/>
        <w:spacing w:line="360" w:lineRule="auto"/>
        <w:ind w:firstLine="420" w:firstLineChars="200"/>
        <w:rPr>
          <w:rFonts w:hint="eastAsia" w:ascii="Times New Roman" w:hAnsi="Times New Roman" w:eastAsia="新宋体" w:cs="Times New Roman"/>
          <w:color w:val="000000"/>
          <w:sz w:val="21"/>
          <w:szCs w:val="21"/>
          <w:lang w:eastAsia="zh-CN"/>
        </w:rPr>
      </w:pPr>
      <w:r>
        <w:rPr>
          <w:rFonts w:hint="eastAsia" w:ascii="Times New Roman" w:hAnsi="Times New Roman" w:eastAsia="新宋体" w:cs="Times New Roman"/>
          <w:color w:val="000000"/>
          <w:sz w:val="21"/>
          <w:szCs w:val="21"/>
          <w:lang w:eastAsia="zh-CN"/>
        </w:rPr>
        <w:t>抽查样品数量满足抽样基数即可。</w:t>
      </w:r>
    </w:p>
    <w:p>
      <w:pPr>
        <w:snapToGrid w:val="0"/>
        <w:spacing w:line="360" w:lineRule="auto"/>
        <w:ind w:firstLine="420" w:firstLineChars="200"/>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随机数一般可使用随机数表、随机数骰子或扑克牌等方法产生。</w:t>
      </w:r>
    </w:p>
    <w:p>
      <w:pPr>
        <w:snapToGrid w:val="0"/>
        <w:spacing w:line="440" w:lineRule="exact"/>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2 检验依据</w:t>
      </w:r>
    </w:p>
    <w:p>
      <w:pPr>
        <w:adjustRightInd w:val="0"/>
        <w:snapToGrid w:val="0"/>
        <w:spacing w:line="360" w:lineRule="auto"/>
        <w:ind w:firstLine="420"/>
        <w:jc w:val="center"/>
        <w:rPr>
          <w:rFonts w:hint="default" w:ascii="Times New Roman" w:hAnsi="Times New Roman" w:eastAsia="新宋体" w:cs="Times New Roman"/>
          <w:sz w:val="21"/>
          <w:szCs w:val="24"/>
        </w:rPr>
      </w:pPr>
      <w:r>
        <w:rPr>
          <w:rFonts w:hint="default" w:ascii="Times New Roman" w:hAnsi="Times New Roman" w:eastAsia="新宋体" w:cs="Times New Roman"/>
          <w:color w:val="000000"/>
          <w:sz w:val="21"/>
          <w:szCs w:val="21"/>
        </w:rPr>
        <w:t>表</w:t>
      </w:r>
      <w:r>
        <w:rPr>
          <w:rFonts w:hint="eastAsia" w:ascii="Times New Roman" w:hAnsi="Times New Roman" w:eastAsia="新宋体" w:cs="Times New Roman"/>
          <w:color w:val="000000"/>
          <w:sz w:val="21"/>
          <w:szCs w:val="21"/>
          <w:lang w:val="en-US" w:eastAsia="zh-CN"/>
        </w:rPr>
        <w:t xml:space="preserve">1 </w:t>
      </w:r>
      <w:r>
        <w:rPr>
          <w:rFonts w:hint="eastAsia" w:ascii="Times New Roman" w:hAnsi="Times New Roman" w:eastAsia="新宋体" w:cs="Times New Roman"/>
          <w:color w:val="000000"/>
          <w:sz w:val="21"/>
          <w:szCs w:val="21"/>
          <w:lang w:eastAsia="zh-CN"/>
        </w:rPr>
        <w:t>车用汽油检验项目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3180"/>
        <w:gridCol w:w="1878"/>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序号</w:t>
            </w:r>
          </w:p>
        </w:tc>
        <w:tc>
          <w:tcPr>
            <w:tcW w:w="3180"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检验项目</w:t>
            </w:r>
          </w:p>
        </w:tc>
        <w:tc>
          <w:tcPr>
            <w:tcW w:w="1878"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产品标准</w:t>
            </w:r>
          </w:p>
        </w:tc>
        <w:tc>
          <w:tcPr>
            <w:tcW w:w="2368"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w:t>
            </w:r>
          </w:p>
        </w:tc>
        <w:tc>
          <w:tcPr>
            <w:tcW w:w="3180" w:type="dxa"/>
            <w:vAlign w:val="center"/>
          </w:tcPr>
          <w:p>
            <w:pPr>
              <w:widowControl/>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抗爆性</w:t>
            </w:r>
          </w:p>
        </w:tc>
        <w:tc>
          <w:tcPr>
            <w:tcW w:w="1878" w:type="dxa"/>
            <w:vMerge w:val="restart"/>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color w:val="000000"/>
                <w:sz w:val="21"/>
                <w:szCs w:val="21"/>
                <w:shd w:val="clear" w:color="auto" w:fill="FFFFFF"/>
              </w:rPr>
              <w:t>GB 17930-2016</w:t>
            </w:r>
          </w:p>
        </w:tc>
        <w:tc>
          <w:tcPr>
            <w:tcW w:w="2368" w:type="dxa"/>
            <w:vAlign w:val="center"/>
          </w:tcPr>
          <w:p>
            <w:pPr>
              <w:widowControl/>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503-2016</w:t>
            </w:r>
          </w:p>
          <w:p>
            <w:pPr>
              <w:widowControl/>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2</w:t>
            </w:r>
          </w:p>
        </w:tc>
        <w:tc>
          <w:tcPr>
            <w:tcW w:w="3180" w:type="dxa"/>
            <w:vAlign w:val="center"/>
          </w:tcPr>
          <w:p>
            <w:pPr>
              <w:widowControl/>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铅含量</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3</w:t>
            </w:r>
          </w:p>
        </w:tc>
        <w:tc>
          <w:tcPr>
            <w:tcW w:w="3180" w:type="dxa"/>
            <w:vAlign w:val="center"/>
          </w:tcPr>
          <w:p>
            <w:pPr>
              <w:widowControl/>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馏程</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4</w:t>
            </w:r>
          </w:p>
        </w:tc>
        <w:tc>
          <w:tcPr>
            <w:tcW w:w="3180" w:type="dxa"/>
            <w:vAlign w:val="center"/>
          </w:tcPr>
          <w:p>
            <w:pPr>
              <w:widowControl/>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蒸气压</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8017-2012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5</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胶质含量</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8019-2008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6</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诱导期</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8018-2015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7</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硫含量</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8</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硫醇（博士试验）</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1792-2015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9</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铜片腐蚀（50℃，3h）</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10</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水溶性酸或碱</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259-1988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11</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机械杂质及水分</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 17930-2016目测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12</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苯含量（体积分数）</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SH/T 0713-2002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13</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芳烃含量（体积分数）</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11132-2008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14</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烯烃含量（体积分数）</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11132-2008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15</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氧含量（质量分数）</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16</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甲醇含量（质量分数）</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17</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锰含量</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18</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铁含量</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SH/T 0712-2002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19</w:t>
            </w:r>
          </w:p>
        </w:tc>
        <w:tc>
          <w:tcPr>
            <w:tcW w:w="3180"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密度（20℃）</w:t>
            </w:r>
          </w:p>
        </w:tc>
        <w:tc>
          <w:tcPr>
            <w:tcW w:w="1878" w:type="dxa"/>
            <w:vMerge w:val="continue"/>
            <w:vAlign w:val="center"/>
          </w:tcPr>
          <w:p>
            <w:pPr>
              <w:pStyle w:val="2"/>
              <w:spacing w:line="360" w:lineRule="auto"/>
              <w:jc w:val="center"/>
              <w:rPr>
                <w:rFonts w:hint="default" w:ascii="Times New Roman" w:hAnsi="Times New Roman" w:eastAsia="新宋体" w:cs="Times New Roman"/>
                <w:b/>
                <w:bCs/>
                <w:sz w:val="21"/>
                <w:szCs w:val="21"/>
              </w:rPr>
            </w:pPr>
          </w:p>
        </w:tc>
        <w:tc>
          <w:tcPr>
            <w:tcW w:w="2368" w:type="dxa"/>
            <w:vAlign w:val="center"/>
          </w:tcPr>
          <w:p>
            <w:pPr>
              <w:pStyle w:val="2"/>
              <w:spacing w:line="360" w:lineRule="auto"/>
              <w:jc w:val="center"/>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t>GB/T 1884-2000</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val="en-US" w:eastAsia="zh-CN"/>
        </w:rPr>
      </w:pPr>
      <w:r>
        <w:rPr>
          <w:rFonts w:hint="eastAsia" w:ascii="Times New Roman" w:hAnsi="Times New Roman" w:eastAsia="新宋体" w:cs="Times New Roman"/>
          <w:color w:val="000000"/>
          <w:sz w:val="21"/>
          <w:szCs w:val="21"/>
          <w:lang w:eastAsia="zh-CN"/>
        </w:rPr>
        <w:t>注</w:t>
      </w:r>
      <w:r>
        <w:rPr>
          <w:rFonts w:hint="eastAsia" w:ascii="Times New Roman" w:hAnsi="Times New Roman" w:eastAsia="新宋体" w:cs="Times New Roman"/>
          <w:color w:val="000000"/>
          <w:sz w:val="21"/>
          <w:szCs w:val="21"/>
          <w:lang w:val="en-US" w:eastAsia="zh-CN"/>
        </w:rPr>
        <w:t>1：上表所列检验项目是有关法律规定、标准等规定的，重点涉及健康、安全、节能、环保以及消费者、有关组织反映有质量问题的重要项目。</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val="en-US" w:eastAsia="zh-CN"/>
        </w:rPr>
      </w:pPr>
      <w:r>
        <w:rPr>
          <w:rFonts w:hint="eastAsia" w:ascii="Times New Roman" w:hAnsi="Times New Roman" w:eastAsia="新宋体" w:cs="Times New Roman"/>
          <w:color w:val="000000"/>
          <w:sz w:val="21"/>
          <w:szCs w:val="21"/>
          <w:lang w:val="en-US" w:eastAsia="zh-CN"/>
        </w:rPr>
        <w:t>注2：检验方法包括相关产品标准及试验方法标准。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eastAsia" w:ascii="Times New Roman" w:hAnsi="Times New Roman" w:eastAsia="新宋体" w:cs="Times New Roman"/>
          <w:color w:val="000000"/>
          <w:sz w:val="21"/>
          <w:szCs w:val="21"/>
          <w:lang w:val="en-US" w:eastAsia="zh-CN"/>
        </w:rPr>
        <w:t>注3：凡是注日期的文件，其随后所有的修改单（不包括勘误的内容）本细则。</w:t>
      </w:r>
      <w:r>
        <w:rPr>
          <w:rFonts w:hint="default" w:ascii="Times New Roman" w:hAnsi="Times New Roman" w:eastAsia="新宋体" w:cs="Times New Roman"/>
          <w:color w:val="000000"/>
          <w:sz w:val="21"/>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3 判定规则</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3.1</w:t>
      </w:r>
      <w:r>
        <w:rPr>
          <w:rFonts w:hint="eastAsia" w:ascii="Times New Roman" w:hAnsi="Times New Roman" w:eastAsia="新宋体" w:cs="Times New Roman"/>
          <w:color w:val="000000"/>
          <w:sz w:val="21"/>
          <w:szCs w:val="21"/>
          <w:lang w:val="en-US" w:eastAsia="zh-CN"/>
        </w:rPr>
        <w:t xml:space="preserve"> </w:t>
      </w:r>
      <w:r>
        <w:rPr>
          <w:rFonts w:hint="default" w:ascii="Times New Roman" w:hAnsi="Times New Roman" w:eastAsia="新宋体" w:cs="Times New Roman"/>
          <w:color w:val="000000"/>
          <w:sz w:val="21"/>
          <w:szCs w:val="21"/>
        </w:rPr>
        <w:t>依据标准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 xml:space="preserve">GB </w:t>
      </w:r>
      <w:r>
        <w:rPr>
          <w:rFonts w:hint="eastAsia" w:ascii="Times New Roman" w:hAnsi="Times New Roman" w:eastAsia="新宋体" w:cs="Times New Roman"/>
          <w:color w:val="000000"/>
          <w:sz w:val="21"/>
          <w:szCs w:val="21"/>
          <w:lang w:val="en-US" w:eastAsia="zh-CN"/>
        </w:rPr>
        <w:t>1</w:t>
      </w:r>
      <w:bookmarkStart w:id="0" w:name="_GoBack"/>
      <w:bookmarkEnd w:id="0"/>
      <w:r>
        <w:rPr>
          <w:rFonts w:hint="eastAsia" w:ascii="Times New Roman" w:hAnsi="Times New Roman" w:eastAsia="新宋体" w:cs="Times New Roman"/>
          <w:color w:val="000000"/>
          <w:sz w:val="21"/>
          <w:szCs w:val="21"/>
          <w:lang w:val="en-US" w:eastAsia="zh-CN"/>
        </w:rPr>
        <w:t xml:space="preserve">7930-2016 </w:t>
      </w:r>
      <w:r>
        <w:rPr>
          <w:rFonts w:hint="default" w:ascii="Times New Roman" w:hAnsi="Times New Roman" w:eastAsia="新宋体" w:cs="Times New Roman"/>
          <w:color w:val="000000"/>
          <w:sz w:val="21"/>
          <w:szCs w:val="21"/>
        </w:rPr>
        <w:t>《</w:t>
      </w:r>
      <w:r>
        <w:rPr>
          <w:rFonts w:hint="eastAsia" w:ascii="Times New Roman" w:hAnsi="Times New Roman" w:eastAsia="新宋体" w:cs="Times New Roman"/>
          <w:color w:val="000000"/>
          <w:sz w:val="21"/>
          <w:szCs w:val="21"/>
          <w:lang w:eastAsia="zh-CN"/>
        </w:rPr>
        <w:t>车用汽油</w:t>
      </w:r>
      <w:r>
        <w:rPr>
          <w:rFonts w:hint="default" w:ascii="Times New Roman" w:hAnsi="Times New Roman" w:eastAsia="新宋体" w:cs="Times New Roman"/>
          <w:color w:val="000000"/>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eastAsia="zh-CN"/>
        </w:rPr>
      </w:pPr>
      <w:r>
        <w:rPr>
          <w:rFonts w:hint="default" w:ascii="Times New Roman" w:hAnsi="Times New Roman" w:eastAsia="新宋体" w:cs="Times New Roman"/>
          <w:color w:val="000000"/>
          <w:sz w:val="21"/>
          <w:szCs w:val="21"/>
        </w:rPr>
        <w:t>相关的法律、行政法规、部门规章、规范性文件</w:t>
      </w:r>
      <w:r>
        <w:rPr>
          <w:rFonts w:hint="eastAsia" w:ascii="Times New Roman" w:hAnsi="Times New Roman" w:eastAsia="新宋体" w:cs="Times New Roman"/>
          <w:color w:val="00000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eastAsia" w:ascii="Times New Roman" w:hAnsi="Times New Roman" w:eastAsia="新宋体" w:cs="Times New Roman"/>
          <w:color w:val="000000"/>
          <w:sz w:val="21"/>
          <w:szCs w:val="21"/>
          <w:lang w:eastAsia="zh-CN"/>
        </w:rPr>
        <w:t>经中国国家标准化管理委员会的企业标准信息公共服务平台公示</w:t>
      </w:r>
      <w:r>
        <w:rPr>
          <w:rFonts w:hint="default" w:ascii="Times New Roman" w:hAnsi="Times New Roman" w:eastAsia="新宋体" w:cs="Times New Roman"/>
          <w:color w:val="000000"/>
          <w:sz w:val="21"/>
          <w:szCs w:val="21"/>
        </w:rPr>
        <w:t>现行有效的企业标准</w:t>
      </w:r>
      <w:r>
        <w:rPr>
          <w:rFonts w:hint="eastAsia" w:ascii="Times New Roman" w:hAnsi="Times New Roman" w:eastAsia="新宋体" w:cs="Times New Roman"/>
          <w:color w:val="000000"/>
          <w:sz w:val="21"/>
          <w:szCs w:val="21"/>
          <w:lang w:eastAsia="zh-CN"/>
        </w:rPr>
        <w:t>和</w:t>
      </w:r>
      <w:r>
        <w:rPr>
          <w:rFonts w:hint="default" w:ascii="Times New Roman" w:hAnsi="Times New Roman" w:eastAsia="新宋体" w:cs="Times New Roman"/>
          <w:color w:val="000000"/>
          <w:sz w:val="21"/>
          <w:szCs w:val="21"/>
        </w:rPr>
        <w:t>产品明示质量要求。</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新宋体" w:cs="Times New Roman"/>
          <w:b w:val="0"/>
          <w:bCs w:val="0"/>
          <w:color w:val="000000"/>
          <w:sz w:val="21"/>
          <w:szCs w:val="21"/>
        </w:rPr>
      </w:pPr>
      <w:r>
        <w:rPr>
          <w:rFonts w:hint="default" w:ascii="Times New Roman" w:hAnsi="Times New Roman" w:eastAsia="新宋体" w:cs="Times New Roman"/>
          <w:b w:val="0"/>
          <w:bCs w:val="0"/>
          <w:color w:val="000000"/>
          <w:sz w:val="21"/>
          <w:szCs w:val="21"/>
        </w:rPr>
        <w:t>3.2</w:t>
      </w:r>
      <w:r>
        <w:rPr>
          <w:rFonts w:hint="eastAsia" w:ascii="Times New Roman" w:hAnsi="Times New Roman" w:eastAsia="新宋体" w:cs="Times New Roman"/>
          <w:b w:val="0"/>
          <w:bCs w:val="0"/>
          <w:color w:val="000000"/>
          <w:sz w:val="21"/>
          <w:szCs w:val="21"/>
          <w:lang w:val="en-US" w:eastAsia="zh-CN"/>
        </w:rPr>
        <w:t xml:space="preserve"> </w:t>
      </w:r>
      <w:r>
        <w:rPr>
          <w:rFonts w:hint="default" w:ascii="Times New Roman" w:hAnsi="Times New Roman" w:eastAsia="新宋体" w:cs="Times New Roman"/>
          <w:b w:val="0"/>
          <w:bCs w:val="0"/>
          <w:color w:val="000000"/>
          <w:sz w:val="21"/>
          <w:szCs w:val="21"/>
        </w:rPr>
        <w:t>判定原则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经检验，检验项目全部合格，判定为被抽查产品合格；检验项目中任一项或一项以上不合格，判定为被抽查产品不合格。</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若被检产品明示的质量要求高于本细则中检验项目依据的标准要求时，应按被检产品明示的质量要求判定。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若被检产品明示的质量要求低于本细则中检验项目依据的强制性标准要求时，应按照强制性标准要求判定。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若被检产品明示的质量要求缺少本细则中检验项目依据的强制性标准要求时，应按照强制性标准要求判定。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黑体" w:hAnsi="黑体" w:eastAsia="黑体" w:cs="黑体"/>
          <w:sz w:val="36"/>
          <w:szCs w:val="36"/>
          <w:lang w:val="en-US" w:eastAsia="zh-CN"/>
        </w:rPr>
      </w:pPr>
      <w:r>
        <w:rPr>
          <w:rFonts w:hint="default" w:ascii="Times New Roman" w:hAnsi="Times New Roman" w:eastAsia="新宋体" w:cs="Times New Roman"/>
          <w:color w:val="000000"/>
          <w:sz w:val="21"/>
          <w:szCs w:val="21"/>
        </w:rPr>
        <w:t>若被检产品明示的质量要求缺少本细则中检验项目依据的推荐性标准要求时，该项目不参与判定，但应在检验报告备注中进行说明。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EC2816"/>
    <w:rsid w:val="04F95F2C"/>
    <w:rsid w:val="056E7F3C"/>
    <w:rsid w:val="05953D75"/>
    <w:rsid w:val="05A76954"/>
    <w:rsid w:val="0A766A89"/>
    <w:rsid w:val="0E503B34"/>
    <w:rsid w:val="105E01F8"/>
    <w:rsid w:val="15747EE8"/>
    <w:rsid w:val="16412846"/>
    <w:rsid w:val="179D527D"/>
    <w:rsid w:val="18421531"/>
    <w:rsid w:val="195843A8"/>
    <w:rsid w:val="19AF6F01"/>
    <w:rsid w:val="1A7812F4"/>
    <w:rsid w:val="1E3D3159"/>
    <w:rsid w:val="21716C09"/>
    <w:rsid w:val="24375CF9"/>
    <w:rsid w:val="28D0135D"/>
    <w:rsid w:val="28F43C52"/>
    <w:rsid w:val="2CD96A5F"/>
    <w:rsid w:val="2D077F98"/>
    <w:rsid w:val="2DFC71C2"/>
    <w:rsid w:val="2E144DFB"/>
    <w:rsid w:val="2FDA5CF7"/>
    <w:rsid w:val="338957DE"/>
    <w:rsid w:val="3CAD48C9"/>
    <w:rsid w:val="3D5F22AE"/>
    <w:rsid w:val="3F61327A"/>
    <w:rsid w:val="3FD048F1"/>
    <w:rsid w:val="42A926BD"/>
    <w:rsid w:val="43142041"/>
    <w:rsid w:val="45A61DC1"/>
    <w:rsid w:val="45F001BA"/>
    <w:rsid w:val="48E12CA0"/>
    <w:rsid w:val="4B935268"/>
    <w:rsid w:val="4E52503C"/>
    <w:rsid w:val="4F07541A"/>
    <w:rsid w:val="502D2232"/>
    <w:rsid w:val="53A17A2A"/>
    <w:rsid w:val="57CE3F4B"/>
    <w:rsid w:val="58AD6C6A"/>
    <w:rsid w:val="59A62E08"/>
    <w:rsid w:val="5B4667CD"/>
    <w:rsid w:val="5D2559B0"/>
    <w:rsid w:val="5F783EC0"/>
    <w:rsid w:val="63592485"/>
    <w:rsid w:val="69047D9C"/>
    <w:rsid w:val="695509F0"/>
    <w:rsid w:val="69D07C06"/>
    <w:rsid w:val="6E9F3739"/>
    <w:rsid w:val="6F6E3CB9"/>
    <w:rsid w:val="6FBB1AED"/>
    <w:rsid w:val="6FCA0D64"/>
    <w:rsid w:val="717743C8"/>
    <w:rsid w:val="731A4BFE"/>
    <w:rsid w:val="7F5E5463"/>
    <w:rsid w:val="7FA4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方正小标宋简体" w:asciiTheme="minorHAnsi" w:hAnsiTheme="minorHAnsi" w:eastAsiaTheme="minorEastAsia"/>
      <w:kern w:val="2"/>
      <w:sz w:val="96"/>
      <w:szCs w:val="96"/>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next w:val="1"/>
    <w:qFormat/>
    <w:uiPriority w:val="0"/>
    <w:pPr>
      <w:widowControl w:val="0"/>
      <w:adjustRightInd w:val="0"/>
      <w:spacing w:before="120" w:line="360" w:lineRule="atLeast"/>
      <w:jc w:val="both"/>
      <w:textAlignment w:val="baseline"/>
    </w:pPr>
    <w:rPr>
      <w:rFonts w:ascii="Cambria" w:hAnsi="Cambria" w:eastAsia="宋体" w:cs="Times New Roman"/>
      <w:kern w:val="2"/>
      <w:sz w:val="2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lxd</dc:creator>
  <cp:lastModifiedBy>刘营_Eric liu</cp:lastModifiedBy>
  <dcterms:modified xsi:type="dcterms:W3CDTF">2020-08-03T09:24:18Z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