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06" w:type="dxa"/>
        <w:tblInd w:w="93" w:type="dxa"/>
        <w:tblLook w:val="04A0" w:firstRow="1" w:lastRow="0" w:firstColumn="1" w:lastColumn="0" w:noHBand="0" w:noVBand="1"/>
      </w:tblPr>
      <w:tblGrid>
        <w:gridCol w:w="1093"/>
        <w:gridCol w:w="2772"/>
        <w:gridCol w:w="2206"/>
        <w:gridCol w:w="2024"/>
        <w:gridCol w:w="1558"/>
        <w:gridCol w:w="1093"/>
        <w:gridCol w:w="1093"/>
        <w:gridCol w:w="1174"/>
        <w:gridCol w:w="1093"/>
      </w:tblGrid>
      <w:tr w:rsidR="00515B96" w:rsidTr="00C84BD5">
        <w:trPr>
          <w:trHeight w:val="331"/>
        </w:trPr>
        <w:tc>
          <w:tcPr>
            <w:tcW w:w="14105" w:type="dxa"/>
            <w:gridSpan w:val="9"/>
            <w:tcBorders>
              <w:top w:val="nil"/>
              <w:left w:val="nil"/>
              <w:bottom w:val="nil"/>
              <w:right w:val="nil"/>
            </w:tcBorders>
            <w:shd w:val="clear" w:color="auto" w:fill="auto"/>
            <w:noWrap/>
            <w:vAlign w:val="center"/>
          </w:tcPr>
          <w:p w:rsidR="00515B96" w:rsidRDefault="00515B96" w:rsidP="00C84BD5">
            <w:pPr>
              <w:widowControl/>
              <w:adjustRightInd/>
              <w:snapToGrid/>
              <w:spacing w:line="240" w:lineRule="exact"/>
              <w:ind w:firstLineChars="0" w:firstLine="440"/>
              <w:jc w:val="left"/>
              <w:rPr>
                <w:rFonts w:ascii="方正小标宋简体" w:eastAsia="方正小标宋简体" w:hAnsi="宋体" w:cs="宋体"/>
                <w:color w:val="000000"/>
                <w:sz w:val="24"/>
                <w:szCs w:val="24"/>
              </w:rPr>
            </w:pPr>
            <w:r>
              <w:rPr>
                <w:rFonts w:ascii="方正小标宋简体" w:eastAsia="方正小标宋简体" w:hAnsi="宋体" w:cs="宋体" w:hint="eastAsia"/>
                <w:color w:val="000000"/>
                <w:sz w:val="24"/>
                <w:szCs w:val="24"/>
              </w:rPr>
              <w:t>附件</w:t>
            </w:r>
          </w:p>
          <w:p w:rsidR="00515B96" w:rsidRDefault="00515B96" w:rsidP="00C84BD5">
            <w:pPr>
              <w:widowControl/>
              <w:adjustRightInd/>
              <w:snapToGrid/>
              <w:spacing w:line="240" w:lineRule="exact"/>
              <w:ind w:firstLineChars="0" w:firstLine="440"/>
              <w:jc w:val="center"/>
              <w:rPr>
                <w:rFonts w:ascii="方正小标宋简体" w:eastAsia="方正小标宋简体" w:hAnsi="宋体" w:cs="宋体"/>
                <w:color w:val="000000"/>
                <w:sz w:val="24"/>
                <w:szCs w:val="24"/>
              </w:rPr>
            </w:pPr>
            <w:bookmarkStart w:id="0" w:name="_GoBack"/>
            <w:r>
              <w:rPr>
                <w:rFonts w:ascii="方正小标宋简体" w:eastAsia="方正小标宋简体" w:hAnsi="宋体" w:cs="宋体" w:hint="eastAsia"/>
                <w:color w:val="000000"/>
                <w:sz w:val="24"/>
                <w:szCs w:val="24"/>
              </w:rPr>
              <w:t>2022年第三批省级科技计划项目和新型冠状病毒科技攻关应急项目专项资金预算表</w:t>
            </w:r>
            <w:bookmarkEnd w:id="0"/>
          </w:p>
        </w:tc>
      </w:tr>
      <w:tr w:rsidR="00515B96" w:rsidTr="00C84BD5">
        <w:trPr>
          <w:trHeight w:val="298"/>
        </w:trPr>
        <w:tc>
          <w:tcPr>
            <w:tcW w:w="1093" w:type="dxa"/>
            <w:tcBorders>
              <w:top w:val="nil"/>
              <w:left w:val="nil"/>
              <w:bottom w:val="nil"/>
              <w:right w:val="nil"/>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p>
        </w:tc>
        <w:tc>
          <w:tcPr>
            <w:tcW w:w="13012" w:type="dxa"/>
            <w:gridSpan w:val="8"/>
            <w:tcBorders>
              <w:top w:val="nil"/>
              <w:left w:val="nil"/>
              <w:bottom w:val="nil"/>
              <w:right w:val="nil"/>
            </w:tcBorders>
            <w:shd w:val="clear" w:color="auto" w:fill="auto"/>
            <w:noWrap/>
            <w:vAlign w:val="center"/>
          </w:tcPr>
          <w:p w:rsidR="00515B96" w:rsidRDefault="00515B96" w:rsidP="00C84BD5">
            <w:pPr>
              <w:widowControl/>
              <w:adjustRightInd/>
              <w:snapToGrid/>
              <w:spacing w:line="240" w:lineRule="exact"/>
              <w:ind w:firstLineChars="0" w:firstLine="0"/>
              <w:jc w:val="right"/>
              <w:rPr>
                <w:rFonts w:ascii="黑体" w:eastAsia="黑体" w:hAnsi="黑体" w:cs="宋体"/>
                <w:color w:val="000000"/>
                <w:sz w:val="22"/>
                <w:szCs w:val="22"/>
              </w:rPr>
            </w:pPr>
            <w:r>
              <w:rPr>
                <w:rFonts w:ascii="黑体" w:eastAsia="黑体" w:hAnsi="黑体" w:cs="宋体" w:hint="eastAsia"/>
                <w:color w:val="000000"/>
                <w:sz w:val="22"/>
                <w:szCs w:val="22"/>
              </w:rPr>
              <w:t>单位：万元</w:t>
            </w:r>
          </w:p>
        </w:tc>
      </w:tr>
      <w:tr w:rsidR="00515B96" w:rsidTr="00C84BD5">
        <w:trPr>
          <w:trHeight w:val="1032"/>
        </w:trPr>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黑体" w:eastAsia="黑体" w:hAnsi="黑体" w:cs="宋体"/>
                <w:color w:val="000000"/>
                <w:sz w:val="22"/>
                <w:szCs w:val="22"/>
              </w:rPr>
            </w:pPr>
            <w:r>
              <w:rPr>
                <w:rFonts w:ascii="黑体" w:eastAsia="黑体" w:hAnsi="黑体" w:cs="宋体" w:hint="eastAsia"/>
                <w:color w:val="000000"/>
                <w:sz w:val="22"/>
                <w:szCs w:val="22"/>
              </w:rPr>
              <w:t>市/区（县）</w:t>
            </w:r>
          </w:p>
        </w:tc>
        <w:tc>
          <w:tcPr>
            <w:tcW w:w="2772" w:type="dxa"/>
            <w:tcBorders>
              <w:top w:val="single" w:sz="4" w:space="0" w:color="auto"/>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黑体" w:eastAsia="黑体" w:hAnsi="黑体" w:cs="宋体"/>
                <w:color w:val="000000"/>
                <w:sz w:val="22"/>
                <w:szCs w:val="22"/>
              </w:rPr>
            </w:pPr>
            <w:r>
              <w:rPr>
                <w:rFonts w:ascii="黑体" w:eastAsia="黑体" w:hAnsi="黑体" w:cs="宋体" w:hint="eastAsia"/>
                <w:color w:val="000000"/>
                <w:sz w:val="22"/>
                <w:szCs w:val="22"/>
              </w:rPr>
              <w:t>项目名称</w:t>
            </w:r>
          </w:p>
        </w:tc>
        <w:tc>
          <w:tcPr>
            <w:tcW w:w="2206" w:type="dxa"/>
            <w:tcBorders>
              <w:top w:val="single" w:sz="4" w:space="0" w:color="auto"/>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黑体" w:eastAsia="黑体" w:hAnsi="黑体" w:cs="宋体"/>
                <w:color w:val="000000"/>
                <w:sz w:val="22"/>
                <w:szCs w:val="22"/>
              </w:rPr>
            </w:pPr>
            <w:r>
              <w:rPr>
                <w:rFonts w:ascii="黑体" w:eastAsia="黑体" w:hAnsi="黑体" w:cs="宋体" w:hint="eastAsia"/>
                <w:color w:val="000000"/>
                <w:sz w:val="22"/>
                <w:szCs w:val="22"/>
              </w:rPr>
              <w:t>承担单位</w:t>
            </w:r>
          </w:p>
        </w:tc>
        <w:tc>
          <w:tcPr>
            <w:tcW w:w="2024"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立项编号</w:t>
            </w:r>
          </w:p>
        </w:tc>
        <w:tc>
          <w:tcPr>
            <w:tcW w:w="1558"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计划类别</w:t>
            </w:r>
          </w:p>
        </w:tc>
        <w:tc>
          <w:tcPr>
            <w:tcW w:w="1093"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预算</w:t>
            </w:r>
            <w:r>
              <w:rPr>
                <w:rFonts w:ascii="黑体" w:eastAsia="黑体" w:hAnsi="黑体" w:cs="宋体" w:hint="eastAsia"/>
                <w:sz w:val="22"/>
                <w:szCs w:val="22"/>
              </w:rPr>
              <w:br/>
              <w:t>科目</w:t>
            </w:r>
          </w:p>
        </w:tc>
        <w:tc>
          <w:tcPr>
            <w:tcW w:w="1093"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2022年立项经费</w:t>
            </w:r>
          </w:p>
        </w:tc>
        <w:tc>
          <w:tcPr>
            <w:tcW w:w="1174"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推荐单位</w:t>
            </w:r>
          </w:p>
        </w:tc>
        <w:tc>
          <w:tcPr>
            <w:tcW w:w="1093" w:type="dxa"/>
            <w:tcBorders>
              <w:top w:val="single" w:sz="4" w:space="0" w:color="auto"/>
              <w:left w:val="nil"/>
              <w:bottom w:val="single" w:sz="4" w:space="0" w:color="auto"/>
              <w:right w:val="single" w:sz="4" w:space="0" w:color="auto"/>
            </w:tcBorders>
            <w:shd w:val="clear" w:color="000000" w:fill="FFFFFF"/>
            <w:vAlign w:val="center"/>
          </w:tcPr>
          <w:p w:rsidR="00515B96" w:rsidRDefault="00515B96" w:rsidP="00C84BD5">
            <w:pPr>
              <w:widowControl/>
              <w:adjustRightInd/>
              <w:snapToGrid/>
              <w:spacing w:line="240" w:lineRule="exact"/>
              <w:ind w:firstLineChars="0" w:firstLine="0"/>
              <w:jc w:val="center"/>
              <w:rPr>
                <w:rFonts w:ascii="黑体" w:eastAsia="黑体" w:hAnsi="黑体" w:cs="宋体"/>
                <w:sz w:val="22"/>
                <w:szCs w:val="22"/>
              </w:rPr>
            </w:pPr>
            <w:r>
              <w:rPr>
                <w:rFonts w:ascii="黑体" w:eastAsia="黑体" w:hAnsi="黑体" w:cs="宋体" w:hint="eastAsia"/>
                <w:sz w:val="22"/>
                <w:szCs w:val="22"/>
              </w:rPr>
              <w:t>备注</w:t>
            </w:r>
          </w:p>
        </w:tc>
      </w:tr>
      <w:tr w:rsidR="00515B96" w:rsidTr="00C84BD5">
        <w:trPr>
          <w:trHeight w:val="480"/>
        </w:trPr>
        <w:tc>
          <w:tcPr>
            <w:tcW w:w="1093" w:type="dxa"/>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乐山市</w:t>
            </w:r>
          </w:p>
        </w:tc>
        <w:tc>
          <w:tcPr>
            <w:tcW w:w="9653" w:type="dxa"/>
            <w:gridSpan w:val="5"/>
            <w:tcBorders>
              <w:top w:val="single" w:sz="4" w:space="0" w:color="auto"/>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 xml:space="preserve">　</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141.81</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sz w:val="22"/>
                <w:szCs w:val="22"/>
              </w:rPr>
            </w:pPr>
            <w:r>
              <w:rPr>
                <w:rFonts w:ascii="宋体" w:eastAsia="宋体" w:hAnsi="宋体" w:cs="宋体" w:hint="eastAsia"/>
                <w:sz w:val="22"/>
                <w:szCs w:val="22"/>
              </w:rPr>
              <w:t xml:space="preserve">　</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left"/>
              <w:rPr>
                <w:rFonts w:ascii="宋体" w:eastAsia="宋体" w:hAnsi="宋体" w:cs="宋体"/>
                <w:sz w:val="22"/>
                <w:szCs w:val="22"/>
              </w:rPr>
            </w:pPr>
            <w:r>
              <w:rPr>
                <w:rFonts w:ascii="宋体" w:eastAsia="宋体" w:hAnsi="宋体" w:cs="宋体" w:hint="eastAsia"/>
                <w:sz w:val="22"/>
                <w:szCs w:val="22"/>
              </w:rPr>
              <w:t xml:space="preserve">　</w:t>
            </w:r>
          </w:p>
        </w:tc>
      </w:tr>
      <w:tr w:rsidR="00515B96" w:rsidTr="00C84BD5">
        <w:trPr>
          <w:trHeight w:val="1545"/>
        </w:trPr>
        <w:tc>
          <w:tcPr>
            <w:tcW w:w="1093" w:type="dxa"/>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市</w:t>
            </w:r>
            <w:r>
              <w:rPr>
                <w:rFonts w:ascii="宋体" w:eastAsia="宋体" w:hAnsi="宋体" w:cs="宋体"/>
                <w:color w:val="000000"/>
                <w:sz w:val="22"/>
                <w:szCs w:val="22"/>
              </w:rPr>
              <w:t>科技局</w:t>
            </w: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中国核聚变博物馆</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成都理工大学工程技术学院</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2022JDKPJD0030</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科技创新基地（平台）和人才计划</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2069999</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乐山市科学技术局</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后补助</w:t>
            </w:r>
          </w:p>
        </w:tc>
      </w:tr>
      <w:tr w:rsidR="00515B96" w:rsidTr="00C84BD5">
        <w:trPr>
          <w:trHeight w:val="397"/>
        </w:trPr>
        <w:tc>
          <w:tcPr>
            <w:tcW w:w="1093" w:type="dxa"/>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区县</w:t>
            </w: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121.81</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b/>
                <w:bCs/>
                <w:color w:val="000000"/>
                <w:sz w:val="22"/>
                <w:szCs w:val="22"/>
              </w:rPr>
            </w:pPr>
            <w:r>
              <w:rPr>
                <w:rFonts w:ascii="宋体" w:eastAsia="宋体" w:hAnsi="宋体" w:cs="宋体" w:hint="eastAsia"/>
                <w:b/>
                <w:bCs/>
                <w:color w:val="000000"/>
                <w:sz w:val="22"/>
                <w:szCs w:val="22"/>
              </w:rPr>
              <w:t xml:space="preserve">　</w:t>
            </w:r>
          </w:p>
        </w:tc>
      </w:tr>
      <w:tr w:rsidR="00515B96" w:rsidTr="00C84BD5">
        <w:trPr>
          <w:trHeight w:val="596"/>
        </w:trPr>
        <w:tc>
          <w:tcPr>
            <w:tcW w:w="1093" w:type="dxa"/>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高新区</w:t>
            </w: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“天府科创贷”融资成本补助</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四川天壹环保科技有限公司</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2022ZHKCD0139</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科技成果转移转化引导计划</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2060404</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1.16</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乐山市科学技术局</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后补助</w:t>
            </w:r>
          </w:p>
        </w:tc>
      </w:tr>
      <w:tr w:rsidR="00515B96" w:rsidTr="00C84BD5">
        <w:trPr>
          <w:trHeight w:val="596"/>
        </w:trPr>
        <w:tc>
          <w:tcPr>
            <w:tcW w:w="1093" w:type="dxa"/>
            <w:vMerge w:val="restart"/>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五通桥区</w:t>
            </w: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“天府科创贷”融资成本补助</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润和催化剂股份有限公司</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2022ZHKCD0068</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科技成果转移转化引导计划</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2060404</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20.55</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乐山市科学技术局</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后补助</w:t>
            </w:r>
          </w:p>
        </w:tc>
      </w:tr>
      <w:tr w:rsidR="00515B96" w:rsidTr="00C84BD5">
        <w:trPr>
          <w:trHeight w:val="894"/>
        </w:trPr>
        <w:tc>
          <w:tcPr>
            <w:tcW w:w="1093" w:type="dxa"/>
            <w:vMerge/>
            <w:tcBorders>
              <w:top w:val="nil"/>
              <w:left w:val="single" w:sz="4" w:space="0" w:color="auto"/>
              <w:bottom w:val="single" w:sz="4" w:space="0" w:color="auto"/>
              <w:right w:val="single" w:sz="4" w:space="0" w:color="auto"/>
            </w:tcBorders>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多晶</w:t>
            </w:r>
            <w:proofErr w:type="gramStart"/>
            <w:r>
              <w:rPr>
                <w:rFonts w:ascii="宋体" w:eastAsia="宋体" w:hAnsi="宋体" w:cs="宋体" w:hint="eastAsia"/>
                <w:color w:val="000000"/>
                <w:sz w:val="22"/>
                <w:szCs w:val="22"/>
              </w:rPr>
              <w:t>硅系统</w:t>
            </w:r>
            <w:proofErr w:type="gramEnd"/>
            <w:r>
              <w:rPr>
                <w:rFonts w:ascii="宋体" w:eastAsia="宋体" w:hAnsi="宋体" w:cs="宋体" w:hint="eastAsia"/>
                <w:color w:val="000000"/>
                <w:sz w:val="22"/>
                <w:szCs w:val="22"/>
              </w:rPr>
              <w:t>蒸汽梯级利用技术研发</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四川永</w:t>
            </w:r>
            <w:proofErr w:type="gramStart"/>
            <w:r>
              <w:rPr>
                <w:rFonts w:ascii="宋体" w:eastAsia="宋体" w:hAnsi="宋体" w:cs="宋体" w:hint="eastAsia"/>
                <w:color w:val="000000"/>
                <w:sz w:val="22"/>
                <w:szCs w:val="22"/>
              </w:rPr>
              <w:t>祥</w:t>
            </w:r>
            <w:proofErr w:type="gramEnd"/>
            <w:r>
              <w:rPr>
                <w:rFonts w:ascii="宋体" w:eastAsia="宋体" w:hAnsi="宋体" w:cs="宋体" w:hint="eastAsia"/>
                <w:color w:val="000000"/>
                <w:sz w:val="22"/>
                <w:szCs w:val="22"/>
              </w:rPr>
              <w:t>多晶硅有限公司</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2020YFG0468</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重点研发计划（重大科技专项）</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2060902</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100</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乐山市科学技术局</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延续项目</w:t>
            </w:r>
          </w:p>
        </w:tc>
      </w:tr>
      <w:tr w:rsidR="00515B96" w:rsidTr="00C84BD5">
        <w:trPr>
          <w:trHeight w:val="596"/>
        </w:trPr>
        <w:tc>
          <w:tcPr>
            <w:tcW w:w="1093" w:type="dxa"/>
            <w:tcBorders>
              <w:top w:val="nil"/>
              <w:left w:val="single" w:sz="4" w:space="0" w:color="auto"/>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犍为县</w:t>
            </w:r>
          </w:p>
        </w:tc>
        <w:tc>
          <w:tcPr>
            <w:tcW w:w="2772"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“天府科创贷”融资成本补助</w:t>
            </w:r>
          </w:p>
        </w:tc>
        <w:tc>
          <w:tcPr>
            <w:tcW w:w="2206"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犍为恩典机械电镀有限公司</w:t>
            </w:r>
          </w:p>
        </w:tc>
        <w:tc>
          <w:tcPr>
            <w:tcW w:w="2024"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2022ZHKCD0118</w:t>
            </w:r>
          </w:p>
        </w:tc>
        <w:tc>
          <w:tcPr>
            <w:tcW w:w="1558"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left"/>
              <w:rPr>
                <w:rFonts w:ascii="宋体" w:eastAsia="宋体" w:hAnsi="宋体" w:cs="宋体"/>
                <w:color w:val="000000"/>
                <w:sz w:val="22"/>
                <w:szCs w:val="22"/>
              </w:rPr>
            </w:pPr>
            <w:r>
              <w:rPr>
                <w:rFonts w:ascii="宋体" w:eastAsia="宋体" w:hAnsi="宋体" w:cs="宋体" w:hint="eastAsia"/>
                <w:color w:val="000000"/>
                <w:sz w:val="22"/>
                <w:szCs w:val="22"/>
              </w:rPr>
              <w:t>科技成果转移转化引导计划</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2060404</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0.1</w:t>
            </w:r>
          </w:p>
        </w:tc>
        <w:tc>
          <w:tcPr>
            <w:tcW w:w="1174" w:type="dxa"/>
            <w:tcBorders>
              <w:top w:val="nil"/>
              <w:left w:val="nil"/>
              <w:bottom w:val="single" w:sz="4" w:space="0" w:color="auto"/>
              <w:right w:val="single" w:sz="4" w:space="0" w:color="auto"/>
            </w:tcBorders>
            <w:shd w:val="clear" w:color="auto" w:fill="auto"/>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乐山市科学技术局</w:t>
            </w:r>
          </w:p>
        </w:tc>
        <w:tc>
          <w:tcPr>
            <w:tcW w:w="1093" w:type="dxa"/>
            <w:tcBorders>
              <w:top w:val="nil"/>
              <w:left w:val="nil"/>
              <w:bottom w:val="single" w:sz="4" w:space="0" w:color="auto"/>
              <w:right w:val="single" w:sz="4" w:space="0" w:color="auto"/>
            </w:tcBorders>
            <w:shd w:val="clear" w:color="auto" w:fill="auto"/>
            <w:noWrap/>
            <w:vAlign w:val="center"/>
          </w:tcPr>
          <w:p w:rsidR="00515B96" w:rsidRDefault="00515B96" w:rsidP="00C84BD5">
            <w:pPr>
              <w:widowControl/>
              <w:adjustRightInd/>
              <w:snapToGrid/>
              <w:spacing w:line="240" w:lineRule="exact"/>
              <w:ind w:firstLineChars="0" w:firstLine="0"/>
              <w:jc w:val="center"/>
              <w:rPr>
                <w:rFonts w:ascii="宋体" w:eastAsia="宋体" w:hAnsi="宋体" w:cs="宋体"/>
                <w:color w:val="000000"/>
                <w:sz w:val="22"/>
                <w:szCs w:val="22"/>
              </w:rPr>
            </w:pPr>
            <w:r>
              <w:rPr>
                <w:rFonts w:ascii="宋体" w:eastAsia="宋体" w:hAnsi="宋体" w:cs="宋体" w:hint="eastAsia"/>
                <w:color w:val="000000"/>
                <w:sz w:val="22"/>
                <w:szCs w:val="22"/>
              </w:rPr>
              <w:t>后补助</w:t>
            </w:r>
          </w:p>
        </w:tc>
      </w:tr>
    </w:tbl>
    <w:p w:rsidR="00AB155E" w:rsidRDefault="00AB155E" w:rsidP="00515B96">
      <w:pPr>
        <w:ind w:firstLine="640"/>
      </w:pPr>
    </w:p>
    <w:sectPr w:rsidR="00AB155E" w:rsidSect="00515B96">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B96"/>
    <w:rsid w:val="000109DC"/>
    <w:rsid w:val="00041CD6"/>
    <w:rsid w:val="000721D2"/>
    <w:rsid w:val="00072F17"/>
    <w:rsid w:val="00072FE8"/>
    <w:rsid w:val="000802B1"/>
    <w:rsid w:val="000B21A6"/>
    <w:rsid w:val="000C3534"/>
    <w:rsid w:val="000C47C4"/>
    <w:rsid w:val="000D61B2"/>
    <w:rsid w:val="0010212B"/>
    <w:rsid w:val="00121578"/>
    <w:rsid w:val="00126C38"/>
    <w:rsid w:val="001323D4"/>
    <w:rsid w:val="00154ACB"/>
    <w:rsid w:val="00161FEF"/>
    <w:rsid w:val="001B09A1"/>
    <w:rsid w:val="001C236A"/>
    <w:rsid w:val="001D051B"/>
    <w:rsid w:val="001F028C"/>
    <w:rsid w:val="001F4CD6"/>
    <w:rsid w:val="0020517F"/>
    <w:rsid w:val="00224FC8"/>
    <w:rsid w:val="00231F1E"/>
    <w:rsid w:val="00244E2B"/>
    <w:rsid w:val="002706FB"/>
    <w:rsid w:val="00274668"/>
    <w:rsid w:val="002A0834"/>
    <w:rsid w:val="002C7621"/>
    <w:rsid w:val="002D0E56"/>
    <w:rsid w:val="002D6087"/>
    <w:rsid w:val="002E3E1F"/>
    <w:rsid w:val="002E470C"/>
    <w:rsid w:val="002E7EB5"/>
    <w:rsid w:val="00306B31"/>
    <w:rsid w:val="0034423E"/>
    <w:rsid w:val="00354C27"/>
    <w:rsid w:val="003633D8"/>
    <w:rsid w:val="0039692C"/>
    <w:rsid w:val="003B2CB0"/>
    <w:rsid w:val="003D5899"/>
    <w:rsid w:val="003E1815"/>
    <w:rsid w:val="003F56AB"/>
    <w:rsid w:val="00402439"/>
    <w:rsid w:val="0041185C"/>
    <w:rsid w:val="00422B21"/>
    <w:rsid w:val="00441C5A"/>
    <w:rsid w:val="00470D5B"/>
    <w:rsid w:val="004B2B7E"/>
    <w:rsid w:val="004B6374"/>
    <w:rsid w:val="004F1929"/>
    <w:rsid w:val="00515B96"/>
    <w:rsid w:val="005218D0"/>
    <w:rsid w:val="0053639D"/>
    <w:rsid w:val="00551F40"/>
    <w:rsid w:val="005807B4"/>
    <w:rsid w:val="00594E9F"/>
    <w:rsid w:val="005C4434"/>
    <w:rsid w:val="00605620"/>
    <w:rsid w:val="00646E6D"/>
    <w:rsid w:val="00666EB2"/>
    <w:rsid w:val="0068108D"/>
    <w:rsid w:val="0068252B"/>
    <w:rsid w:val="006B1033"/>
    <w:rsid w:val="006B17A9"/>
    <w:rsid w:val="006B3865"/>
    <w:rsid w:val="006C7BAF"/>
    <w:rsid w:val="0070078C"/>
    <w:rsid w:val="00740668"/>
    <w:rsid w:val="0074264D"/>
    <w:rsid w:val="007D7A2A"/>
    <w:rsid w:val="007E0566"/>
    <w:rsid w:val="007E30EF"/>
    <w:rsid w:val="00821D2D"/>
    <w:rsid w:val="00841AC9"/>
    <w:rsid w:val="008542C8"/>
    <w:rsid w:val="0086278D"/>
    <w:rsid w:val="008971CC"/>
    <w:rsid w:val="008B5D8C"/>
    <w:rsid w:val="008C144B"/>
    <w:rsid w:val="008C4508"/>
    <w:rsid w:val="008E3DB0"/>
    <w:rsid w:val="008F76FB"/>
    <w:rsid w:val="00916539"/>
    <w:rsid w:val="00941488"/>
    <w:rsid w:val="009453FD"/>
    <w:rsid w:val="00951EC0"/>
    <w:rsid w:val="009644D9"/>
    <w:rsid w:val="00995680"/>
    <w:rsid w:val="00997120"/>
    <w:rsid w:val="00997A87"/>
    <w:rsid w:val="009A0066"/>
    <w:rsid w:val="009A7476"/>
    <w:rsid w:val="009C5D9D"/>
    <w:rsid w:val="009C763D"/>
    <w:rsid w:val="00A34F06"/>
    <w:rsid w:val="00A41C54"/>
    <w:rsid w:val="00A55491"/>
    <w:rsid w:val="00A82338"/>
    <w:rsid w:val="00A8341D"/>
    <w:rsid w:val="00AB155E"/>
    <w:rsid w:val="00AC35FF"/>
    <w:rsid w:val="00AD615F"/>
    <w:rsid w:val="00B141CF"/>
    <w:rsid w:val="00B666ED"/>
    <w:rsid w:val="00B72E96"/>
    <w:rsid w:val="00BA2479"/>
    <w:rsid w:val="00BE14E7"/>
    <w:rsid w:val="00C32A66"/>
    <w:rsid w:val="00C62237"/>
    <w:rsid w:val="00C80A6E"/>
    <w:rsid w:val="00CE3755"/>
    <w:rsid w:val="00D20438"/>
    <w:rsid w:val="00D320B5"/>
    <w:rsid w:val="00D33C16"/>
    <w:rsid w:val="00D41F80"/>
    <w:rsid w:val="00D51A52"/>
    <w:rsid w:val="00D74132"/>
    <w:rsid w:val="00D93541"/>
    <w:rsid w:val="00DF3A5F"/>
    <w:rsid w:val="00E055B1"/>
    <w:rsid w:val="00E6685F"/>
    <w:rsid w:val="00EB3274"/>
    <w:rsid w:val="00EC43C8"/>
    <w:rsid w:val="00F12BCB"/>
    <w:rsid w:val="00F26D6E"/>
    <w:rsid w:val="00F45958"/>
    <w:rsid w:val="00F65FE3"/>
    <w:rsid w:val="00F831F9"/>
    <w:rsid w:val="00FC0B0E"/>
    <w:rsid w:val="00FD2930"/>
    <w:rsid w:val="00FF0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3"/>
    <w:qFormat/>
    <w:rsid w:val="00515B96"/>
    <w:pPr>
      <w:widowControl w:val="0"/>
      <w:adjustRightInd w:val="0"/>
      <w:snapToGrid w:val="0"/>
      <w:spacing w:line="580" w:lineRule="exact"/>
      <w:ind w:firstLineChars="200" w:firstLine="200"/>
      <w:jc w:val="both"/>
    </w:pPr>
    <w:rPr>
      <w:rFonts w:ascii="仿宋_GB2312" w:eastAsia="仿宋_GB2312" w:hAnsi="Calibri"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3"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3"/>
    <w:qFormat/>
    <w:rsid w:val="00515B96"/>
    <w:pPr>
      <w:widowControl w:val="0"/>
      <w:adjustRightInd w:val="0"/>
      <w:snapToGrid w:val="0"/>
      <w:spacing w:line="580" w:lineRule="exact"/>
      <w:ind w:firstLineChars="200" w:firstLine="200"/>
      <w:jc w:val="both"/>
    </w:pPr>
    <w:rPr>
      <w:rFonts w:ascii="仿宋_GB2312" w:eastAsia="仿宋_GB2312" w:hAnsi="Calibri"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Company>Lenovo</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dc:creator>
  <cp:lastModifiedBy>李健</cp:lastModifiedBy>
  <cp:revision>1</cp:revision>
  <dcterms:created xsi:type="dcterms:W3CDTF">2023-03-21T03:03:00Z</dcterms:created>
  <dcterms:modified xsi:type="dcterms:W3CDTF">2023-03-21T03:03:00Z</dcterms:modified>
</cp:coreProperties>
</file>