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59" w:rsidRDefault="00393259" w:rsidP="00393259">
      <w:pPr>
        <w:spacing w:line="5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 w:rsidRPr="00C91D10">
        <w:rPr>
          <w:rFonts w:ascii="方正小标宋简体" w:eastAsia="方正小标宋简体" w:hAnsi="黑体" w:hint="eastAsia"/>
          <w:sz w:val="44"/>
          <w:szCs w:val="44"/>
        </w:rPr>
        <w:t>202</w:t>
      </w:r>
      <w:r>
        <w:rPr>
          <w:rFonts w:ascii="方正小标宋简体" w:eastAsia="方正小标宋简体" w:hAnsi="黑体" w:hint="eastAsia"/>
          <w:sz w:val="44"/>
          <w:szCs w:val="44"/>
        </w:rPr>
        <w:t>3</w:t>
      </w:r>
      <w:r w:rsidRPr="00C91D10">
        <w:rPr>
          <w:rFonts w:ascii="方正小标宋简体" w:eastAsia="方正小标宋简体" w:hAnsi="黑体" w:hint="eastAsia"/>
          <w:sz w:val="44"/>
          <w:szCs w:val="44"/>
        </w:rPr>
        <w:t>年中央服务业发展专项资金安排明细表</w:t>
      </w:r>
    </w:p>
    <w:bookmarkEnd w:id="0"/>
    <w:p w:rsidR="00393259" w:rsidRPr="009A577E" w:rsidRDefault="00393259" w:rsidP="00393259">
      <w:pPr>
        <w:spacing w:line="460" w:lineRule="exact"/>
        <w:jc w:val="right"/>
        <w:rPr>
          <w:rFonts w:ascii="宋体" w:hAnsi="宋体" w:cs="仿宋_GB2312"/>
          <w:sz w:val="24"/>
          <w:szCs w:val="24"/>
        </w:rPr>
      </w:pPr>
      <w:r w:rsidRPr="009A577E">
        <w:rPr>
          <w:rFonts w:ascii="宋体" w:hAnsi="宋体" w:cs="仿宋_GB2312" w:hint="eastAsia"/>
          <w:sz w:val="24"/>
          <w:szCs w:val="24"/>
        </w:rPr>
        <w:t>单位：万元</w:t>
      </w: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304"/>
        <w:gridCol w:w="2366"/>
        <w:gridCol w:w="1984"/>
        <w:gridCol w:w="1195"/>
        <w:gridCol w:w="1559"/>
        <w:gridCol w:w="1418"/>
      </w:tblGrid>
      <w:tr w:rsidR="00393259" w:rsidRPr="009A577E" w:rsidTr="00F63DE9">
        <w:trPr>
          <w:trHeight w:val="1231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suppressAutoHyphens/>
              <w:spacing w:line="32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 w:rsidRPr="009A577E">
              <w:rPr>
                <w:rFonts w:ascii="宋体" w:hAnsi="宋体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suppressAutoHyphens/>
              <w:spacing w:line="32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 w:rsidRPr="009A577E">
              <w:rPr>
                <w:rFonts w:ascii="宋体" w:hAnsi="宋体" w:cs="仿宋_GB2312" w:hint="eastAsia"/>
                <w:b/>
                <w:sz w:val="24"/>
                <w:szCs w:val="24"/>
              </w:rPr>
              <w:t>区县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suppressAutoHyphens/>
              <w:spacing w:line="32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 w:rsidRPr="009A577E">
              <w:rPr>
                <w:rFonts w:ascii="宋体" w:hAnsi="宋体" w:cs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suppressAutoHyphens/>
              <w:spacing w:line="32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 w:rsidRPr="009A577E">
              <w:rPr>
                <w:rFonts w:ascii="宋体" w:hAnsi="宋体" w:cs="仿宋_GB2312" w:hint="eastAsia"/>
                <w:b/>
                <w:sz w:val="24"/>
                <w:szCs w:val="24"/>
              </w:rPr>
              <w:t>建设单位</w:t>
            </w: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suppressAutoHyphens/>
              <w:spacing w:line="32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 w:rsidRPr="009A577E">
              <w:rPr>
                <w:rFonts w:ascii="宋体" w:hAnsi="宋体" w:cs="仿宋_GB2312" w:hint="eastAsia"/>
                <w:b/>
                <w:sz w:val="24"/>
                <w:szCs w:val="24"/>
              </w:rPr>
              <w:t>总投资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suppressAutoHyphens/>
              <w:spacing w:line="26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 w:rsidRPr="009A577E">
              <w:rPr>
                <w:rFonts w:ascii="宋体" w:hAnsi="宋体" w:cs="仿宋_GB2312" w:hint="eastAsia"/>
                <w:b/>
                <w:sz w:val="24"/>
                <w:szCs w:val="24"/>
              </w:rPr>
              <w:t>川财建〔2022〕323号、乐市财政建〔2023〕20号已下达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suppressAutoHyphens/>
              <w:spacing w:line="32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 w:rsidRPr="009A577E">
              <w:rPr>
                <w:rFonts w:ascii="宋体" w:hAnsi="宋体" w:cs="仿宋_GB2312" w:hint="eastAsia"/>
                <w:b/>
                <w:sz w:val="24"/>
                <w:szCs w:val="24"/>
              </w:rPr>
              <w:t>本次下达</w:t>
            </w:r>
          </w:p>
        </w:tc>
      </w:tr>
      <w:tr w:rsidR="00393259" w:rsidRPr="009A577E" w:rsidTr="00F63DE9">
        <w:trPr>
          <w:trHeight w:val="480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7638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898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898</w:t>
            </w:r>
          </w:p>
        </w:tc>
      </w:tr>
      <w:tr w:rsidR="00393259" w:rsidRPr="009A577E" w:rsidTr="00F63DE9">
        <w:trPr>
          <w:trHeight w:val="529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bCs/>
                <w:sz w:val="24"/>
                <w:szCs w:val="24"/>
              </w:rPr>
              <w:t>市中区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329.2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329.2</w:t>
            </w:r>
          </w:p>
        </w:tc>
      </w:tr>
      <w:tr w:rsidR="00393259" w:rsidRPr="009A577E" w:rsidTr="00F63DE9">
        <w:trPr>
          <w:trHeight w:val="859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Cs/>
                <w:sz w:val="24"/>
                <w:szCs w:val="24"/>
              </w:rPr>
              <w:t>市中区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乐山跨界科技完善农产品零售终端冷链环境项目</w:t>
            </w: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乐山跨界科技有限公司</w:t>
            </w: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82.3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82.3</w:t>
            </w:r>
          </w:p>
        </w:tc>
      </w:tr>
      <w:tr w:rsidR="00393259" w:rsidRPr="009A577E" w:rsidTr="00F63DE9">
        <w:trPr>
          <w:trHeight w:val="983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Cs/>
                <w:sz w:val="24"/>
                <w:szCs w:val="24"/>
              </w:rPr>
              <w:t>市中区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西部冷链物流园区（二期）项目——冻库一期</w:t>
            </w: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乐山铭盛物流投资有限公司</w:t>
            </w: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246.9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246.9</w:t>
            </w:r>
          </w:p>
        </w:tc>
      </w:tr>
      <w:tr w:rsidR="00393259" w:rsidRPr="009A577E" w:rsidTr="00F63DE9">
        <w:trPr>
          <w:trHeight w:val="469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犍为县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78.5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78.5</w:t>
            </w:r>
          </w:p>
        </w:tc>
      </w:tr>
      <w:tr w:rsidR="00393259" w:rsidRPr="009A577E" w:rsidTr="00F63DE9">
        <w:trPr>
          <w:trHeight w:val="841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犍为县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伊米阳光仓储冷链物流及农村零售网点建设项目</w:t>
            </w: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犍为县伊米阳光超市有限公司</w:t>
            </w: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78.5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78.5</w:t>
            </w:r>
          </w:p>
        </w:tc>
      </w:tr>
      <w:tr w:rsidR="00393259" w:rsidRPr="009A577E" w:rsidTr="00F63DE9">
        <w:trPr>
          <w:trHeight w:val="448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井研县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319.8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319.8</w:t>
            </w:r>
          </w:p>
        </w:tc>
      </w:tr>
      <w:tr w:rsidR="00393259" w:rsidRPr="009A577E" w:rsidTr="00F63DE9">
        <w:trPr>
          <w:trHeight w:val="585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井研县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兴盛安达冷链网络建设</w:t>
            </w: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乐山兴盛安达商贸有限公司</w:t>
            </w: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14.1</w:t>
            </w:r>
          </w:p>
        </w:tc>
      </w:tr>
      <w:tr w:rsidR="00393259" w:rsidRPr="009A577E" w:rsidTr="00F63DE9">
        <w:trPr>
          <w:trHeight w:val="852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井研县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井研县冷链物流配送中心项目（冷链仓储一期）</w:t>
            </w: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四川研泰资产经营投资有限责任公司</w:t>
            </w: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246.9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246.9</w:t>
            </w:r>
          </w:p>
        </w:tc>
      </w:tr>
      <w:tr w:rsidR="00393259" w:rsidRPr="009A577E" w:rsidTr="00F63DE9">
        <w:trPr>
          <w:trHeight w:val="631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井研县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井研县吉太太中央厨房冷链配送中心</w:t>
            </w: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四川小吉食品科技有限公司</w:t>
            </w: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58.8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58.8</w:t>
            </w:r>
          </w:p>
        </w:tc>
      </w:tr>
      <w:tr w:rsidR="00393259" w:rsidRPr="009A577E" w:rsidTr="00F63DE9">
        <w:trPr>
          <w:trHeight w:val="390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bCs/>
                <w:sz w:val="24"/>
                <w:szCs w:val="24"/>
              </w:rPr>
              <w:t>沐川县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47</w:t>
            </w:r>
          </w:p>
        </w:tc>
      </w:tr>
      <w:tr w:rsidR="00393259" w:rsidRPr="009A577E" w:rsidTr="00F63DE9">
        <w:trPr>
          <w:trHeight w:val="750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Cs/>
                <w:sz w:val="24"/>
                <w:szCs w:val="24"/>
              </w:rPr>
              <w:t>沐川县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森态源冷链仓储扩能项目</w:t>
            </w: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四川森态源生物科技有限公司</w:t>
            </w: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47</w:t>
            </w:r>
          </w:p>
        </w:tc>
      </w:tr>
      <w:tr w:rsidR="00393259" w:rsidRPr="009A577E" w:rsidTr="00F63DE9">
        <w:trPr>
          <w:trHeight w:val="496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马边县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123.5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123.5</w:t>
            </w:r>
          </w:p>
        </w:tc>
      </w:tr>
      <w:tr w:rsidR="00393259" w:rsidRPr="009A577E" w:rsidTr="00F63DE9">
        <w:trPr>
          <w:trHeight w:val="669"/>
          <w:tblHeader/>
          <w:jc w:val="center"/>
        </w:trPr>
        <w:tc>
          <w:tcPr>
            <w:tcW w:w="647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bCs/>
                <w:sz w:val="24"/>
                <w:szCs w:val="24"/>
              </w:rPr>
              <w:t>马边县</w:t>
            </w:r>
          </w:p>
        </w:tc>
        <w:tc>
          <w:tcPr>
            <w:tcW w:w="2366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德顺源农产品冷链物流建设项目</w:t>
            </w:r>
          </w:p>
        </w:tc>
        <w:tc>
          <w:tcPr>
            <w:tcW w:w="1984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四川德顺源食品股份有限公司</w:t>
            </w:r>
          </w:p>
        </w:tc>
        <w:tc>
          <w:tcPr>
            <w:tcW w:w="1195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559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123.5</w:t>
            </w:r>
          </w:p>
        </w:tc>
        <w:tc>
          <w:tcPr>
            <w:tcW w:w="1418" w:type="dxa"/>
            <w:vAlign w:val="center"/>
          </w:tcPr>
          <w:p w:rsidR="00393259" w:rsidRPr="009A577E" w:rsidRDefault="00393259" w:rsidP="00F63DE9">
            <w:pPr>
              <w:widowControl/>
              <w:suppressAutoHyphens/>
              <w:spacing w:line="240" w:lineRule="exact"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A577E">
              <w:rPr>
                <w:rFonts w:ascii="宋体" w:hAnsi="宋体" w:hint="eastAsia"/>
                <w:color w:val="000000"/>
                <w:sz w:val="24"/>
                <w:szCs w:val="24"/>
              </w:rPr>
              <w:t>123.5</w:t>
            </w:r>
          </w:p>
        </w:tc>
      </w:tr>
    </w:tbl>
    <w:p w:rsidR="00393259" w:rsidRDefault="00393259" w:rsidP="00393259">
      <w:pPr>
        <w:adjustRightInd w:val="0"/>
        <w:snapToGrid w:val="0"/>
        <w:spacing w:line="500" w:lineRule="exact"/>
      </w:pPr>
    </w:p>
    <w:p w:rsidR="00AB155E" w:rsidRDefault="00AB155E"/>
    <w:sectPr w:rsidR="00AB155E" w:rsidSect="00576B0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00" w:rsidRPr="00B23649" w:rsidRDefault="00393259" w:rsidP="00576B00">
    <w:pPr>
      <w:pStyle w:val="a6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 PAGE   \* MERGEFORMAT </w:instrText>
    </w:r>
    <w:r>
      <w:rPr>
        <w:rFonts w:hint="eastAsia"/>
      </w:rPr>
      <w:fldChar w:fldCharType="separate"/>
    </w:r>
    <w:r>
      <w:rPr>
        <w:noProof/>
      </w:rPr>
      <w:t>2</w:t>
    </w:r>
    <w:r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00" w:rsidRDefault="00393259" w:rsidP="00576B00">
    <w:pPr>
      <w:pStyle w:val="a5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 PAGE   \* MERGEFORMAT </w:instrText>
    </w:r>
    <w:r>
      <w:rPr>
        <w:rFonts w:hint="eastAsia"/>
      </w:rPr>
      <w:fldChar w:fldCharType="separate"/>
    </w:r>
    <w:r>
      <w:rPr>
        <w:noProof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00" w:rsidRDefault="00393259" w:rsidP="00576B00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00" w:rsidRDefault="00393259" w:rsidP="00576B00">
    <w:pPr>
      <w:pStyle w:val="A114"/>
      <w:ind w:left="281"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00" w:rsidRPr="00227C0E" w:rsidRDefault="00393259" w:rsidP="00576B00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00" w:rsidRDefault="00393259" w:rsidP="00576B0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59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3259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3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325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393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3259"/>
    <w:rPr>
      <w:rFonts w:ascii="Calibri" w:eastAsia="宋体" w:hAnsi="Calibri" w:cs="Times New Roman"/>
      <w:sz w:val="18"/>
      <w:szCs w:val="18"/>
    </w:rPr>
  </w:style>
  <w:style w:type="character" w:customStyle="1" w:styleId="Char1">
    <w:name w:val="奇数页码 Char"/>
    <w:link w:val="a5"/>
    <w:uiPriority w:val="4"/>
    <w:locked/>
    <w:rsid w:val="00393259"/>
    <w:rPr>
      <w:rFonts w:ascii="宋体" w:hAnsi="宋体"/>
      <w:sz w:val="28"/>
      <w:szCs w:val="18"/>
    </w:rPr>
  </w:style>
  <w:style w:type="paragraph" w:customStyle="1" w:styleId="a5">
    <w:name w:val="奇数页码"/>
    <w:basedOn w:val="a"/>
    <w:next w:val="a"/>
    <w:link w:val="Char1"/>
    <w:uiPriority w:val="4"/>
    <w:qFormat/>
    <w:rsid w:val="00393259"/>
    <w:pPr>
      <w:adjustRightInd w:val="0"/>
      <w:snapToGrid w:val="0"/>
      <w:ind w:right="284"/>
      <w:jc w:val="right"/>
    </w:pPr>
    <w:rPr>
      <w:rFonts w:ascii="宋体" w:eastAsiaTheme="minorEastAsia" w:hAnsi="宋体" w:cstheme="minorBidi"/>
      <w:sz w:val="28"/>
      <w:szCs w:val="18"/>
    </w:rPr>
  </w:style>
  <w:style w:type="paragraph" w:customStyle="1" w:styleId="A114">
    <w:name w:val="〖A11〗偶数页码，4页以上"/>
    <w:basedOn w:val="a4"/>
    <w:rsid w:val="00393259"/>
    <w:pPr>
      <w:topLinePunct/>
      <w:adjustRightInd w:val="0"/>
      <w:spacing w:line="580" w:lineRule="exact"/>
      <w:ind w:leftChars="134" w:left="134" w:firstLineChars="200" w:firstLine="200"/>
    </w:pPr>
    <w:rPr>
      <w:rFonts w:ascii="宋体" w:hAnsi="Times New Roman"/>
      <w:kern w:val="0"/>
      <w:sz w:val="28"/>
      <w:szCs w:val="28"/>
      <w:lang w:val="x-none" w:eastAsia="x-none"/>
    </w:rPr>
  </w:style>
  <w:style w:type="paragraph" w:customStyle="1" w:styleId="a6">
    <w:name w:val="偶数页码"/>
    <w:basedOn w:val="a"/>
    <w:link w:val="Char2"/>
    <w:uiPriority w:val="5"/>
    <w:qFormat/>
    <w:rsid w:val="00393259"/>
    <w:pPr>
      <w:adjustRightInd w:val="0"/>
      <w:snapToGrid w:val="0"/>
      <w:ind w:left="284"/>
      <w:jc w:val="left"/>
    </w:pPr>
    <w:rPr>
      <w:rFonts w:ascii="宋体" w:hAnsi="宋体"/>
      <w:kern w:val="0"/>
      <w:sz w:val="28"/>
      <w:szCs w:val="32"/>
      <w:lang w:val="x-none" w:eastAsia="x-none"/>
    </w:rPr>
  </w:style>
  <w:style w:type="character" w:customStyle="1" w:styleId="Char2">
    <w:name w:val="偶数页码 Char"/>
    <w:link w:val="a6"/>
    <w:uiPriority w:val="5"/>
    <w:rsid w:val="00393259"/>
    <w:rPr>
      <w:rFonts w:ascii="宋体" w:eastAsia="宋体" w:hAnsi="宋体" w:cs="Times New Roman"/>
      <w:kern w:val="0"/>
      <w:sz w:val="28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3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325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393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3259"/>
    <w:rPr>
      <w:rFonts w:ascii="Calibri" w:eastAsia="宋体" w:hAnsi="Calibri" w:cs="Times New Roman"/>
      <w:sz w:val="18"/>
      <w:szCs w:val="18"/>
    </w:rPr>
  </w:style>
  <w:style w:type="character" w:customStyle="1" w:styleId="Char1">
    <w:name w:val="奇数页码 Char"/>
    <w:link w:val="a5"/>
    <w:uiPriority w:val="4"/>
    <w:locked/>
    <w:rsid w:val="00393259"/>
    <w:rPr>
      <w:rFonts w:ascii="宋体" w:hAnsi="宋体"/>
      <w:sz w:val="28"/>
      <w:szCs w:val="18"/>
    </w:rPr>
  </w:style>
  <w:style w:type="paragraph" w:customStyle="1" w:styleId="a5">
    <w:name w:val="奇数页码"/>
    <w:basedOn w:val="a"/>
    <w:next w:val="a"/>
    <w:link w:val="Char1"/>
    <w:uiPriority w:val="4"/>
    <w:qFormat/>
    <w:rsid w:val="00393259"/>
    <w:pPr>
      <w:adjustRightInd w:val="0"/>
      <w:snapToGrid w:val="0"/>
      <w:ind w:right="284"/>
      <w:jc w:val="right"/>
    </w:pPr>
    <w:rPr>
      <w:rFonts w:ascii="宋体" w:eastAsiaTheme="minorEastAsia" w:hAnsi="宋体" w:cstheme="minorBidi"/>
      <w:sz w:val="28"/>
      <w:szCs w:val="18"/>
    </w:rPr>
  </w:style>
  <w:style w:type="paragraph" w:customStyle="1" w:styleId="A114">
    <w:name w:val="〖A11〗偶数页码，4页以上"/>
    <w:basedOn w:val="a4"/>
    <w:rsid w:val="00393259"/>
    <w:pPr>
      <w:topLinePunct/>
      <w:adjustRightInd w:val="0"/>
      <w:spacing w:line="580" w:lineRule="exact"/>
      <w:ind w:leftChars="134" w:left="134" w:firstLineChars="200" w:firstLine="200"/>
    </w:pPr>
    <w:rPr>
      <w:rFonts w:ascii="宋体" w:hAnsi="Times New Roman"/>
      <w:kern w:val="0"/>
      <w:sz w:val="28"/>
      <w:szCs w:val="28"/>
      <w:lang w:val="x-none" w:eastAsia="x-none"/>
    </w:rPr>
  </w:style>
  <w:style w:type="paragraph" w:customStyle="1" w:styleId="a6">
    <w:name w:val="偶数页码"/>
    <w:basedOn w:val="a"/>
    <w:link w:val="Char2"/>
    <w:uiPriority w:val="5"/>
    <w:qFormat/>
    <w:rsid w:val="00393259"/>
    <w:pPr>
      <w:adjustRightInd w:val="0"/>
      <w:snapToGrid w:val="0"/>
      <w:ind w:left="284"/>
      <w:jc w:val="left"/>
    </w:pPr>
    <w:rPr>
      <w:rFonts w:ascii="宋体" w:hAnsi="宋体"/>
      <w:kern w:val="0"/>
      <w:sz w:val="28"/>
      <w:szCs w:val="32"/>
      <w:lang w:val="x-none" w:eastAsia="x-none"/>
    </w:rPr>
  </w:style>
  <w:style w:type="character" w:customStyle="1" w:styleId="Char2">
    <w:name w:val="偶数页码 Char"/>
    <w:link w:val="a6"/>
    <w:uiPriority w:val="5"/>
    <w:rsid w:val="00393259"/>
    <w:rPr>
      <w:rFonts w:ascii="宋体" w:eastAsia="宋体" w:hAnsi="宋体" w:cs="Times New Roman"/>
      <w:kern w:val="0"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Lenovo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2023-08-29T02:27:00Z</dcterms:created>
  <dcterms:modified xsi:type="dcterms:W3CDTF">2023-08-29T02:28:00Z</dcterms:modified>
</cp:coreProperties>
</file>