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numPr>
          <w:ilvl w:val="0"/>
          <w:numId w:val="0"/>
        </w:numPr>
        <w:kinsoku/>
        <w:wordWrap/>
        <w:overflowPunct/>
        <w:topLinePunct w:val="0"/>
        <w:bidi w:val="0"/>
        <w:spacing w:line="600" w:lineRule="exact"/>
        <w:ind w:leftChars="0"/>
        <w:jc w:val="center"/>
        <w:textAlignment w:val="auto"/>
        <w:rPr>
          <w:rFonts w:hint="eastAsia" w:ascii="方正小标宋简体" w:hAnsi="方正小标宋简体" w:eastAsia="方正小标宋简体" w:cs="方正小标宋简体"/>
          <w:sz w:val="44"/>
          <w:szCs w:val="44"/>
        </w:rPr>
      </w:pPr>
      <w:bookmarkStart w:id="0" w:name="_Toc13129249"/>
      <w:bookmarkStart w:id="1" w:name="_Toc13129187"/>
      <w:bookmarkStart w:id="2" w:name="_Toc18637"/>
      <w:r>
        <w:rPr>
          <w:rFonts w:hint="eastAsia" w:ascii="方正小标宋简体" w:hAnsi="方正小标宋简体" w:eastAsia="方正小标宋简体" w:cs="方正小标宋简体"/>
          <w:sz w:val="44"/>
          <w:szCs w:val="44"/>
        </w:rPr>
        <w:t>乐</w:t>
      </w:r>
      <w:r>
        <w:rPr>
          <w:rFonts w:hint="eastAsia" w:ascii="方正小标宋简体" w:hAnsi="方正小标宋简体" w:eastAsia="方正小标宋简体" w:cs="方正小标宋简体"/>
          <w:sz w:val="44"/>
          <w:szCs w:val="44"/>
        </w:rPr>
        <w:t>山市数据共享交换平台数据库对接规范</w:t>
      </w:r>
    </w:p>
    <w:p>
      <w:pPr>
        <w:pStyle w:val="4"/>
        <w:pageBreakBefore w:val="0"/>
        <w:numPr>
          <w:ilvl w:val="0"/>
          <w:numId w:val="0"/>
        </w:numPr>
        <w:kinsoku/>
        <w:wordWrap/>
        <w:overflowPunct/>
        <w:topLinePunct w:val="0"/>
        <w:bidi w:val="0"/>
        <w:spacing w:line="600" w:lineRule="exact"/>
        <w:ind w:left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人大金仓</w:t>
      </w:r>
      <w:r>
        <w:rPr>
          <w:rFonts w:hint="eastAsia" w:ascii="方正小标宋简体" w:hAnsi="方正小标宋简体" w:eastAsia="方正小标宋简体" w:cs="方正小标宋简体"/>
          <w:sz w:val="44"/>
          <w:szCs w:val="44"/>
          <w:lang w:eastAsia="zh-CN"/>
        </w:rPr>
        <w:t>）</w:t>
      </w:r>
    </w:p>
    <w:p>
      <w:pPr>
        <w:pStyle w:val="4"/>
        <w:bidi w:val="0"/>
        <w:rPr>
          <w:rFonts w:hint="eastAsia"/>
        </w:rPr>
      </w:pPr>
      <w:r>
        <w:rPr>
          <w:rFonts w:hint="eastAsia"/>
          <w:lang w:val="en-US" w:eastAsia="zh-CN"/>
        </w:rPr>
        <w:t>一、</w:t>
      </w:r>
      <w:r>
        <w:rPr>
          <w:rFonts w:hint="eastAsia"/>
        </w:rPr>
        <w:t>目的</w:t>
      </w:r>
      <w:bookmarkEnd w:id="0"/>
      <w:bookmarkEnd w:id="1"/>
      <w:bookmarkEnd w:id="2"/>
    </w:p>
    <w:p>
      <w:pPr>
        <w:pStyle w:val="9"/>
        <w:pageBreakBefore w:val="0"/>
        <w:kinsoku/>
        <w:wordWrap/>
        <w:overflowPunct/>
        <w:topLinePunct w:val="0"/>
        <w:bidi w:val="0"/>
        <w:spacing w:line="600" w:lineRule="exact"/>
        <w:textAlignment w:val="auto"/>
        <w:rPr>
          <w:rFonts w:ascii="仿宋" w:hAnsi="仿宋" w:eastAsia="仿宋"/>
        </w:rPr>
      </w:pPr>
      <w:r>
        <w:rPr>
          <w:rFonts w:hint="eastAsia" w:ascii="仿宋" w:hAnsi="仿宋" w:eastAsia="仿宋"/>
        </w:rPr>
        <w:t>本</w:t>
      </w:r>
      <w:r>
        <w:rPr>
          <w:rFonts w:ascii="仿宋" w:hAnsi="仿宋" w:eastAsia="仿宋"/>
        </w:rPr>
        <w:t>文档是</w:t>
      </w:r>
      <w:r>
        <w:rPr>
          <w:rFonts w:hint="eastAsia" w:ascii="仿宋" w:hAnsi="仿宋" w:eastAsia="仿宋"/>
          <w:lang w:val="en-US" w:eastAsia="zh-CN"/>
        </w:rPr>
        <w:t>针对对接市本级平台</w:t>
      </w:r>
      <w:r>
        <w:rPr>
          <w:rFonts w:ascii="仿宋" w:hAnsi="仿宋" w:eastAsia="仿宋"/>
        </w:rPr>
        <w:t>的</w:t>
      </w:r>
      <w:r>
        <w:rPr>
          <w:rFonts w:hint="eastAsia" w:ascii="仿宋" w:hAnsi="仿宋" w:eastAsia="仿宋"/>
          <w:lang w:val="en-US" w:eastAsia="zh-CN"/>
        </w:rPr>
        <w:t>信息化项目提供共享平台数据库规范文档</w:t>
      </w:r>
      <w:r>
        <w:rPr>
          <w:rFonts w:hint="eastAsia" w:ascii="仿宋" w:hAnsi="仿宋" w:eastAsia="仿宋"/>
        </w:rPr>
        <w:t>，</w:t>
      </w:r>
      <w:r>
        <w:rPr>
          <w:rFonts w:ascii="仿宋" w:hAnsi="仿宋" w:eastAsia="仿宋"/>
        </w:rPr>
        <w:t>将</w:t>
      </w:r>
      <w:r>
        <w:rPr>
          <w:rFonts w:hint="eastAsia" w:ascii="仿宋" w:hAnsi="仿宋" w:eastAsia="仿宋"/>
        </w:rPr>
        <w:t>从</w:t>
      </w:r>
      <w:r>
        <w:rPr>
          <w:rFonts w:hint="eastAsia" w:ascii="仿宋" w:hAnsi="仿宋" w:eastAsia="仿宋"/>
          <w:lang w:val="en-US" w:eastAsia="zh-CN"/>
        </w:rPr>
        <w:t>信息化建设</w:t>
      </w:r>
      <w:r>
        <w:rPr>
          <w:rFonts w:ascii="仿宋" w:hAnsi="仿宋" w:eastAsia="仿宋"/>
        </w:rPr>
        <w:t>开发者的角度描述“</w:t>
      </w:r>
      <w:r>
        <w:rPr>
          <w:rFonts w:hint="eastAsia" w:ascii="仿宋" w:hAnsi="仿宋" w:eastAsia="仿宋"/>
          <w:lang w:eastAsia="zh-CN"/>
        </w:rPr>
        <w:t>乐山政务信息资源共享交换</w:t>
      </w:r>
      <w:r>
        <w:rPr>
          <w:rFonts w:hint="eastAsia" w:ascii="仿宋" w:hAnsi="仿宋" w:eastAsia="仿宋"/>
        </w:rPr>
        <w:t>平台</w:t>
      </w:r>
      <w:r>
        <w:rPr>
          <w:rFonts w:hint="eastAsia" w:ascii="仿宋" w:hAnsi="仿宋" w:eastAsia="仿宋"/>
          <w:lang w:val="en-US" w:eastAsia="zh-CN"/>
        </w:rPr>
        <w:t>数据库规范</w:t>
      </w:r>
      <w:r>
        <w:rPr>
          <w:rFonts w:ascii="仿宋" w:hAnsi="仿宋" w:eastAsia="仿宋"/>
        </w:rPr>
        <w:t>”</w:t>
      </w:r>
      <w:r>
        <w:rPr>
          <w:rFonts w:hint="eastAsia" w:ascii="仿宋" w:hAnsi="仿宋" w:eastAsia="仿宋"/>
        </w:rPr>
        <w:t>的技术架构和工作</w:t>
      </w:r>
      <w:r>
        <w:rPr>
          <w:rFonts w:ascii="仿宋" w:hAnsi="仿宋" w:eastAsia="仿宋"/>
        </w:rPr>
        <w:t>内容</w:t>
      </w:r>
      <w:r>
        <w:rPr>
          <w:rFonts w:hint="eastAsia" w:ascii="仿宋" w:hAnsi="仿宋" w:eastAsia="仿宋"/>
        </w:rPr>
        <w:t>，</w:t>
      </w:r>
      <w:r>
        <w:rPr>
          <w:rFonts w:ascii="仿宋" w:hAnsi="仿宋" w:eastAsia="仿宋"/>
        </w:rPr>
        <w:t>是</w:t>
      </w:r>
      <w:r>
        <w:rPr>
          <w:rFonts w:hint="eastAsia" w:ascii="仿宋" w:hAnsi="仿宋" w:eastAsia="仿宋"/>
          <w:lang w:val="en-US" w:eastAsia="zh-CN"/>
        </w:rPr>
        <w:t>各信息化对接</w:t>
      </w:r>
      <w:r>
        <w:rPr>
          <w:rFonts w:hint="eastAsia"/>
          <w:lang w:val="en-US" w:eastAsia="zh-CN"/>
        </w:rPr>
        <w:t>市本级交换平台</w:t>
      </w:r>
      <w:r>
        <w:rPr>
          <w:rFonts w:hint="eastAsia" w:ascii="仿宋" w:hAnsi="仿宋" w:eastAsia="仿宋"/>
          <w:lang w:val="en-US" w:eastAsia="zh-CN"/>
        </w:rPr>
        <w:t>提供规范化数据库规范</w:t>
      </w:r>
      <w:r>
        <w:rPr>
          <w:rFonts w:ascii="仿宋" w:hAnsi="仿宋" w:eastAsia="仿宋"/>
        </w:rPr>
        <w:t>，</w:t>
      </w:r>
      <w:r>
        <w:rPr>
          <w:rFonts w:hint="eastAsia" w:ascii="仿宋" w:hAnsi="仿宋" w:eastAsia="仿宋"/>
        </w:rPr>
        <w:t>是</w:t>
      </w:r>
      <w:r>
        <w:rPr>
          <w:rFonts w:hint="eastAsia" w:ascii="仿宋" w:hAnsi="仿宋" w:eastAsia="仿宋"/>
          <w:lang w:val="en-US" w:eastAsia="zh-CN"/>
        </w:rPr>
        <w:t>实现与市本级政务数据交换平台对接数据库的的信息化系统</w:t>
      </w:r>
      <w:r>
        <w:rPr>
          <w:rFonts w:ascii="仿宋" w:hAnsi="仿宋" w:eastAsia="仿宋"/>
        </w:rPr>
        <w:t>的</w:t>
      </w:r>
      <w:r>
        <w:rPr>
          <w:rFonts w:hint="eastAsia" w:ascii="仿宋" w:hAnsi="仿宋" w:eastAsia="仿宋"/>
          <w:lang w:val="en-US" w:eastAsia="zh-CN"/>
        </w:rPr>
        <w:t>规范要求</w:t>
      </w:r>
      <w:r>
        <w:rPr>
          <w:rFonts w:ascii="仿宋" w:hAnsi="仿宋" w:eastAsia="仿宋"/>
        </w:rPr>
        <w:t>。</w:t>
      </w:r>
    </w:p>
    <w:p>
      <w:pPr>
        <w:pStyle w:val="4"/>
        <w:pageBreakBefore w:val="0"/>
        <w:numPr>
          <w:ilvl w:val="0"/>
          <w:numId w:val="0"/>
        </w:numPr>
        <w:kinsoku/>
        <w:wordWrap/>
        <w:overflowPunct/>
        <w:topLinePunct w:val="0"/>
        <w:bidi w:val="0"/>
        <w:spacing w:line="600" w:lineRule="exact"/>
        <w:ind w:leftChars="0"/>
        <w:textAlignment w:val="auto"/>
        <w:rPr>
          <w:rFonts w:ascii="宋体" w:hAnsi="宋体"/>
        </w:rPr>
      </w:pPr>
      <w:bookmarkStart w:id="3" w:name="_Toc13129252"/>
      <w:bookmarkStart w:id="4" w:name="_Toc21213"/>
      <w:bookmarkStart w:id="5" w:name="_Toc13129190"/>
      <w:r>
        <w:rPr>
          <w:rFonts w:hint="eastAsia" w:ascii="宋体" w:hAnsi="宋体"/>
          <w:lang w:val="en-US" w:eastAsia="zh-CN"/>
        </w:rPr>
        <w:t>二、</w:t>
      </w:r>
      <w:r>
        <w:rPr>
          <w:rFonts w:hint="eastAsia" w:ascii="宋体" w:hAnsi="宋体"/>
        </w:rPr>
        <w:t>总体</w:t>
      </w:r>
      <w:bookmarkEnd w:id="3"/>
      <w:bookmarkEnd w:id="4"/>
      <w:bookmarkEnd w:id="5"/>
      <w:r>
        <w:rPr>
          <w:rFonts w:hint="eastAsia" w:ascii="宋体" w:hAnsi="宋体"/>
          <w:lang w:eastAsia="zh-CN"/>
        </w:rPr>
        <w:t>规范</w:t>
      </w:r>
    </w:p>
    <w:p>
      <w:pPr>
        <w:pStyle w:val="5"/>
        <w:bidi w:val="0"/>
      </w:pPr>
      <w:bookmarkStart w:id="6" w:name="_Toc13129253"/>
      <w:bookmarkStart w:id="7" w:name="_Toc13129191"/>
      <w:bookmarkStart w:id="8" w:name="_Toc22390"/>
      <w:r>
        <w:rPr>
          <w:rFonts w:hint="eastAsia"/>
          <w:lang w:eastAsia="zh-CN"/>
        </w:rPr>
        <w:t>（</w:t>
      </w:r>
      <w:r>
        <w:rPr>
          <w:rFonts w:hint="eastAsia"/>
          <w:lang w:val="en-US" w:eastAsia="zh-CN"/>
        </w:rPr>
        <w:t>一</w:t>
      </w:r>
      <w:r>
        <w:rPr>
          <w:rFonts w:hint="eastAsia"/>
          <w:lang w:eastAsia="zh-CN"/>
        </w:rPr>
        <w:t>）</w:t>
      </w:r>
      <w:r>
        <w:rPr>
          <w:rFonts w:hint="eastAsia"/>
        </w:rPr>
        <w:t>架构目标和约束</w:t>
      </w:r>
      <w:bookmarkEnd w:id="6"/>
      <w:bookmarkEnd w:id="7"/>
      <w:bookmarkEnd w:id="8"/>
    </w:p>
    <w:p>
      <w:pPr>
        <w:bidi w:val="0"/>
        <w:ind w:firstLine="640" w:firstLineChars="200"/>
        <w:rPr>
          <w:rFonts w:hint="eastAsia"/>
          <w:lang w:val="en-US" w:eastAsia="zh-CN"/>
        </w:rPr>
      </w:pPr>
      <w:r>
        <w:rPr>
          <w:rFonts w:hint="eastAsia"/>
          <w:lang w:val="en-US" w:eastAsia="zh-CN"/>
        </w:rPr>
        <w:t>平台采用多层体系架构规范，通过基础支撑和功能应用子系统实现遵循</w:t>
      </w:r>
      <w:r>
        <w:rPr>
          <w:rFonts w:hint="eastAsia" w:ascii="宋体" w:hAnsi="宋体"/>
          <w:lang w:val="en-US" w:eastAsia="zh-CN"/>
        </w:rPr>
        <w:t>SOA</w:t>
      </w:r>
      <w:r>
        <w:rPr>
          <w:rFonts w:hint="eastAsia"/>
          <w:lang w:val="en-US" w:eastAsia="zh-CN"/>
        </w:rPr>
        <w:t>体系的、分层的、松耦合、服务化的先进性规范。不但有利于保证平台的业务无关系和相对独立性，使平台和业务分离开来，独立于各部门业务应用系统之外，而且有利于保证平台的先进性、灵活性、稳定性、可用性和可扩展性，有利于平台的快速建设实施、迅速应用见效。平台总体框架如下图所示：</w:t>
      </w:r>
    </w:p>
    <w:p>
      <w:pPr>
        <w:pStyle w:val="9"/>
        <w:rPr>
          <w:rFonts w:hint="eastAsia" w:ascii="仿宋" w:hAnsi="仿宋" w:eastAsia="仿宋" w:cs="Times New Roman"/>
          <w:kern w:val="2"/>
          <w:sz w:val="21"/>
          <w:szCs w:val="20"/>
          <w:lang w:val="en-US" w:eastAsia="zh-CN" w:bidi="ar-SA"/>
        </w:rPr>
      </w:pPr>
    </w:p>
    <w:p>
      <w:pPr>
        <w:pStyle w:val="9"/>
        <w:rPr>
          <w:rFonts w:hint="eastAsia" w:ascii="仿宋" w:hAnsi="仿宋" w:eastAsia="仿宋" w:cs="Times New Roman"/>
          <w:kern w:val="2"/>
          <w:sz w:val="21"/>
          <w:szCs w:val="20"/>
          <w:lang w:val="en-US" w:eastAsia="zh-CN" w:bidi="ar-SA"/>
        </w:rPr>
      </w:pPr>
    </w:p>
    <w:p>
      <w:pPr>
        <w:pStyle w:val="9"/>
        <w:pageBreakBefore w:val="0"/>
        <w:kinsoku/>
        <w:wordWrap/>
        <w:overflowPunct/>
        <w:topLinePunct w:val="0"/>
        <w:bidi w:val="0"/>
        <w:spacing w:line="600" w:lineRule="exact"/>
        <w:textAlignment w:val="auto"/>
        <w:rPr>
          <w:rFonts w:hint="eastAsia"/>
          <w:lang w:val="en-US" w:eastAsia="zh-CN"/>
        </w:rPr>
      </w:pPr>
      <w:r>
        <w:pict>
          <v:shape id="_x0000_s2050" o:spid="_x0000_s2050" o:spt="75" type="#_x0000_t75" style="position:absolute;left:0pt;margin-left:21pt;margin-top:-391.15pt;height:415.15pt;width:415.35pt;mso-wrap-distance-bottom:0pt;mso-wrap-distance-top:0pt;z-index:251659264;mso-width-relative:page;mso-height-relative:page;" o:ole="t" filled="f" o:preferrelative="t" stroked="f" coordsize="21600,21600">
            <v:path/>
            <v:fill on="f" focussize="0,0"/>
            <v:stroke on="f"/>
            <v:imagedata r:id="rId7" o:title=""/>
            <o:lock v:ext="edit" aspectratio="t"/>
            <w10:wrap type="topAndBottom"/>
          </v:shape>
          <o:OLEObject Type="Embed" ProgID="Visio.Drawing.11" ShapeID="_x0000_s2050" DrawAspect="Content" ObjectID="_1468075725" r:id="rId6">
            <o:LockedField>false</o:LockedField>
          </o:OLEObject>
        </w:pict>
      </w:r>
    </w:p>
    <w:p>
      <w:pPr>
        <w:pStyle w:val="5"/>
        <w:pageBreakBefore w:val="0"/>
        <w:numPr>
          <w:ilvl w:val="0"/>
          <w:numId w:val="0"/>
        </w:numPr>
        <w:kinsoku/>
        <w:wordWrap/>
        <w:overflowPunct/>
        <w:topLinePunct w:val="0"/>
        <w:bidi w:val="0"/>
        <w:spacing w:line="600" w:lineRule="exact"/>
        <w:ind w:leftChars="0"/>
        <w:textAlignment w:val="auto"/>
        <w:rPr>
          <w:rFonts w:ascii="宋体" w:hAnsi="宋体" w:eastAsia="宋体"/>
        </w:rPr>
      </w:pPr>
      <w:bookmarkStart w:id="9" w:name="_Toc5870"/>
      <w:r>
        <w:rPr>
          <w:rFonts w:hint="eastAsia" w:ascii="宋体" w:hAnsi="宋体" w:eastAsia="宋体"/>
          <w:lang w:eastAsia="zh-CN"/>
        </w:rPr>
        <w:t>（</w:t>
      </w:r>
      <w:r>
        <w:rPr>
          <w:rFonts w:hint="eastAsia" w:ascii="宋体" w:hAnsi="宋体" w:eastAsia="宋体"/>
          <w:lang w:val="en-US" w:eastAsia="zh-CN"/>
        </w:rPr>
        <w:t>二</w:t>
      </w:r>
      <w:r>
        <w:rPr>
          <w:rFonts w:hint="eastAsia" w:ascii="宋体" w:hAnsi="宋体" w:eastAsia="宋体"/>
          <w:lang w:eastAsia="zh-CN"/>
        </w:rPr>
        <w:t>）</w:t>
      </w:r>
      <w:r>
        <w:rPr>
          <w:rFonts w:hint="eastAsia" w:ascii="宋体" w:hAnsi="宋体" w:eastAsia="宋体"/>
        </w:rPr>
        <w:t>总体架构</w:t>
      </w:r>
      <w:bookmarkEnd w:id="9"/>
    </w:p>
    <w:p>
      <w:pPr>
        <w:pStyle w:val="9"/>
        <w:pageBreakBefore w:val="0"/>
        <w:kinsoku/>
        <w:wordWrap/>
        <w:overflowPunct/>
        <w:topLinePunct w:val="0"/>
        <w:bidi w:val="0"/>
        <w:spacing w:line="600" w:lineRule="exact"/>
        <w:textAlignment w:val="auto"/>
        <w:rPr>
          <w:rFonts w:hint="eastAsia" w:ascii="仿宋" w:hAnsi="仿宋" w:eastAsia="仿宋"/>
          <w:lang w:eastAsia="zh-CN"/>
        </w:rPr>
      </w:pPr>
      <w:bookmarkStart w:id="10" w:name="_Toc13129256"/>
      <w:bookmarkStart w:id="11" w:name="_Toc13129194"/>
      <w:r>
        <w:rPr>
          <w:rFonts w:hint="eastAsia" w:ascii="仿宋" w:hAnsi="仿宋" w:eastAsia="仿宋"/>
          <w:lang w:eastAsia="zh-CN"/>
        </w:rPr>
        <w:t>政务信息共享平台系统实现了政务各部门的信息共享、协同办公，在此平台上建设部门、角色、个人之间及时高效、有序可控、全程共享的工作模式，从而达到高效全面的管理效果。平台建设的核心子系统包括政务信息共享门户（政务外网）、政务信息开放门户（互联网）、政务信息目录管理系统、政务信息资源管理系统、政务信息交换系统、政务信息工作填报系统（二期）、政务信息考核系统（二期）、大数据分析系统（二期）、政务信息采集系统（二期）、政务信息监控系统（二期）。详见下图：</w:t>
      </w:r>
    </w:p>
    <w:p>
      <w:pPr>
        <w:pStyle w:val="9"/>
        <w:pageBreakBefore w:val="0"/>
        <w:kinsoku/>
        <w:wordWrap/>
        <w:overflowPunct/>
        <w:topLinePunct w:val="0"/>
        <w:bidi w:val="0"/>
        <w:spacing w:line="600" w:lineRule="exact"/>
        <w:textAlignment w:val="auto"/>
        <w:rPr>
          <w:rFonts w:hint="eastAsia" w:ascii="仿宋" w:hAnsi="仿宋" w:eastAsia="仿宋"/>
          <w:lang w:eastAsia="zh-CN"/>
        </w:rPr>
      </w:pPr>
      <w:r>
        <w:rPr>
          <w:rFonts w:hAnsi="宋体"/>
          <w:sz w:val="32"/>
          <w:szCs w:val="32"/>
        </w:rPr>
        <w:drawing>
          <wp:anchor distT="0" distB="0" distL="114300" distR="114300" simplePos="0" relativeHeight="251661312" behindDoc="0" locked="0" layoutInCell="1" allowOverlap="1">
            <wp:simplePos x="0" y="0"/>
            <wp:positionH relativeFrom="column">
              <wp:posOffset>105410</wp:posOffset>
            </wp:positionH>
            <wp:positionV relativeFrom="paragraph">
              <wp:posOffset>102235</wp:posOffset>
            </wp:positionV>
            <wp:extent cx="5326380" cy="2306955"/>
            <wp:effectExtent l="0" t="0" r="7620" b="444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326380" cy="2306955"/>
                    </a:xfrm>
                    <a:prstGeom prst="rect">
                      <a:avLst/>
                    </a:prstGeom>
                    <a:noFill/>
                    <a:ln>
                      <a:noFill/>
                    </a:ln>
                  </pic:spPr>
                </pic:pic>
              </a:graphicData>
            </a:graphic>
          </wp:anchor>
        </w:drawing>
      </w:r>
    </w:p>
    <w:p>
      <w:pPr>
        <w:pStyle w:val="9"/>
        <w:bidi w:val="0"/>
        <w:rPr>
          <w:rFonts w:hint="eastAsia"/>
          <w:lang w:eastAsia="zh-CN"/>
        </w:rPr>
      </w:pPr>
      <w:r>
        <w:rPr>
          <w:rFonts w:hint="eastAsia"/>
          <w:lang w:eastAsia="zh-CN"/>
        </w:rPr>
        <w:t>平台采用了</w:t>
      </w:r>
      <w:r>
        <w:rPr>
          <w:rFonts w:hint="eastAsia" w:ascii="宋体" w:hAnsi="宋体"/>
          <w:lang w:eastAsia="zh-CN"/>
        </w:rPr>
        <w:t>Java</w:t>
      </w:r>
      <w:r>
        <w:rPr>
          <w:rFonts w:hint="eastAsia"/>
          <w:lang w:eastAsia="zh-CN"/>
        </w:rPr>
        <w:t xml:space="preserve"> 技术，</w:t>
      </w:r>
      <w:r>
        <w:rPr>
          <w:rFonts w:hint="eastAsia" w:ascii="宋体" w:hAnsi="宋体"/>
          <w:lang w:eastAsia="zh-CN"/>
        </w:rPr>
        <w:t>J2EE</w:t>
      </w:r>
      <w:r>
        <w:rPr>
          <w:rFonts w:hint="eastAsia"/>
          <w:lang w:eastAsia="zh-CN"/>
        </w:rPr>
        <w:t>架构开发先进的自主组件平台。</w:t>
      </w:r>
      <w:r>
        <w:rPr>
          <w:rFonts w:hint="eastAsia" w:ascii="宋体" w:hAnsi="宋体"/>
          <w:lang w:eastAsia="zh-CN"/>
        </w:rPr>
        <w:t>Java</w:t>
      </w:r>
      <w:r>
        <w:rPr>
          <w:rFonts w:hint="eastAsia"/>
          <w:lang w:eastAsia="zh-CN"/>
        </w:rPr>
        <w:t>技术由于其跨平台特性，面向对象特性，安全特性等使之已经成为构建各类单位应用的标准。</w:t>
      </w:r>
      <w:r>
        <w:rPr>
          <w:rFonts w:hint="eastAsia" w:ascii="宋体" w:hAnsi="宋体"/>
          <w:lang w:eastAsia="zh-CN"/>
        </w:rPr>
        <w:t>J2EE</w:t>
      </w:r>
      <w:r>
        <w:rPr>
          <w:rFonts w:hint="eastAsia"/>
          <w:lang w:eastAsia="zh-CN"/>
        </w:rPr>
        <w:t xml:space="preserve"> 把数据库访问、</w:t>
      </w:r>
      <w:r>
        <w:rPr>
          <w:rFonts w:hint="eastAsia" w:ascii="宋体" w:hAnsi="宋体"/>
          <w:lang w:eastAsia="zh-CN"/>
        </w:rPr>
        <w:t>Java</w:t>
      </w:r>
      <w:r>
        <w:rPr>
          <w:rFonts w:hint="eastAsia"/>
          <w:lang w:eastAsia="zh-CN"/>
        </w:rPr>
        <w:t xml:space="preserve"> 组件和</w:t>
      </w:r>
      <w:r>
        <w:rPr>
          <w:rFonts w:hint="eastAsia" w:ascii="宋体" w:hAnsi="宋体"/>
          <w:lang w:eastAsia="zh-CN"/>
        </w:rPr>
        <w:t>WEB</w:t>
      </w:r>
      <w:r>
        <w:rPr>
          <w:rFonts w:hint="eastAsia"/>
          <w:lang w:eastAsia="zh-CN"/>
        </w:rPr>
        <w:t>技术等有机地集成在一起，使之特别适合于构建复杂的大中型应用，更好支持</w:t>
      </w:r>
      <w:r>
        <w:rPr>
          <w:rFonts w:hint="eastAsia" w:ascii="宋体" w:hAnsi="宋体"/>
          <w:lang w:eastAsia="zh-CN"/>
        </w:rPr>
        <w:t>B</w:t>
      </w:r>
      <w:r>
        <w:rPr>
          <w:rFonts w:hint="eastAsia"/>
          <w:lang w:eastAsia="zh-CN"/>
        </w:rPr>
        <w:t>/</w:t>
      </w:r>
      <w:r>
        <w:rPr>
          <w:rFonts w:hint="eastAsia" w:ascii="宋体" w:hAnsi="宋体"/>
          <w:lang w:eastAsia="zh-CN"/>
        </w:rPr>
        <w:t>S</w:t>
      </w:r>
      <w:r>
        <w:rPr>
          <w:rFonts w:hint="eastAsia"/>
          <w:lang w:eastAsia="zh-CN"/>
        </w:rPr>
        <w:t xml:space="preserve"> 结构，保证系统具有很好的可扩展性。 </w:t>
      </w:r>
    </w:p>
    <w:p>
      <w:pPr>
        <w:pStyle w:val="9"/>
        <w:bidi w:val="0"/>
        <w:rPr>
          <w:rFonts w:hint="eastAsia"/>
          <w:lang w:eastAsia="zh-CN"/>
        </w:rPr>
      </w:pPr>
      <w:r>
        <w:rPr>
          <w:rFonts w:hint="eastAsia" w:ascii="宋体" w:hAnsi="宋体"/>
          <w:lang w:eastAsia="zh-CN"/>
        </w:rPr>
        <w:t>1</w:t>
      </w:r>
      <w:r>
        <w:rPr>
          <w:rFonts w:hint="eastAsia"/>
          <w:lang w:eastAsia="zh-CN"/>
        </w:rPr>
        <w:t>、三层结构：</w:t>
      </w:r>
      <w:r>
        <w:rPr>
          <w:rFonts w:hint="eastAsia" w:ascii="宋体" w:hAnsi="宋体"/>
          <w:lang w:eastAsia="zh-CN"/>
        </w:rPr>
        <w:t>MVC</w:t>
      </w:r>
      <w:r>
        <w:rPr>
          <w:rFonts w:hint="eastAsia"/>
          <w:lang w:eastAsia="zh-CN"/>
        </w:rPr>
        <w:t xml:space="preserve">方式的三层结构规范，保证系统灵活高效；  </w:t>
      </w:r>
    </w:p>
    <w:p>
      <w:pPr>
        <w:pStyle w:val="9"/>
        <w:bidi w:val="0"/>
        <w:rPr>
          <w:rFonts w:hint="eastAsia"/>
          <w:lang w:eastAsia="zh-CN"/>
        </w:rPr>
      </w:pPr>
      <w:r>
        <w:rPr>
          <w:rFonts w:hint="eastAsia" w:ascii="宋体" w:hAnsi="宋体"/>
          <w:lang w:eastAsia="zh-CN"/>
        </w:rPr>
        <w:t>2</w:t>
      </w:r>
      <w:r>
        <w:rPr>
          <w:rFonts w:hint="eastAsia"/>
          <w:lang w:eastAsia="zh-CN"/>
        </w:rPr>
        <w:t xml:space="preserve">、兼容性：系统跨平台规范，兼容多种关系数据库，适应客户的软硬件环境。  </w:t>
      </w:r>
    </w:p>
    <w:p>
      <w:pPr>
        <w:pStyle w:val="9"/>
        <w:bidi w:val="0"/>
        <w:rPr>
          <w:rFonts w:hint="eastAsia"/>
          <w:lang w:eastAsia="zh-CN"/>
        </w:rPr>
      </w:pPr>
      <w:r>
        <w:rPr>
          <w:rFonts w:hint="eastAsia" w:ascii="宋体" w:hAnsi="宋体"/>
          <w:lang w:eastAsia="zh-CN"/>
        </w:rPr>
        <w:t>3</w:t>
      </w:r>
      <w:r>
        <w:rPr>
          <w:rFonts w:hint="eastAsia"/>
          <w:lang w:eastAsia="zh-CN"/>
        </w:rPr>
        <w:t>、高性能：采用数据库连接池，通过</w:t>
      </w:r>
      <w:r>
        <w:rPr>
          <w:rFonts w:hint="eastAsia" w:ascii="宋体" w:hAnsi="宋体"/>
          <w:lang w:eastAsia="zh-CN"/>
        </w:rPr>
        <w:t>ORM</w:t>
      </w:r>
      <w:r>
        <w:rPr>
          <w:rFonts w:hint="eastAsia"/>
          <w:lang w:eastAsia="zh-CN"/>
        </w:rPr>
        <w:t xml:space="preserve">技术访问数据库，满足频繁访问需求；多处采用缓存技术，提高系统整体性能。  </w:t>
      </w:r>
    </w:p>
    <w:p>
      <w:pPr>
        <w:pStyle w:val="9"/>
        <w:bidi w:val="0"/>
        <w:rPr>
          <w:rFonts w:hint="eastAsia"/>
          <w:lang w:eastAsia="zh-CN"/>
        </w:rPr>
      </w:pPr>
      <w:r>
        <w:rPr>
          <w:rFonts w:hint="eastAsia" w:ascii="宋体" w:hAnsi="宋体"/>
          <w:lang w:eastAsia="zh-CN"/>
        </w:rPr>
        <w:t>4</w:t>
      </w:r>
      <w:r>
        <w:rPr>
          <w:rFonts w:hint="eastAsia"/>
          <w:lang w:eastAsia="zh-CN"/>
        </w:rPr>
        <w:t>、完全</w:t>
      </w:r>
      <w:r>
        <w:rPr>
          <w:rFonts w:hint="eastAsia" w:ascii="宋体" w:hAnsi="宋体"/>
          <w:lang w:eastAsia="zh-CN"/>
        </w:rPr>
        <w:t>B</w:t>
      </w:r>
      <w:r>
        <w:rPr>
          <w:rFonts w:hint="eastAsia"/>
          <w:lang w:eastAsia="zh-CN"/>
        </w:rPr>
        <w:t>/</w:t>
      </w:r>
      <w:r>
        <w:rPr>
          <w:rFonts w:hint="eastAsia" w:ascii="宋体" w:hAnsi="宋体"/>
          <w:lang w:eastAsia="zh-CN"/>
        </w:rPr>
        <w:t>S</w:t>
      </w:r>
      <w:r>
        <w:rPr>
          <w:rFonts w:hint="eastAsia"/>
          <w:lang w:eastAsia="zh-CN"/>
        </w:rPr>
        <w:t>结构：方便用户使用，方便管理员维护。</w:t>
      </w:r>
    </w:p>
    <w:p>
      <w:pPr>
        <w:pStyle w:val="9"/>
        <w:pageBreakBefore w:val="0"/>
        <w:kinsoku/>
        <w:wordWrap/>
        <w:overflowPunct/>
        <w:topLinePunct w:val="0"/>
        <w:bidi w:val="0"/>
        <w:spacing w:line="600" w:lineRule="exact"/>
        <w:ind w:left="0" w:leftChars="0" w:firstLine="0" w:firstLineChars="0"/>
        <w:textAlignment w:val="auto"/>
        <w:rPr>
          <w:rFonts w:hint="eastAsia" w:ascii="仿宋" w:hAnsi="仿宋" w:eastAsia="仿宋"/>
          <w:lang w:eastAsia="zh-CN"/>
        </w:rPr>
      </w:pPr>
      <w:r>
        <w:rPr>
          <w:rFonts w:hint="eastAsia" w:ascii="仿宋" w:hAnsi="仿宋" w:eastAsia="仿宋"/>
          <w:lang w:eastAsia="zh-CN"/>
        </w:rPr>
        <w:drawing>
          <wp:anchor distT="0" distB="0" distL="114300" distR="114300" simplePos="0" relativeHeight="251662336" behindDoc="0" locked="0" layoutInCell="1" allowOverlap="1">
            <wp:simplePos x="0" y="0"/>
            <wp:positionH relativeFrom="column">
              <wp:posOffset>5715</wp:posOffset>
            </wp:positionH>
            <wp:positionV relativeFrom="paragraph">
              <wp:posOffset>50800</wp:posOffset>
            </wp:positionV>
            <wp:extent cx="5262880" cy="3197225"/>
            <wp:effectExtent l="0" t="0" r="13970" b="3175"/>
            <wp:wrapTopAndBottom/>
            <wp:docPr id="16" name="图片 16" descr="../Library/Containers/com.tencent.xinWeChat/Data/Library/Application%20Support/com.tencent.xinWeChat/2.0b4.0.9/47d755b043dd943f44ac6a80161a3437/Message/MessageTemp/9e20f478899dc29eb19741386f9343c8/Image/31524457391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ibrary/Containers/com.tencent.xinWeChat/Data/Library/Application%20Support/com.tencent.xinWeChat/2.0b4.0.9/47d755b043dd943f44ac6a80161a3437/Message/MessageTemp/9e20f478899dc29eb19741386f9343c8/Image/31524457391_.pic.jpg"/>
                    <pic:cNvPicPr>
                      <a:picLocks noChangeAspect="1"/>
                    </pic:cNvPicPr>
                  </pic:nvPicPr>
                  <pic:blipFill>
                    <a:blip r:embed="rId9"/>
                    <a:stretch>
                      <a:fillRect/>
                    </a:stretch>
                  </pic:blipFill>
                  <pic:spPr>
                    <a:xfrm>
                      <a:off x="0" y="0"/>
                      <a:ext cx="5262880" cy="3197225"/>
                    </a:xfrm>
                    <a:prstGeom prst="rect">
                      <a:avLst/>
                    </a:prstGeom>
                    <a:noFill/>
                    <a:ln>
                      <a:noFill/>
                    </a:ln>
                  </pic:spPr>
                </pic:pic>
              </a:graphicData>
            </a:graphic>
          </wp:anchor>
        </w:drawing>
      </w:r>
    </w:p>
    <w:p>
      <w:pPr>
        <w:pStyle w:val="9"/>
        <w:pageBreakBefore w:val="0"/>
        <w:kinsoku/>
        <w:wordWrap/>
        <w:overflowPunct/>
        <w:topLinePunct w:val="0"/>
        <w:bidi w:val="0"/>
        <w:spacing w:line="600" w:lineRule="exact"/>
        <w:jc w:val="center"/>
        <w:textAlignment w:val="auto"/>
        <w:rPr>
          <w:rFonts w:hint="eastAsia" w:ascii="仿宋" w:hAnsi="仿宋" w:eastAsia="仿宋"/>
          <w:lang w:eastAsia="zh-CN"/>
        </w:rPr>
      </w:pPr>
      <w:r>
        <w:rPr>
          <w:rFonts w:hint="eastAsia" w:ascii="仿宋" w:hAnsi="仿宋" w:eastAsia="仿宋"/>
          <w:lang w:eastAsia="zh-CN"/>
        </w:rPr>
        <w:t>图 政务信息共享平台框架规范</w:t>
      </w:r>
    </w:p>
    <w:p>
      <w:pPr>
        <w:pStyle w:val="9"/>
        <w:pageBreakBefore w:val="0"/>
        <w:kinsoku/>
        <w:wordWrap/>
        <w:overflowPunct/>
        <w:topLinePunct w:val="0"/>
        <w:bidi w:val="0"/>
        <w:spacing w:line="600" w:lineRule="exact"/>
        <w:ind w:left="0" w:leftChars="0" w:firstLine="0" w:firstLineChars="0"/>
        <w:textAlignment w:val="auto"/>
        <w:rPr>
          <w:rFonts w:hint="eastAsia" w:ascii="仿宋" w:hAnsi="仿宋" w:eastAsia="仿宋"/>
          <w:lang w:eastAsia="zh-CN"/>
        </w:rPr>
      </w:pPr>
    </w:p>
    <w:p>
      <w:pPr>
        <w:pStyle w:val="9"/>
        <w:bidi w:val="0"/>
        <w:rPr>
          <w:rFonts w:hint="eastAsia"/>
          <w:lang w:eastAsia="zh-CN"/>
        </w:rPr>
      </w:pPr>
      <w:r>
        <w:rPr>
          <w:rFonts w:hint="eastAsia"/>
          <w:lang w:eastAsia="zh-CN"/>
        </w:rPr>
        <w:t>政务信息共享平台总体框架如上图所示，平台由对接层、采集层、交换层、数据层和应用层组成。</w:t>
      </w:r>
    </w:p>
    <w:p>
      <w:pPr>
        <w:pStyle w:val="9"/>
        <w:bidi w:val="0"/>
        <w:rPr>
          <w:rFonts w:hint="eastAsia"/>
          <w:lang w:eastAsia="zh-CN"/>
        </w:rPr>
      </w:pPr>
      <w:r>
        <w:rPr>
          <w:rFonts w:hint="eastAsia"/>
          <w:lang w:eastAsia="zh-CN"/>
        </w:rPr>
        <w:t>对接层：对接层可通过三种方式实现，分别为各部门业务系统对接、各部门前置机对接和信息填报。</w:t>
      </w:r>
    </w:p>
    <w:p>
      <w:pPr>
        <w:pStyle w:val="9"/>
        <w:bidi w:val="0"/>
        <w:rPr>
          <w:rFonts w:hint="eastAsia"/>
          <w:lang w:eastAsia="zh-CN"/>
        </w:rPr>
      </w:pPr>
      <w:r>
        <w:rPr>
          <w:rFonts w:hint="eastAsia"/>
          <w:lang w:eastAsia="zh-CN"/>
        </w:rPr>
        <w:t>采集层：数据采集方式主要分为两种，一种是通过数据交换中间件采集数据，另一种是通过政务信息采集系统采集填报数据。</w:t>
      </w:r>
    </w:p>
    <w:p>
      <w:pPr>
        <w:pStyle w:val="9"/>
        <w:bidi w:val="0"/>
        <w:rPr>
          <w:rFonts w:hint="eastAsia" w:ascii="仿宋" w:hAnsi="仿宋" w:eastAsia="仿宋"/>
          <w:lang w:eastAsia="zh-CN"/>
        </w:rPr>
      </w:pPr>
      <w:r>
        <w:rPr>
          <w:rFonts w:hint="eastAsia"/>
          <w:lang w:eastAsia="zh-CN"/>
        </w:rPr>
        <w:t>交换层：政务信息交换系统主要由数据交换子系统、数据服务调用子系统、数据治理子系统、数据质量管理子系统、交换中心库和数据库抽取和调用几个子系统组成，为整个平台的建设实现数据交换</w:t>
      </w:r>
      <w:r>
        <w:rPr>
          <w:rFonts w:hint="eastAsia" w:ascii="仿宋" w:hAnsi="仿宋" w:eastAsia="仿宋"/>
          <w:lang w:eastAsia="zh-CN"/>
        </w:rPr>
        <w:t>。</w:t>
      </w:r>
    </w:p>
    <w:p>
      <w:pPr>
        <w:pStyle w:val="9"/>
        <w:bidi w:val="0"/>
        <w:rPr>
          <w:rFonts w:hint="eastAsia"/>
          <w:lang w:eastAsia="zh-CN"/>
        </w:rPr>
      </w:pPr>
      <w:r>
        <w:rPr>
          <w:rFonts w:hint="eastAsia"/>
          <w:lang w:eastAsia="zh-CN"/>
        </w:rPr>
        <w:t>数据层：数据层主要用于所有业务数据的存储。</w:t>
      </w:r>
    </w:p>
    <w:p>
      <w:pPr>
        <w:pStyle w:val="9"/>
        <w:bidi w:val="0"/>
        <w:rPr>
          <w:rFonts w:hint="eastAsia"/>
          <w:lang w:eastAsia="zh-CN"/>
        </w:rPr>
      </w:pPr>
      <w:r>
        <w:rPr>
          <w:rFonts w:hint="eastAsia"/>
          <w:lang w:eastAsia="zh-CN"/>
        </w:rPr>
        <w:t>应用层：应用层主要包含政务信息资源管理系统、政务信息目录管理系统、大数据分析系统、政务信息共享门户、政务信息开放门户等。</w:t>
      </w:r>
    </w:p>
    <w:bookmarkEnd w:id="10"/>
    <w:bookmarkEnd w:id="11"/>
    <w:p>
      <w:pPr>
        <w:pStyle w:val="9"/>
        <w:pageBreakBefore w:val="0"/>
        <w:kinsoku/>
        <w:wordWrap/>
        <w:overflowPunct/>
        <w:topLinePunct w:val="0"/>
        <w:bidi w:val="0"/>
        <w:spacing w:line="600" w:lineRule="exact"/>
        <w:ind w:left="0" w:leftChars="0" w:firstLine="0" w:firstLineChars="0"/>
        <w:textAlignment w:val="auto"/>
      </w:pPr>
    </w:p>
    <w:p>
      <w:pPr>
        <w:pStyle w:val="5"/>
        <w:pageBreakBefore w:val="0"/>
        <w:numPr>
          <w:ilvl w:val="0"/>
          <w:numId w:val="0"/>
        </w:numPr>
        <w:kinsoku/>
        <w:wordWrap/>
        <w:overflowPunct/>
        <w:topLinePunct w:val="0"/>
        <w:bidi w:val="0"/>
        <w:spacing w:line="600" w:lineRule="exact"/>
        <w:ind w:leftChars="0"/>
        <w:textAlignment w:val="auto"/>
        <w:rPr>
          <w:rFonts w:ascii="宋体" w:hAnsi="宋体" w:eastAsia="宋体"/>
        </w:rPr>
      </w:pPr>
      <w:bookmarkStart w:id="12" w:name="_Toc24880"/>
      <w:r>
        <w:rPr>
          <w:rFonts w:hint="eastAsia" w:ascii="宋体" w:hAnsi="宋体" w:eastAsia="宋体"/>
          <w:lang w:val="en-US" w:eastAsia="zh-CN"/>
        </w:rPr>
        <w:t>（三）平台功能</w:t>
      </w:r>
      <w:r>
        <w:rPr>
          <w:rFonts w:hint="eastAsia" w:ascii="宋体" w:hAnsi="宋体" w:eastAsia="宋体"/>
        </w:rPr>
        <w:t>架构</w:t>
      </w:r>
      <w:bookmarkEnd w:id="12"/>
    </w:p>
    <w:p>
      <w:pPr>
        <w:pStyle w:val="9"/>
        <w:bidi w:val="0"/>
        <w:rPr>
          <w:rFonts w:hint="eastAsia"/>
          <w:lang w:eastAsia="zh-CN"/>
        </w:rPr>
      </w:pPr>
      <w:r>
        <w:rPr>
          <w:rFonts w:hint="eastAsia"/>
          <w:lang w:eastAsia="zh-CN"/>
        </w:rPr>
        <w:t>平台将面向基础支撑、数据交换服务、数据资源共享服务、信息共享库管理提供包括基础支撑中间件、平台服务门户、数据共享交换子系统、共享数据目录子系统，以及共享信息库功能模块。功能架构如下：</w:t>
      </w:r>
    </w:p>
    <w:p>
      <w:pPr>
        <w:pStyle w:val="9"/>
        <w:bidi w:val="0"/>
        <w:rPr>
          <w:rFonts w:hint="eastAsia"/>
          <w:lang w:eastAsia="zh-CN"/>
        </w:rPr>
      </w:pPr>
    </w:p>
    <w:p>
      <w:pPr>
        <w:pStyle w:val="9"/>
        <w:bidi w:val="0"/>
        <w:rPr>
          <w:rFonts w:hint="eastAsia"/>
          <w:lang w:eastAsia="zh-CN"/>
        </w:rPr>
      </w:pPr>
      <w:r>
        <w:rPr>
          <w:rFonts w:hint="eastAsia" w:ascii="仿宋" w:hAnsi="仿宋" w:eastAsia="仿宋" w:cs="仿宋"/>
          <w:lang w:eastAsia="zh-CN"/>
        </w:rPr>
        <w:object>
          <v:shape id="_x0000_i1025" o:spt="75" type="#_x0000_t75" style="height:286pt;width:351.5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6" r:id="rId10">
            <o:LockedField>false</o:LockedField>
          </o:OLEObject>
        </w:object>
      </w:r>
    </w:p>
    <w:p>
      <w:pPr>
        <w:pStyle w:val="9"/>
        <w:bidi w:val="0"/>
        <w:rPr>
          <w:rFonts w:hint="eastAsia"/>
          <w:lang w:val="en-US" w:eastAsia="zh-CN"/>
        </w:rPr>
      </w:pPr>
    </w:p>
    <w:p>
      <w:pPr>
        <w:pStyle w:val="9"/>
        <w:bidi w:val="0"/>
        <w:rPr>
          <w:rFonts w:hint="eastAsia"/>
          <w:lang w:val="en-US" w:eastAsia="zh-CN"/>
        </w:rPr>
      </w:pPr>
      <w:r>
        <w:rPr>
          <w:rFonts w:hint="eastAsia"/>
          <w:lang w:val="en-US" w:eastAsia="zh-CN"/>
        </w:rPr>
        <w:t>平台服务门户：平台服务门户依托数据共享交换平台和信息资源面向平台用户实现信息资源访问、共享利用和使用。可以使得数据资源得到有效整合和标准化，规范信息系统和数据交换与共享过程，使信息交换、信息共享、信息展现、信息服务走上一个新的台阶。</w:t>
      </w:r>
    </w:p>
    <w:p>
      <w:pPr>
        <w:pStyle w:val="9"/>
        <w:bidi w:val="0"/>
        <w:rPr>
          <w:rFonts w:hint="eastAsia"/>
          <w:lang w:val="en-US" w:eastAsia="zh-CN"/>
        </w:rPr>
      </w:pPr>
      <w:r>
        <w:rPr>
          <w:rFonts w:hint="eastAsia"/>
          <w:lang w:val="en-US" w:eastAsia="zh-CN"/>
        </w:rPr>
        <w:t>数据共享交换平台：平台按照</w:t>
      </w:r>
      <w:r>
        <w:rPr>
          <w:rFonts w:hint="eastAsia" w:ascii="宋体" w:hAnsi="宋体"/>
          <w:lang w:val="en-US" w:eastAsia="zh-CN"/>
        </w:rPr>
        <w:t>GB</w:t>
      </w:r>
      <w:r>
        <w:rPr>
          <w:rFonts w:hint="eastAsia"/>
          <w:lang w:val="en-US" w:eastAsia="zh-CN"/>
        </w:rPr>
        <w:t>/</w:t>
      </w:r>
      <w:r>
        <w:rPr>
          <w:rFonts w:hint="eastAsia" w:ascii="宋体" w:hAnsi="宋体"/>
          <w:lang w:val="en-US" w:eastAsia="zh-CN"/>
        </w:rPr>
        <w:t>T</w:t>
      </w:r>
      <w:r>
        <w:rPr>
          <w:rFonts w:hint="eastAsia"/>
          <w:lang w:val="en-US" w:eastAsia="zh-CN"/>
        </w:rPr>
        <w:t xml:space="preserve"> </w:t>
      </w:r>
      <w:r>
        <w:rPr>
          <w:rFonts w:hint="eastAsia" w:ascii="宋体" w:hAnsi="宋体"/>
          <w:lang w:val="en-US" w:eastAsia="zh-CN"/>
        </w:rPr>
        <w:t>21062</w:t>
      </w:r>
      <w:r>
        <w:rPr>
          <w:rFonts w:hint="eastAsia"/>
          <w:lang w:val="en-US" w:eastAsia="zh-CN"/>
        </w:rPr>
        <w:t>政务信息资源交换体系（国标）总体框架标准规范规范，包括交换中心、交换前置、交换传输、交换管理模块。在规范上平台基于发布、订阅理念，将每一个交换资源先共享服务化管理，再进行订阅交换管理，实现了共享与交换的相辅相成、相互继承的问题。同时基于基础支撑中间件实现</w:t>
      </w:r>
      <w:r>
        <w:rPr>
          <w:rFonts w:hint="eastAsia" w:ascii="宋体" w:hAnsi="宋体"/>
          <w:lang w:val="en-US" w:eastAsia="zh-CN"/>
        </w:rPr>
        <w:t>B</w:t>
      </w:r>
      <w:r>
        <w:rPr>
          <w:rFonts w:hint="eastAsia"/>
          <w:lang w:val="en-US" w:eastAsia="zh-CN"/>
        </w:rPr>
        <w:t>/</w:t>
      </w:r>
      <w:r>
        <w:rPr>
          <w:rFonts w:hint="eastAsia" w:ascii="宋体" w:hAnsi="宋体"/>
          <w:lang w:val="en-US" w:eastAsia="zh-CN"/>
        </w:rPr>
        <w:t>S</w:t>
      </w:r>
      <w:r>
        <w:rPr>
          <w:rFonts w:hint="eastAsia"/>
          <w:lang w:val="en-US" w:eastAsia="zh-CN"/>
        </w:rPr>
        <w:t>的浏览器交换流程配置、管理监控，快速提升平台的易用性。</w:t>
      </w:r>
    </w:p>
    <w:p>
      <w:pPr>
        <w:pStyle w:val="9"/>
        <w:bidi w:val="0"/>
        <w:rPr>
          <w:rFonts w:hint="eastAsia"/>
          <w:lang w:val="en-US" w:eastAsia="zh-CN"/>
        </w:rPr>
      </w:pPr>
      <w:r>
        <w:rPr>
          <w:rFonts w:hint="eastAsia"/>
          <w:lang w:val="en-US" w:eastAsia="zh-CN"/>
        </w:rPr>
        <w:t>共享数据目录系统：平台通过元数据管理实现了数据资源目录管理，解决了基础资源库的规范描述，方便业务数据描述清晰。</w:t>
      </w:r>
    </w:p>
    <w:p>
      <w:pPr>
        <w:pStyle w:val="9"/>
        <w:bidi w:val="0"/>
        <w:rPr>
          <w:rFonts w:hint="eastAsia"/>
          <w:lang w:val="en-US" w:eastAsia="zh-CN"/>
        </w:rPr>
      </w:pPr>
      <w:r>
        <w:rPr>
          <w:rFonts w:hint="eastAsia"/>
          <w:lang w:val="en-US" w:eastAsia="zh-CN"/>
        </w:rPr>
        <w:t>共享信息管理系统：共享信息库主要交换平台为了提供公共数据服务，通过数据交换实现公共数据集成，并可以实现数据加工比较，结合数据目录实现结构管理，集合共享目录服务实现共享资源服务发布。</w:t>
      </w:r>
    </w:p>
    <w:p>
      <w:pPr>
        <w:pStyle w:val="9"/>
        <w:bidi w:val="0"/>
        <w:rPr>
          <w:rFonts w:hint="eastAsia"/>
          <w:lang w:val="en-US" w:eastAsia="zh-CN"/>
        </w:rPr>
      </w:pPr>
      <w:r>
        <w:rPr>
          <w:rFonts w:hint="eastAsia"/>
          <w:lang w:val="en-US" w:eastAsia="zh-CN"/>
        </w:rPr>
        <w:t>安全机制：作为合肥信息资源中心安全体系的有机组成部分，重点强调数据安全和应用安全。数据安全包括传输加密解密、数据共享服务安全控制、数据分级、数据存储备份机制。应用安全包括用户访问权限、服务共享授权、平台操作审计等安全机制。</w:t>
      </w:r>
    </w:p>
    <w:p>
      <w:pPr>
        <w:pStyle w:val="9"/>
        <w:bidi w:val="0"/>
        <w:rPr>
          <w:rFonts w:hint="eastAsia"/>
          <w:lang w:val="en-US" w:eastAsia="zh-CN"/>
        </w:rPr>
      </w:pPr>
      <w:r>
        <w:rPr>
          <w:rFonts w:hint="eastAsia"/>
          <w:lang w:val="en-US" w:eastAsia="zh-CN"/>
        </w:rPr>
        <w:t>基础支撑中间件：整个平台基于中间件技术进行平台建设，涉及到集成中间件集成中间件适配器、消息传输中间件、数据集成</w:t>
      </w:r>
      <w:r>
        <w:rPr>
          <w:rFonts w:hint="eastAsia" w:ascii="宋体" w:hAnsi="宋体"/>
          <w:lang w:val="en-US" w:eastAsia="zh-CN"/>
        </w:rPr>
        <w:t>Etl</w:t>
      </w:r>
      <w:r>
        <w:rPr>
          <w:rFonts w:hint="eastAsia"/>
          <w:lang w:val="en-US" w:eastAsia="zh-CN"/>
        </w:rPr>
        <w:t>、</w:t>
      </w:r>
      <w:r>
        <w:rPr>
          <w:rFonts w:hint="eastAsia" w:ascii="宋体" w:hAnsi="宋体"/>
          <w:lang w:val="en-US" w:eastAsia="zh-CN"/>
        </w:rPr>
        <w:t>JEE</w:t>
      </w:r>
      <w:r>
        <w:rPr>
          <w:rFonts w:hint="eastAsia"/>
          <w:lang w:val="en-US" w:eastAsia="zh-CN"/>
        </w:rPr>
        <w:t>应用服务器等，为平台提供稳定可靠的底层支撑。</w:t>
      </w:r>
    </w:p>
    <w:p>
      <w:pPr>
        <w:pStyle w:val="26"/>
        <w:keepNext/>
        <w:keepLines/>
        <w:pageBreakBefore w:val="0"/>
        <w:numPr>
          <w:ilvl w:val="0"/>
          <w:numId w:val="4"/>
        </w:numPr>
        <w:kinsoku/>
        <w:wordWrap/>
        <w:overflowPunct/>
        <w:topLinePunct w:val="0"/>
        <w:bidi w:val="0"/>
        <w:spacing w:before="260" w:after="260" w:line="600" w:lineRule="exact"/>
        <w:ind w:firstLineChars="0"/>
        <w:textAlignment w:val="auto"/>
        <w:outlineLvl w:val="2"/>
        <w:rPr>
          <w:b/>
          <w:bCs/>
          <w:vanish/>
          <w:szCs w:val="32"/>
        </w:rPr>
      </w:pPr>
      <w:bookmarkStart w:id="13" w:name="_Toc44796038"/>
      <w:bookmarkEnd w:id="13"/>
      <w:bookmarkStart w:id="14" w:name="_Toc22294"/>
      <w:bookmarkEnd w:id="14"/>
    </w:p>
    <w:p>
      <w:pPr>
        <w:pStyle w:val="26"/>
        <w:keepNext/>
        <w:keepLines/>
        <w:pageBreakBefore w:val="0"/>
        <w:numPr>
          <w:ilvl w:val="0"/>
          <w:numId w:val="4"/>
        </w:numPr>
        <w:kinsoku/>
        <w:wordWrap/>
        <w:overflowPunct/>
        <w:topLinePunct w:val="0"/>
        <w:bidi w:val="0"/>
        <w:spacing w:before="260" w:after="260" w:line="600" w:lineRule="exact"/>
        <w:ind w:firstLineChars="0"/>
        <w:textAlignment w:val="auto"/>
        <w:outlineLvl w:val="2"/>
        <w:rPr>
          <w:b/>
          <w:bCs/>
          <w:vanish/>
          <w:szCs w:val="32"/>
        </w:rPr>
      </w:pPr>
      <w:bookmarkStart w:id="15" w:name="_Toc27474"/>
      <w:bookmarkEnd w:id="15"/>
      <w:bookmarkStart w:id="16" w:name="_Toc44796039"/>
      <w:bookmarkEnd w:id="16"/>
    </w:p>
    <w:p>
      <w:pPr>
        <w:pStyle w:val="26"/>
        <w:keepNext/>
        <w:keepLines/>
        <w:pageBreakBefore w:val="0"/>
        <w:numPr>
          <w:ilvl w:val="1"/>
          <w:numId w:val="4"/>
        </w:numPr>
        <w:kinsoku/>
        <w:wordWrap/>
        <w:overflowPunct/>
        <w:topLinePunct w:val="0"/>
        <w:bidi w:val="0"/>
        <w:spacing w:before="260" w:after="260" w:line="600" w:lineRule="exact"/>
        <w:ind w:firstLineChars="0"/>
        <w:textAlignment w:val="auto"/>
        <w:outlineLvl w:val="2"/>
        <w:rPr>
          <w:b/>
          <w:bCs/>
          <w:vanish/>
          <w:szCs w:val="32"/>
        </w:rPr>
      </w:pPr>
      <w:bookmarkStart w:id="17" w:name="_Toc12555"/>
      <w:bookmarkEnd w:id="17"/>
      <w:bookmarkStart w:id="18" w:name="_Toc44796040"/>
      <w:bookmarkEnd w:id="18"/>
    </w:p>
    <w:p>
      <w:pPr>
        <w:pStyle w:val="26"/>
        <w:keepNext/>
        <w:keepLines/>
        <w:pageBreakBefore w:val="0"/>
        <w:numPr>
          <w:ilvl w:val="1"/>
          <w:numId w:val="4"/>
        </w:numPr>
        <w:kinsoku/>
        <w:wordWrap/>
        <w:overflowPunct/>
        <w:topLinePunct w:val="0"/>
        <w:bidi w:val="0"/>
        <w:spacing w:before="260" w:after="260" w:line="600" w:lineRule="exact"/>
        <w:ind w:firstLineChars="0"/>
        <w:textAlignment w:val="auto"/>
        <w:outlineLvl w:val="2"/>
        <w:rPr>
          <w:b/>
          <w:bCs/>
          <w:vanish/>
          <w:szCs w:val="32"/>
        </w:rPr>
      </w:pPr>
      <w:bookmarkStart w:id="19" w:name="_Toc44796041"/>
      <w:bookmarkEnd w:id="19"/>
      <w:bookmarkStart w:id="20" w:name="_Toc27652"/>
      <w:bookmarkEnd w:id="20"/>
    </w:p>
    <w:p>
      <w:pPr>
        <w:pStyle w:val="26"/>
        <w:keepNext/>
        <w:keepLines/>
        <w:pageBreakBefore w:val="0"/>
        <w:numPr>
          <w:ilvl w:val="1"/>
          <w:numId w:val="4"/>
        </w:numPr>
        <w:kinsoku/>
        <w:wordWrap/>
        <w:overflowPunct/>
        <w:topLinePunct w:val="0"/>
        <w:bidi w:val="0"/>
        <w:spacing w:before="260" w:after="260" w:line="600" w:lineRule="exact"/>
        <w:ind w:firstLineChars="0"/>
        <w:textAlignment w:val="auto"/>
        <w:outlineLvl w:val="2"/>
        <w:rPr>
          <w:b/>
          <w:bCs/>
          <w:vanish/>
          <w:szCs w:val="32"/>
        </w:rPr>
      </w:pPr>
      <w:bookmarkStart w:id="21" w:name="_Toc44796042"/>
      <w:bookmarkEnd w:id="21"/>
      <w:bookmarkStart w:id="22" w:name="_Toc7256"/>
      <w:bookmarkEnd w:id="22"/>
    </w:p>
    <w:p>
      <w:pPr>
        <w:pStyle w:val="26"/>
        <w:keepNext/>
        <w:keepLines/>
        <w:pageBreakBefore w:val="0"/>
        <w:numPr>
          <w:ilvl w:val="1"/>
          <w:numId w:val="4"/>
        </w:numPr>
        <w:kinsoku/>
        <w:wordWrap/>
        <w:overflowPunct/>
        <w:topLinePunct w:val="0"/>
        <w:bidi w:val="0"/>
        <w:spacing w:before="260" w:after="260" w:line="600" w:lineRule="exact"/>
        <w:ind w:firstLineChars="0"/>
        <w:textAlignment w:val="auto"/>
        <w:outlineLvl w:val="2"/>
        <w:rPr>
          <w:b/>
          <w:bCs/>
          <w:vanish/>
          <w:szCs w:val="32"/>
        </w:rPr>
      </w:pPr>
      <w:bookmarkStart w:id="23" w:name="_Toc44796043"/>
      <w:bookmarkEnd w:id="23"/>
      <w:bookmarkStart w:id="24" w:name="_Toc5775"/>
      <w:bookmarkEnd w:id="24"/>
    </w:p>
    <w:p>
      <w:pPr>
        <w:pStyle w:val="26"/>
        <w:keepNext/>
        <w:keepLines/>
        <w:pageBreakBefore w:val="0"/>
        <w:numPr>
          <w:ilvl w:val="1"/>
          <w:numId w:val="4"/>
        </w:numPr>
        <w:kinsoku/>
        <w:wordWrap/>
        <w:overflowPunct/>
        <w:topLinePunct w:val="0"/>
        <w:bidi w:val="0"/>
        <w:spacing w:before="260" w:after="260" w:line="600" w:lineRule="exact"/>
        <w:ind w:firstLineChars="0"/>
        <w:textAlignment w:val="auto"/>
        <w:outlineLvl w:val="2"/>
        <w:rPr>
          <w:b/>
          <w:bCs/>
          <w:vanish/>
          <w:szCs w:val="32"/>
        </w:rPr>
      </w:pPr>
      <w:bookmarkStart w:id="25" w:name="_Toc44796044"/>
      <w:bookmarkEnd w:id="25"/>
      <w:bookmarkStart w:id="26" w:name="_Toc14723"/>
      <w:bookmarkEnd w:id="26"/>
    </w:p>
    <w:p>
      <w:pPr>
        <w:pStyle w:val="5"/>
        <w:pageBreakBefore w:val="0"/>
        <w:numPr>
          <w:ilvl w:val="0"/>
          <w:numId w:val="0"/>
        </w:numPr>
        <w:kinsoku/>
        <w:wordWrap/>
        <w:overflowPunct/>
        <w:topLinePunct w:val="0"/>
        <w:bidi w:val="0"/>
        <w:spacing w:line="600" w:lineRule="exact"/>
        <w:ind w:leftChars="0"/>
        <w:textAlignment w:val="auto"/>
        <w:rPr>
          <w:rFonts w:ascii="宋体" w:hAnsi="宋体" w:eastAsia="宋体"/>
        </w:rPr>
      </w:pPr>
      <w:bookmarkStart w:id="27" w:name="_Toc16979"/>
      <w:r>
        <w:rPr>
          <w:rFonts w:hint="eastAsia" w:ascii="宋体" w:hAnsi="宋体" w:eastAsia="宋体"/>
          <w:lang w:eastAsia="zh-CN"/>
        </w:rPr>
        <w:t>（</w:t>
      </w:r>
      <w:r>
        <w:rPr>
          <w:rFonts w:hint="eastAsia" w:ascii="宋体" w:hAnsi="宋体" w:eastAsia="宋体"/>
          <w:lang w:val="en-US" w:eastAsia="zh-CN"/>
        </w:rPr>
        <w:t>四</w:t>
      </w:r>
      <w:r>
        <w:rPr>
          <w:rFonts w:hint="eastAsia" w:ascii="宋体" w:hAnsi="宋体" w:eastAsia="宋体"/>
          <w:lang w:eastAsia="zh-CN"/>
        </w:rPr>
        <w:t>）</w:t>
      </w:r>
      <w:r>
        <w:rPr>
          <w:rFonts w:hint="eastAsia" w:ascii="宋体" w:hAnsi="宋体" w:eastAsia="宋体"/>
        </w:rPr>
        <w:t>数据处理架构</w:t>
      </w:r>
      <w:bookmarkEnd w:id="27"/>
    </w:p>
    <w:p>
      <w:pPr>
        <w:pStyle w:val="6"/>
        <w:pageBreakBefore w:val="0"/>
        <w:numPr>
          <w:ilvl w:val="0"/>
          <w:numId w:val="0"/>
        </w:numPr>
        <w:kinsoku/>
        <w:wordWrap/>
        <w:overflowPunct/>
        <w:topLinePunct w:val="0"/>
        <w:bidi w:val="0"/>
        <w:spacing w:line="600" w:lineRule="exact"/>
        <w:ind w:leftChars="0"/>
        <w:textAlignment w:val="auto"/>
        <w:rPr>
          <w:rFonts w:hint="eastAsia" w:ascii="仿宋" w:hAnsi="仿宋" w:eastAsia="仿宋" w:cs="Times New Roman"/>
          <w:kern w:val="2"/>
          <w:sz w:val="21"/>
          <w:szCs w:val="20"/>
          <w:lang w:val="en-US" w:eastAsia="zh-CN" w:bidi="ar-SA"/>
        </w:rPr>
      </w:pPr>
      <w:bookmarkStart w:id="28" w:name="_Toc8080"/>
      <w:r>
        <w:rPr>
          <w:rFonts w:hint="eastAsia" w:ascii="宋体" w:hAnsi="宋体"/>
          <w:lang w:val="en-US" w:eastAsia="zh-CN"/>
        </w:rPr>
        <w:t>1</w:t>
      </w:r>
      <w:r>
        <w:rPr>
          <w:rFonts w:hint="eastAsia"/>
          <w:lang w:val="en-US" w:eastAsia="zh-CN"/>
        </w:rPr>
        <w:t>、</w:t>
      </w:r>
      <w:r>
        <w:rPr>
          <w:rFonts w:hint="eastAsia"/>
        </w:rPr>
        <w:t>数据抽取</w:t>
      </w:r>
      <w:bookmarkEnd w:id="28"/>
    </w:p>
    <w:p>
      <w:pPr>
        <w:pStyle w:val="9"/>
        <w:bidi w:val="0"/>
        <w:rPr>
          <w:rFonts w:hint="eastAsia"/>
          <w:lang w:val="en-US" w:eastAsia="zh-CN"/>
        </w:rPr>
      </w:pPr>
      <w:bookmarkStart w:id="29" w:name="_Toc13129195"/>
      <w:bookmarkStart w:id="30" w:name="_Toc13129257"/>
      <w:bookmarkStart w:id="31" w:name="_Toc19958"/>
      <w:bookmarkStart w:id="32" w:name="_Toc11554"/>
      <w:bookmarkStart w:id="33" w:name="_Toc13129258"/>
      <w:bookmarkStart w:id="34" w:name="_Toc13129196"/>
      <w:r>
        <w:rPr>
          <w:rFonts w:hint="eastAsia"/>
          <w:lang w:val="en-US" w:eastAsia="zh-CN"/>
        </w:rPr>
        <w:t>数据库抽取是指从市共享交换平台数据库、委办局前置数据库（市、区委办局）等数据库采用数据桥接器批量的抽取到政务电子政务办公室，为后面的数据梳理、清洗、分主题入库做数据桥梁。</w:t>
      </w:r>
    </w:p>
    <w:p>
      <w:pPr>
        <w:pStyle w:val="9"/>
        <w:bidi w:val="0"/>
        <w:rPr>
          <w:rFonts w:hint="eastAsia"/>
          <w:lang w:val="en-US" w:eastAsia="zh-CN"/>
        </w:rPr>
      </w:pPr>
      <w:r>
        <w:rPr>
          <w:rFonts w:hint="eastAsia"/>
          <w:lang w:val="en-US" w:eastAsia="zh-CN"/>
        </w:rPr>
        <w:t>架构图如下：</w:t>
      </w:r>
    </w:p>
    <w:p>
      <w:pPr>
        <w:pStyle w:val="9"/>
        <w:bidi w:val="0"/>
        <w:rPr>
          <w:rFonts w:hint="eastAsia"/>
        </w:rPr>
      </w:pPr>
      <w:r>
        <w:drawing>
          <wp:inline distT="0" distB="0" distL="114300" distR="114300">
            <wp:extent cx="5274310" cy="3894455"/>
            <wp:effectExtent l="0" t="0" r="2540" b="10795"/>
            <wp:docPr id="13"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1"/>
                    <pic:cNvPicPr>
                      <a:picLocks noChangeAspect="1"/>
                    </pic:cNvPicPr>
                  </pic:nvPicPr>
                  <pic:blipFill>
                    <a:blip r:embed="rId12"/>
                    <a:stretch>
                      <a:fillRect/>
                    </a:stretch>
                  </pic:blipFill>
                  <pic:spPr>
                    <a:xfrm>
                      <a:off x="0" y="0"/>
                      <a:ext cx="5274310" cy="3894455"/>
                    </a:xfrm>
                    <a:prstGeom prst="rect">
                      <a:avLst/>
                    </a:prstGeom>
                    <a:noFill/>
                    <a:ln>
                      <a:noFill/>
                    </a:ln>
                  </pic:spPr>
                </pic:pic>
              </a:graphicData>
            </a:graphic>
          </wp:inline>
        </w:drawing>
      </w:r>
    </w:p>
    <w:p>
      <w:pPr>
        <w:pStyle w:val="9"/>
        <w:bidi w:val="0"/>
        <w:jc w:val="center"/>
        <w:rPr>
          <w:rFonts w:hint="eastAsia"/>
        </w:rPr>
      </w:pPr>
      <w:r>
        <w:rPr>
          <w:rFonts w:hint="eastAsia"/>
        </w:rPr>
        <w:t>图表 系统架构图</w:t>
      </w:r>
    </w:p>
    <w:p>
      <w:pPr>
        <w:pStyle w:val="9"/>
        <w:bidi w:val="0"/>
        <w:jc w:val="center"/>
        <w:rPr>
          <w:rFonts w:hint="eastAsia"/>
          <w:lang w:val="en-US" w:eastAsia="zh-CN"/>
        </w:rPr>
      </w:pPr>
      <w:r>
        <w:rPr>
          <w:rFonts w:hint="eastAsia"/>
          <w:lang w:val="en-US" w:eastAsia="zh-CN"/>
        </w:rPr>
        <w:t>数据库抽取架构图</w:t>
      </w:r>
    </w:p>
    <w:p>
      <w:pPr>
        <w:pStyle w:val="9"/>
        <w:bidi w:val="0"/>
        <w:rPr>
          <w:rFonts w:hint="eastAsia"/>
          <w:lang w:val="en-US" w:eastAsia="zh-CN"/>
        </w:rPr>
      </w:pPr>
      <w:r>
        <w:rPr>
          <w:rFonts w:hint="eastAsia"/>
          <w:lang w:val="en-US" w:eastAsia="zh-CN"/>
        </w:rPr>
        <w:t>（</w:t>
      </w:r>
      <w:r>
        <w:rPr>
          <w:rFonts w:hint="eastAsia" w:ascii="宋体" w:hAnsi="宋体"/>
          <w:lang w:val="en-US" w:eastAsia="zh-CN"/>
        </w:rPr>
        <w:t>1</w:t>
      </w:r>
      <w:r>
        <w:rPr>
          <w:rFonts w:hint="eastAsia"/>
          <w:lang w:val="en-US" w:eastAsia="zh-CN"/>
        </w:rPr>
        <w:t>）异构数据桥接器实现部门异构应用系统与交换前置节点管理之间的数据提取、转换和推送；</w:t>
      </w:r>
    </w:p>
    <w:p>
      <w:pPr>
        <w:pStyle w:val="9"/>
        <w:bidi w:val="0"/>
        <w:rPr>
          <w:rFonts w:hint="eastAsia"/>
          <w:lang w:val="en-US" w:eastAsia="zh-CN"/>
        </w:rPr>
      </w:pPr>
      <w:r>
        <w:rPr>
          <w:rFonts w:hint="eastAsia"/>
          <w:lang w:val="en-US" w:eastAsia="zh-CN"/>
        </w:rPr>
        <w:t>（</w:t>
      </w:r>
      <w:r>
        <w:rPr>
          <w:rFonts w:hint="eastAsia" w:ascii="宋体" w:hAnsi="宋体"/>
          <w:lang w:val="en-US" w:eastAsia="zh-CN"/>
        </w:rPr>
        <w:t>2</w:t>
      </w:r>
      <w:r>
        <w:rPr>
          <w:rFonts w:hint="eastAsia"/>
          <w:lang w:val="en-US" w:eastAsia="zh-CN"/>
        </w:rPr>
        <w:t>）交换前置节点管理在交换总控中心管理的管理下实现定向点到点的交换传输；</w:t>
      </w:r>
    </w:p>
    <w:p>
      <w:pPr>
        <w:pStyle w:val="9"/>
        <w:bidi w:val="0"/>
        <w:rPr>
          <w:rFonts w:hint="eastAsia"/>
          <w:lang w:val="en-US" w:eastAsia="zh-CN"/>
        </w:rPr>
      </w:pPr>
      <w:r>
        <w:rPr>
          <w:rFonts w:hint="eastAsia"/>
          <w:lang w:val="en-US" w:eastAsia="zh-CN"/>
        </w:rPr>
        <w:t>（</w:t>
      </w:r>
      <w:r>
        <w:rPr>
          <w:rFonts w:hint="eastAsia" w:ascii="宋体" w:hAnsi="宋体"/>
          <w:lang w:val="en-US" w:eastAsia="zh-CN"/>
        </w:rPr>
        <w:t>3</w:t>
      </w:r>
      <w:r>
        <w:rPr>
          <w:rFonts w:hint="eastAsia"/>
          <w:lang w:val="en-US" w:eastAsia="zh-CN"/>
        </w:rPr>
        <w:t>）交换总控中心管理实现对各个交换节点的统一配置、部署、管理和监控；</w:t>
      </w:r>
    </w:p>
    <w:p>
      <w:pPr>
        <w:pStyle w:val="9"/>
        <w:bidi w:val="0"/>
        <w:rPr>
          <w:rFonts w:hint="eastAsia"/>
          <w:lang w:val="en-US" w:eastAsia="zh-CN"/>
        </w:rPr>
      </w:pPr>
      <w:r>
        <w:rPr>
          <w:rFonts w:hint="eastAsia"/>
          <w:lang w:val="en-US" w:eastAsia="zh-CN"/>
        </w:rPr>
        <w:t>（</w:t>
      </w:r>
      <w:r>
        <w:rPr>
          <w:rFonts w:hint="eastAsia" w:ascii="宋体" w:hAnsi="宋体"/>
          <w:lang w:val="en-US" w:eastAsia="zh-CN"/>
        </w:rPr>
        <w:t>4</w:t>
      </w:r>
      <w:r>
        <w:rPr>
          <w:rFonts w:hint="eastAsia"/>
          <w:lang w:val="en-US" w:eastAsia="zh-CN"/>
        </w:rPr>
        <w:t>）整个交换平台去中心化，由</w:t>
      </w:r>
      <w:r>
        <w:rPr>
          <w:rFonts w:hint="eastAsia" w:ascii="宋体" w:hAnsi="宋体"/>
          <w:lang w:val="en-US" w:eastAsia="zh-CN"/>
        </w:rPr>
        <w:t>P2P</w:t>
      </w:r>
      <w:r>
        <w:rPr>
          <w:rFonts w:hint="eastAsia"/>
          <w:lang w:val="en-US" w:eastAsia="zh-CN"/>
        </w:rPr>
        <w:t>智能网络实现多路由无阻塞数据交换。</w:t>
      </w:r>
    </w:p>
    <w:p>
      <w:pPr>
        <w:pStyle w:val="9"/>
        <w:bidi w:val="0"/>
        <w:rPr>
          <w:rFonts w:hint="eastAsia"/>
          <w:lang w:val="en-US" w:eastAsia="zh-CN"/>
        </w:rPr>
      </w:pPr>
      <w:r>
        <w:rPr>
          <w:rFonts w:hint="eastAsia"/>
          <w:lang w:val="en-US" w:eastAsia="zh-CN"/>
        </w:rPr>
        <w:t>在异构桥接软件的支撑下，由各部门应用系统采集业务数据组成顶层管理基础库、主题库、共享库等数据资源。</w:t>
      </w:r>
    </w:p>
    <w:p>
      <w:pPr>
        <w:pStyle w:val="6"/>
        <w:pageBreakBefore w:val="0"/>
        <w:numPr>
          <w:ilvl w:val="0"/>
          <w:numId w:val="0"/>
        </w:numPr>
        <w:kinsoku/>
        <w:wordWrap/>
        <w:overflowPunct/>
        <w:topLinePunct w:val="0"/>
        <w:bidi w:val="0"/>
        <w:spacing w:line="600" w:lineRule="exact"/>
        <w:ind w:leftChars="0"/>
        <w:textAlignment w:val="auto"/>
        <w:rPr>
          <w:rFonts w:hint="eastAsia"/>
        </w:rPr>
      </w:pPr>
      <w:bookmarkStart w:id="35" w:name="_Toc31423"/>
      <w:r>
        <w:rPr>
          <w:rFonts w:hint="eastAsia" w:ascii="宋体" w:hAnsi="宋体"/>
          <w:lang w:val="en-US" w:eastAsia="zh-CN"/>
        </w:rPr>
        <w:t>2</w:t>
      </w:r>
      <w:r>
        <w:rPr>
          <w:rFonts w:hint="eastAsia"/>
          <w:lang w:val="en-US" w:eastAsia="zh-CN"/>
        </w:rPr>
        <w:t>、</w:t>
      </w:r>
      <w:r>
        <w:rPr>
          <w:rFonts w:hint="eastAsia"/>
        </w:rPr>
        <w:t>服务调用</w:t>
      </w:r>
      <w:bookmarkEnd w:id="35"/>
    </w:p>
    <w:p>
      <w:pPr>
        <w:pStyle w:val="9"/>
        <w:bidi w:val="0"/>
        <w:rPr>
          <w:rFonts w:hint="eastAsia"/>
          <w:lang w:val="en-US" w:eastAsia="zh-CN"/>
        </w:rPr>
      </w:pPr>
      <w:r>
        <w:rPr>
          <w:rFonts w:hint="eastAsia" w:ascii="宋体" w:hAnsi="宋体"/>
          <w:lang w:val="en-US" w:eastAsia="zh-CN"/>
        </w:rPr>
        <w:t>Webservice</w:t>
      </w:r>
      <w:r>
        <w:rPr>
          <w:rFonts w:hint="eastAsia"/>
          <w:lang w:val="en-US" w:eastAsia="zh-CN"/>
        </w:rPr>
        <w:t>服务接口调研主要针提供系统接口的委办局实现接口统一格式封装和管理，对数据进行抽取和传输，并在市数据中心进行数据沉淀。</w:t>
      </w:r>
    </w:p>
    <w:p>
      <w:pPr>
        <w:pStyle w:val="9"/>
        <w:bidi w:val="0"/>
        <w:rPr>
          <w:rFonts w:hint="eastAsia"/>
          <w:lang w:val="en-US" w:eastAsia="zh-CN"/>
        </w:rPr>
      </w:pPr>
      <w:r>
        <w:rPr>
          <w:rFonts w:hint="eastAsia"/>
          <w:lang w:val="en-US" w:eastAsia="zh-CN"/>
        </w:rPr>
        <w:t>服务调用子系统作为数据服务调度的中心管理，提供图形化的配置工具，实现对整个服务调度过程的流程配置、部署、执行和整个服务调用子系统运行进行监控、管理。具体包括数据生成适配管理、接口封装统一管理、调度流程管理等。</w:t>
      </w:r>
    </w:p>
    <w:p>
      <w:pPr>
        <w:pStyle w:val="9"/>
        <w:bidi w:val="0"/>
        <w:rPr>
          <w:rFonts w:hint="eastAsia"/>
          <w:lang w:val="en-US" w:eastAsia="zh-CN"/>
        </w:rPr>
      </w:pPr>
      <w:r>
        <w:rPr>
          <w:rFonts w:hint="eastAsia"/>
          <w:lang w:val="en-US" w:eastAsia="zh-CN"/>
        </w:rPr>
        <w:t>规范流程如下图：</w:t>
      </w:r>
    </w:p>
    <w:p>
      <w:pPr>
        <w:pStyle w:val="9"/>
        <w:bidi w:val="0"/>
        <w:rPr>
          <w:rFonts w:hint="eastAsia"/>
          <w:lang w:val="en-US" w:eastAsia="zh-CN"/>
        </w:rPr>
      </w:pPr>
      <w:r>
        <w:rPr>
          <w:rFonts w:hint="eastAsia"/>
          <w:lang w:val="en-US" w:eastAsia="zh-CN"/>
        </w:rPr>
        <w:drawing>
          <wp:inline distT="0" distB="0" distL="114300" distR="114300">
            <wp:extent cx="5270500" cy="2819400"/>
            <wp:effectExtent l="0" t="0" r="6350" b="0"/>
            <wp:docPr id="10"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3"/>
                    <pic:cNvPicPr>
                      <a:picLocks noChangeAspect="1"/>
                    </pic:cNvPicPr>
                  </pic:nvPicPr>
                  <pic:blipFill>
                    <a:blip r:embed="rId13"/>
                    <a:stretch>
                      <a:fillRect/>
                    </a:stretch>
                  </pic:blipFill>
                  <pic:spPr>
                    <a:xfrm>
                      <a:off x="0" y="0"/>
                      <a:ext cx="5270500" cy="2819400"/>
                    </a:xfrm>
                    <a:prstGeom prst="rect">
                      <a:avLst/>
                    </a:prstGeom>
                    <a:noFill/>
                    <a:ln>
                      <a:noFill/>
                    </a:ln>
                  </pic:spPr>
                </pic:pic>
              </a:graphicData>
            </a:graphic>
          </wp:inline>
        </w:drawing>
      </w:r>
    </w:p>
    <w:p>
      <w:pPr>
        <w:pStyle w:val="9"/>
        <w:bidi w:val="0"/>
        <w:jc w:val="center"/>
        <w:rPr>
          <w:rFonts w:hint="eastAsia"/>
          <w:lang w:val="en-US" w:eastAsia="zh-CN"/>
        </w:rPr>
      </w:pPr>
      <w:r>
        <w:rPr>
          <w:rFonts w:hint="eastAsia"/>
          <w:lang w:val="en-US" w:eastAsia="zh-CN"/>
        </w:rPr>
        <w:t>图表 服务接口调用架构图</w:t>
      </w:r>
    </w:p>
    <w:p>
      <w:pPr>
        <w:pStyle w:val="9"/>
        <w:bidi w:val="0"/>
        <w:rPr>
          <w:rFonts w:hint="eastAsia"/>
          <w:lang w:val="en-US" w:eastAsia="zh-CN"/>
        </w:rPr>
      </w:pPr>
      <w:r>
        <w:rPr>
          <w:rFonts w:hint="eastAsia"/>
          <w:lang w:val="en-US" w:eastAsia="zh-CN"/>
        </w:rPr>
        <w:t>整个数据抽取流程如下：</w:t>
      </w:r>
    </w:p>
    <w:p>
      <w:pPr>
        <w:pStyle w:val="9"/>
        <w:bidi w:val="0"/>
        <w:rPr>
          <w:rFonts w:hint="eastAsia"/>
          <w:lang w:val="en-US" w:eastAsia="zh-CN"/>
        </w:rPr>
      </w:pPr>
      <w:r>
        <w:rPr>
          <w:rFonts w:hint="eastAsia"/>
          <w:lang w:val="en-US" w:eastAsia="zh-CN"/>
        </w:rPr>
        <w:t>（</w:t>
      </w:r>
      <w:r>
        <w:rPr>
          <w:rFonts w:hint="eastAsia" w:ascii="宋体" w:hAnsi="宋体"/>
          <w:lang w:val="en-US" w:eastAsia="zh-CN"/>
        </w:rPr>
        <w:t>1</w:t>
      </w:r>
      <w:r>
        <w:rPr>
          <w:rFonts w:hint="eastAsia"/>
          <w:lang w:val="en-US" w:eastAsia="zh-CN"/>
        </w:rPr>
        <w:t>）梳理数据源：由乐山市以及区县各委办局提供各大应用系统接口详细资料，统一</w:t>
      </w:r>
      <w:r>
        <w:rPr>
          <w:rFonts w:hint="eastAsia" w:ascii="宋体" w:hAnsi="宋体"/>
          <w:lang w:val="en-US" w:eastAsia="zh-CN"/>
        </w:rPr>
        <w:t>Webservice</w:t>
      </w:r>
      <w:r>
        <w:rPr>
          <w:rFonts w:hint="eastAsia"/>
          <w:lang w:val="en-US" w:eastAsia="zh-CN"/>
        </w:rPr>
        <w:t>格式进行整理封装。</w:t>
      </w:r>
    </w:p>
    <w:p>
      <w:pPr>
        <w:pStyle w:val="9"/>
        <w:bidi w:val="0"/>
        <w:rPr>
          <w:rFonts w:hint="eastAsia"/>
          <w:lang w:val="en-US" w:eastAsia="zh-CN"/>
        </w:rPr>
      </w:pPr>
      <w:r>
        <w:rPr>
          <w:rFonts w:hint="eastAsia"/>
          <w:lang w:val="en-US" w:eastAsia="zh-CN"/>
        </w:rPr>
        <w:t>（</w:t>
      </w:r>
      <w:r>
        <w:rPr>
          <w:rFonts w:hint="eastAsia" w:ascii="宋体" w:hAnsi="宋体"/>
          <w:lang w:val="en-US" w:eastAsia="zh-CN"/>
        </w:rPr>
        <w:t>2</w:t>
      </w:r>
      <w:r>
        <w:rPr>
          <w:rFonts w:hint="eastAsia"/>
          <w:lang w:val="en-US" w:eastAsia="zh-CN"/>
        </w:rPr>
        <w:t>）数据格式解析：用数据桥接软件对需要抽取的数据格式进行解析，形成数据抽取策略。</w:t>
      </w:r>
    </w:p>
    <w:p>
      <w:pPr>
        <w:pStyle w:val="9"/>
        <w:bidi w:val="0"/>
        <w:rPr>
          <w:rFonts w:hint="eastAsia"/>
          <w:lang w:val="en-US" w:eastAsia="zh-CN"/>
        </w:rPr>
      </w:pPr>
      <w:r>
        <w:rPr>
          <w:rFonts w:hint="eastAsia"/>
          <w:lang w:val="en-US" w:eastAsia="zh-CN"/>
        </w:rPr>
        <w:t>（</w:t>
      </w:r>
      <w:r>
        <w:rPr>
          <w:rFonts w:hint="eastAsia" w:ascii="宋体" w:hAnsi="宋体"/>
          <w:lang w:val="en-US" w:eastAsia="zh-CN"/>
        </w:rPr>
        <w:t>3</w:t>
      </w:r>
      <w:r>
        <w:rPr>
          <w:rFonts w:hint="eastAsia"/>
          <w:lang w:val="en-US" w:eastAsia="zh-CN"/>
        </w:rPr>
        <w:t>）数据传输：数据抽取策略配置好以后，通过交换前置节点管理设备形成数据传输通路，将数据抽取到大数据中心。</w:t>
      </w:r>
    </w:p>
    <w:p>
      <w:pPr>
        <w:pStyle w:val="9"/>
        <w:bidi w:val="0"/>
        <w:rPr>
          <w:rFonts w:hint="eastAsia"/>
          <w:lang w:val="en-US" w:eastAsia="zh-CN"/>
        </w:rPr>
      </w:pPr>
      <w:r>
        <w:rPr>
          <w:rFonts w:hint="eastAsia"/>
          <w:lang w:val="en-US" w:eastAsia="zh-CN"/>
        </w:rPr>
        <w:t>（</w:t>
      </w:r>
      <w:r>
        <w:rPr>
          <w:rFonts w:hint="eastAsia" w:ascii="宋体" w:hAnsi="宋体"/>
          <w:lang w:val="en-US" w:eastAsia="zh-CN"/>
        </w:rPr>
        <w:t>4</w:t>
      </w:r>
      <w:r>
        <w:rPr>
          <w:rFonts w:hint="eastAsia"/>
          <w:lang w:val="en-US" w:eastAsia="zh-CN"/>
        </w:rPr>
        <w:t>）数据入库：整个数据抽取、传输策略都完成之后，将抽取的数据进行入库，作为原始数据库进行数据整理入库。</w:t>
      </w:r>
    </w:p>
    <w:p>
      <w:pPr>
        <w:pStyle w:val="6"/>
        <w:pageBreakBefore w:val="0"/>
        <w:numPr>
          <w:ilvl w:val="0"/>
          <w:numId w:val="0"/>
        </w:numPr>
        <w:kinsoku/>
        <w:wordWrap/>
        <w:overflowPunct/>
        <w:topLinePunct w:val="0"/>
        <w:bidi w:val="0"/>
        <w:spacing w:line="600" w:lineRule="exact"/>
        <w:ind w:leftChars="0"/>
        <w:textAlignment w:val="auto"/>
        <w:rPr>
          <w:rFonts w:hint="eastAsia"/>
        </w:rPr>
      </w:pPr>
      <w:bookmarkStart w:id="36" w:name="_Toc17068"/>
      <w:r>
        <w:rPr>
          <w:rFonts w:hint="eastAsia" w:ascii="宋体" w:hAnsi="宋体"/>
          <w:lang w:val="en-US" w:eastAsia="zh-CN"/>
        </w:rPr>
        <w:t>3</w:t>
      </w:r>
      <w:r>
        <w:rPr>
          <w:rFonts w:hint="eastAsia"/>
          <w:lang w:val="en-US" w:eastAsia="zh-CN"/>
        </w:rPr>
        <w:t>、</w:t>
      </w:r>
      <w:r>
        <w:rPr>
          <w:rFonts w:hint="eastAsia"/>
        </w:rPr>
        <w:t>数据桥接</w:t>
      </w:r>
      <w:bookmarkEnd w:id="36"/>
    </w:p>
    <w:p>
      <w:pPr>
        <w:pStyle w:val="9"/>
        <w:bidi w:val="0"/>
        <w:rPr>
          <w:rFonts w:hint="eastAsia"/>
          <w:lang w:val="en-US" w:eastAsia="zh-CN"/>
        </w:rPr>
      </w:pPr>
      <w:r>
        <w:rPr>
          <w:rFonts w:hint="eastAsia"/>
          <w:lang w:val="en-US" w:eastAsia="zh-CN"/>
        </w:rPr>
        <w:t>对用户指定的数据源进行数据桥接，能够支持各种类型的数据源，包括各种类型的数据库（人大金仓、</w:t>
      </w:r>
      <w:r>
        <w:rPr>
          <w:rFonts w:hint="eastAsia" w:ascii="宋体" w:hAnsi="宋体"/>
          <w:lang w:val="en-US" w:eastAsia="zh-CN"/>
        </w:rPr>
        <w:t>MySQL</w:t>
      </w:r>
      <w:r>
        <w:rPr>
          <w:rFonts w:hint="eastAsia"/>
          <w:lang w:val="en-US" w:eastAsia="zh-CN"/>
        </w:rPr>
        <w:t>、</w:t>
      </w:r>
      <w:r>
        <w:rPr>
          <w:rFonts w:hint="eastAsia" w:ascii="宋体" w:hAnsi="宋体"/>
          <w:lang w:val="en-US" w:eastAsia="zh-CN"/>
        </w:rPr>
        <w:t>DB2</w:t>
      </w:r>
      <w:r>
        <w:rPr>
          <w:rFonts w:hint="eastAsia"/>
          <w:lang w:val="en-US" w:eastAsia="zh-CN"/>
        </w:rPr>
        <w:t>、</w:t>
      </w:r>
      <w:r>
        <w:rPr>
          <w:rFonts w:hint="eastAsia" w:ascii="宋体" w:hAnsi="宋体"/>
          <w:lang w:val="en-US" w:eastAsia="zh-CN"/>
        </w:rPr>
        <w:t>H2</w:t>
      </w:r>
      <w:r>
        <w:rPr>
          <w:rFonts w:hint="eastAsia"/>
          <w:lang w:val="en-US" w:eastAsia="zh-CN"/>
        </w:rPr>
        <w:t>等等）、</w:t>
      </w:r>
      <w:r>
        <w:rPr>
          <w:rFonts w:hint="eastAsia" w:ascii="宋体" w:hAnsi="宋体"/>
          <w:lang w:val="en-US" w:eastAsia="zh-CN"/>
        </w:rPr>
        <w:t>Cube</w:t>
      </w:r>
      <w:r>
        <w:rPr>
          <w:rFonts w:hint="eastAsia"/>
          <w:lang w:val="en-US" w:eastAsia="zh-CN"/>
        </w:rPr>
        <w:t>数据集市数据源、</w:t>
      </w:r>
      <w:r>
        <w:rPr>
          <w:rFonts w:hint="eastAsia" w:ascii="宋体" w:hAnsi="宋体"/>
          <w:lang w:val="en-US" w:eastAsia="zh-CN"/>
        </w:rPr>
        <w:t>XML</w:t>
      </w:r>
      <w:r>
        <w:rPr>
          <w:rFonts w:hint="eastAsia"/>
          <w:lang w:val="en-US" w:eastAsia="zh-CN"/>
        </w:rPr>
        <w:t>数据源、</w:t>
      </w:r>
      <w:r>
        <w:rPr>
          <w:rFonts w:hint="eastAsia" w:ascii="宋体" w:hAnsi="宋体"/>
          <w:lang w:val="en-US" w:eastAsia="zh-CN"/>
        </w:rPr>
        <w:t>EXCEL</w:t>
      </w:r>
      <w:r>
        <w:rPr>
          <w:rFonts w:hint="eastAsia"/>
          <w:lang w:val="en-US" w:eastAsia="zh-CN"/>
        </w:rPr>
        <w:t>数据源、</w:t>
      </w:r>
      <w:r>
        <w:rPr>
          <w:rFonts w:hint="eastAsia" w:ascii="宋体" w:hAnsi="宋体"/>
          <w:lang w:val="en-US" w:eastAsia="zh-CN"/>
        </w:rPr>
        <w:t>CSV</w:t>
      </w:r>
      <w:r>
        <w:rPr>
          <w:rFonts w:hint="eastAsia"/>
          <w:lang w:val="en-US" w:eastAsia="zh-CN"/>
        </w:rPr>
        <w:t>数据源、</w:t>
      </w:r>
      <w:r>
        <w:rPr>
          <w:rFonts w:hint="eastAsia" w:ascii="宋体" w:hAnsi="宋体"/>
          <w:lang w:val="en-US" w:eastAsia="zh-CN"/>
        </w:rPr>
        <w:t>LDAP</w:t>
      </w:r>
      <w:r>
        <w:rPr>
          <w:rFonts w:hint="eastAsia"/>
          <w:lang w:val="en-US" w:eastAsia="zh-CN"/>
        </w:rPr>
        <w:t>数据源、</w:t>
      </w:r>
      <w:r>
        <w:rPr>
          <w:rFonts w:hint="eastAsia" w:ascii="宋体" w:hAnsi="宋体"/>
          <w:lang w:val="en-US" w:eastAsia="zh-CN"/>
        </w:rPr>
        <w:t>EMAIL</w:t>
      </w:r>
      <w:r>
        <w:rPr>
          <w:rFonts w:hint="eastAsia"/>
          <w:lang w:val="en-US" w:eastAsia="zh-CN"/>
        </w:rPr>
        <w:t>数据源，等等。同时支持五种数据库数据提取模式：数据库日志分析、触发器、标示位、全表比对、时间戳。</w:t>
      </w:r>
    </w:p>
    <w:p>
      <w:pPr>
        <w:pStyle w:val="6"/>
        <w:pageBreakBefore w:val="0"/>
        <w:numPr>
          <w:ilvl w:val="0"/>
          <w:numId w:val="0"/>
        </w:numPr>
        <w:kinsoku/>
        <w:wordWrap/>
        <w:overflowPunct/>
        <w:topLinePunct w:val="0"/>
        <w:bidi w:val="0"/>
        <w:spacing w:line="600" w:lineRule="exact"/>
        <w:ind w:leftChars="0"/>
        <w:textAlignment w:val="auto"/>
        <w:rPr>
          <w:rFonts w:hint="eastAsia"/>
        </w:rPr>
      </w:pPr>
      <w:bookmarkStart w:id="37" w:name="_Toc2019"/>
      <w:r>
        <w:rPr>
          <w:rFonts w:hint="eastAsia" w:ascii="宋体" w:hAnsi="宋体"/>
          <w:lang w:val="en-US" w:eastAsia="zh-CN"/>
        </w:rPr>
        <w:t>4</w:t>
      </w:r>
      <w:r>
        <w:rPr>
          <w:rFonts w:hint="eastAsia"/>
          <w:lang w:val="en-US" w:eastAsia="zh-CN"/>
        </w:rPr>
        <w:t>、</w:t>
      </w:r>
      <w:r>
        <w:rPr>
          <w:rFonts w:hint="eastAsia"/>
        </w:rPr>
        <w:t>数据转换</w:t>
      </w:r>
      <w:bookmarkEnd w:id="37"/>
    </w:p>
    <w:p>
      <w:pPr>
        <w:pStyle w:val="9"/>
        <w:bidi w:val="0"/>
        <w:rPr>
          <w:rFonts w:hint="eastAsia"/>
          <w:lang w:val="en-US" w:eastAsia="zh-CN"/>
        </w:rPr>
      </w:pPr>
      <w:r>
        <w:rPr>
          <w:rFonts w:hint="eastAsia"/>
          <w:lang w:val="en-US" w:eastAsia="zh-CN"/>
        </w:rPr>
        <w:t>提供上百种数据转换的组件供用户选择，用户根据自己的数据转换规则选择相应组件，通过各种不同的数据转换组件的组合可以完成复杂的数据转换需求。主要的数据库数据转换组件有：字段折分组件、字段合并组件、数据过滤组件、多字段计算组件、空处理组件、字段映射组件、数据类型转换组件、脚本转换组件等。可以出色完成如下图所示的数据转换处理：</w:t>
      </w:r>
    </w:p>
    <w:p>
      <w:pPr>
        <w:pStyle w:val="9"/>
        <w:bidi w:val="0"/>
      </w:pPr>
      <w:r>
        <w:drawing>
          <wp:inline distT="0" distB="0" distL="114300" distR="114300">
            <wp:extent cx="4877435" cy="1533525"/>
            <wp:effectExtent l="0" t="0" r="18415" b="952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4"/>
                    <a:stretch>
                      <a:fillRect/>
                    </a:stretch>
                  </pic:blipFill>
                  <pic:spPr>
                    <a:xfrm>
                      <a:off x="0" y="0"/>
                      <a:ext cx="4877435" cy="1533525"/>
                    </a:xfrm>
                    <a:prstGeom prst="rect">
                      <a:avLst/>
                    </a:prstGeom>
                    <a:noFill/>
                    <a:ln>
                      <a:noFill/>
                    </a:ln>
                  </pic:spPr>
                </pic:pic>
              </a:graphicData>
            </a:graphic>
          </wp:inline>
        </w:drawing>
      </w:r>
    </w:p>
    <w:p>
      <w:pPr>
        <w:pStyle w:val="9"/>
        <w:bidi w:val="0"/>
        <w:rPr>
          <w:rFonts w:hint="eastAsia"/>
        </w:rPr>
      </w:pPr>
      <w:r>
        <w:rPr>
          <w:rFonts w:hint="eastAsia"/>
        </w:rPr>
        <w:t xml:space="preserve">图表 </w:t>
      </w:r>
      <w:r>
        <w:t>转换处理功能图</w:t>
      </w:r>
    </w:p>
    <w:p>
      <w:pPr>
        <w:pStyle w:val="6"/>
        <w:pageBreakBefore w:val="0"/>
        <w:numPr>
          <w:ilvl w:val="0"/>
          <w:numId w:val="0"/>
        </w:numPr>
        <w:kinsoku/>
        <w:wordWrap/>
        <w:overflowPunct/>
        <w:topLinePunct w:val="0"/>
        <w:bidi w:val="0"/>
        <w:spacing w:line="600" w:lineRule="exact"/>
        <w:ind w:leftChars="0"/>
        <w:textAlignment w:val="auto"/>
        <w:rPr>
          <w:rFonts w:hint="eastAsia"/>
          <w:lang w:val="en-US" w:eastAsia="zh-CN"/>
        </w:rPr>
      </w:pPr>
      <w:bookmarkStart w:id="38" w:name="_Toc9464"/>
      <w:r>
        <w:rPr>
          <w:rFonts w:hint="eastAsia" w:ascii="宋体" w:hAnsi="宋体"/>
          <w:lang w:val="en-US" w:eastAsia="zh-CN"/>
        </w:rPr>
        <w:t>5</w:t>
      </w:r>
      <w:r>
        <w:rPr>
          <w:rFonts w:hint="eastAsia"/>
          <w:lang w:val="en-US" w:eastAsia="zh-CN"/>
        </w:rPr>
        <w:t>、任务调度</w:t>
      </w:r>
      <w:bookmarkEnd w:id="38"/>
    </w:p>
    <w:p>
      <w:pPr>
        <w:pStyle w:val="9"/>
        <w:bidi w:val="0"/>
        <w:rPr>
          <w:rFonts w:hint="eastAsia"/>
          <w:lang w:val="en-US" w:eastAsia="zh-CN"/>
        </w:rPr>
      </w:pPr>
      <w:r>
        <w:rPr>
          <w:rFonts w:hint="eastAsia"/>
          <w:lang w:val="en-US" w:eastAsia="zh-CN"/>
        </w:rPr>
        <w:t xml:space="preserve"> </w:t>
      </w:r>
      <w:r>
        <w:rPr>
          <w:rFonts w:hint="eastAsia" w:ascii="宋体" w:hAnsi="宋体"/>
          <w:lang w:val="en-US" w:eastAsia="zh-CN"/>
        </w:rPr>
        <w:t>CBridge</w:t>
      </w:r>
      <w:r>
        <w:rPr>
          <w:rFonts w:hint="eastAsia"/>
          <w:lang w:val="en-US" w:eastAsia="zh-CN"/>
        </w:rPr>
        <w:t>支持多种任务调度模式：实时调度、定时调度、时间间隔循环调度。</w:t>
      </w:r>
    </w:p>
    <w:p>
      <w:pPr>
        <w:pStyle w:val="6"/>
        <w:pageBreakBefore w:val="0"/>
        <w:numPr>
          <w:ilvl w:val="0"/>
          <w:numId w:val="0"/>
        </w:numPr>
        <w:kinsoku/>
        <w:wordWrap/>
        <w:overflowPunct/>
        <w:topLinePunct w:val="0"/>
        <w:bidi w:val="0"/>
        <w:spacing w:line="600" w:lineRule="exact"/>
        <w:ind w:leftChars="0"/>
        <w:textAlignment w:val="auto"/>
        <w:rPr>
          <w:rFonts w:hint="eastAsia"/>
          <w:lang w:val="en-US" w:eastAsia="zh-CN"/>
        </w:rPr>
      </w:pPr>
      <w:bookmarkStart w:id="39" w:name="_Toc31871"/>
      <w:r>
        <w:rPr>
          <w:rFonts w:hint="eastAsia" w:ascii="宋体" w:hAnsi="宋体"/>
          <w:lang w:val="en-US" w:eastAsia="zh-CN"/>
        </w:rPr>
        <w:t>6</w:t>
      </w:r>
      <w:r>
        <w:rPr>
          <w:rFonts w:hint="eastAsia"/>
          <w:lang w:val="en-US" w:eastAsia="zh-CN"/>
        </w:rPr>
        <w:t>、实时监控</w:t>
      </w:r>
      <w:bookmarkEnd w:id="39"/>
    </w:p>
    <w:p>
      <w:pPr>
        <w:pStyle w:val="9"/>
        <w:bidi w:val="0"/>
        <w:rPr>
          <w:rFonts w:hint="eastAsia"/>
          <w:lang w:val="en-US" w:eastAsia="zh-CN"/>
        </w:rPr>
      </w:pPr>
      <w:r>
        <w:rPr>
          <w:rFonts w:hint="eastAsia" w:ascii="宋体" w:hAnsi="宋体"/>
          <w:lang w:val="en-US" w:eastAsia="zh-CN"/>
        </w:rPr>
        <w:t>CBridge</w:t>
      </w:r>
      <w:r>
        <w:rPr>
          <w:rFonts w:hint="eastAsia"/>
          <w:lang w:val="en-US" w:eastAsia="zh-CN"/>
        </w:rPr>
        <w:t>提供桥接监控、流程统计、过程监控、事件预警的功能，用以展示桥接的系统接入情况、流程的运行状态、数据桥接过程中发生的事件情况。</w:t>
      </w:r>
    </w:p>
    <w:p>
      <w:pPr>
        <w:pStyle w:val="6"/>
        <w:pageBreakBefore w:val="0"/>
        <w:numPr>
          <w:ilvl w:val="0"/>
          <w:numId w:val="0"/>
        </w:numPr>
        <w:kinsoku/>
        <w:wordWrap/>
        <w:overflowPunct/>
        <w:topLinePunct w:val="0"/>
        <w:bidi w:val="0"/>
        <w:spacing w:line="600" w:lineRule="exact"/>
        <w:ind w:leftChars="0"/>
        <w:textAlignment w:val="auto"/>
        <w:rPr>
          <w:rFonts w:hint="eastAsia"/>
          <w:lang w:val="en-US" w:eastAsia="zh-CN"/>
        </w:rPr>
      </w:pPr>
      <w:bookmarkStart w:id="40" w:name="_Toc19141"/>
      <w:r>
        <w:rPr>
          <w:rFonts w:hint="eastAsia" w:ascii="宋体" w:hAnsi="宋体"/>
          <w:lang w:val="en-US" w:eastAsia="zh-CN"/>
        </w:rPr>
        <w:t>7</w:t>
      </w:r>
      <w:r>
        <w:rPr>
          <w:rFonts w:hint="eastAsia"/>
          <w:lang w:val="en-US" w:eastAsia="zh-CN"/>
        </w:rPr>
        <w:t>、日志管理</w:t>
      </w:r>
      <w:bookmarkEnd w:id="40"/>
    </w:p>
    <w:p>
      <w:pPr>
        <w:pStyle w:val="9"/>
        <w:bidi w:val="0"/>
        <w:rPr>
          <w:rFonts w:hint="eastAsia"/>
          <w:lang w:val="en-US" w:eastAsia="zh-CN"/>
        </w:rPr>
      </w:pPr>
      <w:r>
        <w:rPr>
          <w:rFonts w:hint="eastAsia" w:ascii="宋体" w:hAnsi="宋体"/>
          <w:lang w:val="en-US" w:eastAsia="zh-CN"/>
        </w:rPr>
        <w:t>CBridge</w:t>
      </w:r>
      <w:r>
        <w:rPr>
          <w:rFonts w:hint="eastAsia"/>
          <w:lang w:val="en-US" w:eastAsia="zh-CN"/>
        </w:rPr>
        <w:t>提供对数据桥接过程的日志管理，可以展现数据桥接的日志情况，便于管理员查询在桥接系统运行过程中的各种信息。</w:t>
      </w:r>
    </w:p>
    <w:p>
      <w:pPr>
        <w:pStyle w:val="5"/>
        <w:pageBreakBefore w:val="0"/>
        <w:numPr>
          <w:ilvl w:val="0"/>
          <w:numId w:val="0"/>
        </w:numPr>
        <w:kinsoku/>
        <w:wordWrap/>
        <w:overflowPunct/>
        <w:topLinePunct w:val="0"/>
        <w:bidi w:val="0"/>
        <w:spacing w:line="600" w:lineRule="exact"/>
        <w:ind w:leftChars="0"/>
        <w:textAlignment w:val="auto"/>
        <w:rPr>
          <w:rFonts w:ascii="宋体" w:hAnsi="宋体" w:eastAsia="宋体"/>
        </w:rPr>
      </w:pPr>
      <w:bookmarkStart w:id="41" w:name="_Toc32206"/>
      <w:r>
        <w:rPr>
          <w:rFonts w:hint="eastAsia" w:ascii="宋体" w:hAnsi="宋体" w:eastAsia="宋体"/>
          <w:lang w:eastAsia="zh-CN"/>
        </w:rPr>
        <w:t>（</w:t>
      </w:r>
      <w:r>
        <w:rPr>
          <w:rFonts w:hint="eastAsia" w:ascii="宋体" w:hAnsi="宋体" w:eastAsia="宋体"/>
          <w:lang w:val="en-US" w:eastAsia="zh-CN"/>
        </w:rPr>
        <w:t>五</w:t>
      </w:r>
      <w:r>
        <w:rPr>
          <w:rFonts w:hint="eastAsia" w:ascii="宋体" w:hAnsi="宋体" w:eastAsia="宋体"/>
          <w:lang w:eastAsia="zh-CN"/>
        </w:rPr>
        <w:t>）</w:t>
      </w:r>
      <w:r>
        <w:rPr>
          <w:rFonts w:hint="eastAsia" w:ascii="宋体" w:hAnsi="宋体" w:eastAsia="宋体"/>
        </w:rPr>
        <w:t>部署架构</w:t>
      </w:r>
      <w:bookmarkEnd w:id="29"/>
      <w:bookmarkEnd w:id="30"/>
      <w:bookmarkEnd w:id="31"/>
      <w:bookmarkEnd w:id="41"/>
    </w:p>
    <w:p>
      <w:pPr>
        <w:pStyle w:val="9"/>
        <w:bidi w:val="0"/>
        <w:rPr>
          <w:rFonts w:hint="eastAsia"/>
          <w:lang w:val="en-US" w:eastAsia="zh-CN"/>
        </w:rPr>
      </w:pPr>
      <w:r>
        <w:rPr>
          <w:rFonts w:hint="eastAsia"/>
          <w:lang w:val="en-US" w:eastAsia="zh-CN"/>
        </w:rPr>
        <w:t>平台采用中心—前置机模式部署，既可以支持传统数据中心模式，也可以支持部署云中心模式。平台统一部署在云计算中心，与政府部门之间通过政务外网联接，并建立备份区域和</w:t>
      </w:r>
      <w:r>
        <w:rPr>
          <w:rFonts w:hint="eastAsia" w:ascii="宋体" w:hAnsi="宋体"/>
          <w:lang w:val="en-US" w:eastAsia="zh-CN"/>
        </w:rPr>
        <w:t>DMZ</w:t>
      </w:r>
      <w:r>
        <w:rPr>
          <w:rFonts w:hint="eastAsia"/>
          <w:lang w:val="en-US" w:eastAsia="zh-CN"/>
        </w:rPr>
        <w:t>区域。云计算</w:t>
      </w:r>
      <w:r>
        <w:rPr>
          <w:rFonts w:hint="eastAsia" w:ascii="宋体" w:hAnsi="宋体"/>
          <w:lang w:val="en-US" w:eastAsia="zh-CN"/>
        </w:rPr>
        <w:t>IaaS</w:t>
      </w:r>
      <w:r>
        <w:rPr>
          <w:rFonts w:hint="eastAsia"/>
          <w:lang w:val="en-US" w:eastAsia="zh-CN"/>
        </w:rPr>
        <w:t>环境提供平台运行的软件硬件设施环境，包括提供服务器、存储等基础设施的虚拟化服务，以及对外提供信息共享的云服务。信息共享的云服务属于</w:t>
      </w:r>
      <w:r>
        <w:rPr>
          <w:rFonts w:hint="eastAsia" w:ascii="宋体" w:hAnsi="宋体"/>
          <w:lang w:val="en-US" w:eastAsia="zh-CN"/>
        </w:rPr>
        <w:t>PAAs</w:t>
      </w:r>
      <w:r>
        <w:rPr>
          <w:rFonts w:hint="eastAsia"/>
          <w:lang w:val="en-US" w:eastAsia="zh-CN"/>
        </w:rPr>
        <w:t>平台层：平台对外提供的信息以</w:t>
      </w:r>
      <w:r>
        <w:rPr>
          <w:rFonts w:hint="eastAsia" w:ascii="宋体" w:hAnsi="宋体"/>
          <w:lang w:val="en-US" w:eastAsia="zh-CN"/>
        </w:rPr>
        <w:t>Web</w:t>
      </w:r>
      <w:r>
        <w:rPr>
          <w:rFonts w:hint="eastAsia"/>
          <w:lang w:val="en-US" w:eastAsia="zh-CN"/>
        </w:rPr>
        <w:t>服务的方式构建成信息云服务模式，以适应外部访问压力的需求，满足按需即时的信息共享服务需求。数据目录、服务目录、指标等属于数据中心应用。</w:t>
      </w:r>
    </w:p>
    <w:p>
      <w:pPr>
        <w:pStyle w:val="9"/>
        <w:bidi w:val="0"/>
        <w:rPr>
          <w:rFonts w:hint="eastAsia"/>
          <w:lang w:val="en-US" w:eastAsia="zh-CN"/>
        </w:rPr>
      </w:pPr>
      <w:r>
        <w:rPr>
          <w:rFonts w:hint="eastAsia"/>
          <w:lang w:val="en-US" w:eastAsia="zh-CN"/>
        </w:rPr>
        <w:t>部署结构按照传统模式，部署示意图如下：</w:t>
      </w:r>
    </w:p>
    <w:p>
      <w:pPr>
        <w:pStyle w:val="9"/>
        <w:bidi w:val="0"/>
      </w:pPr>
      <w:r>
        <w:rPr>
          <w:rFonts w:ascii="宋体" w:hAnsi="宋体"/>
          <w:szCs w:val="24"/>
        </w:rPr>
        <w:object>
          <v:shape id="_x0000_i1026" o:spt="75" type="#_x0000_t75" style="height:315pt;width:417.15pt;" o:ole="t" filled="f" o:preferrelative="t" stroked="f" coordsize="21600,21600">
            <v:path/>
            <v:fill on="f" alignshape="1" focussize="0,0"/>
            <v:stroke on="f"/>
            <v:imagedata r:id="rId16" grayscale="f" bilevel="f" o:title=""/>
            <o:lock v:ext="edit" aspectratio="t"/>
            <w10:wrap type="none"/>
            <w10:anchorlock/>
          </v:shape>
          <o:OLEObject Type="Embed" ProgID="Visio.Drawing.11" ShapeID="_x0000_i1026" DrawAspect="Content" ObjectID="_1468075727" r:id="rId15">
            <o:LockedField>false</o:LockedField>
          </o:OLEObject>
        </w:object>
      </w:r>
    </w:p>
    <w:bookmarkEnd w:id="32"/>
    <w:bookmarkEnd w:id="33"/>
    <w:bookmarkEnd w:id="34"/>
    <w:p>
      <w:pPr>
        <w:pStyle w:val="4"/>
        <w:pageBreakBefore w:val="0"/>
        <w:numPr>
          <w:ilvl w:val="0"/>
          <w:numId w:val="0"/>
        </w:numPr>
        <w:kinsoku/>
        <w:wordWrap/>
        <w:overflowPunct/>
        <w:topLinePunct w:val="0"/>
        <w:bidi w:val="0"/>
        <w:spacing w:line="600" w:lineRule="exact"/>
        <w:ind w:leftChars="0"/>
        <w:textAlignment w:val="auto"/>
        <w:rPr>
          <w:rFonts w:ascii="宋体" w:hAnsi="宋体"/>
        </w:rPr>
      </w:pPr>
      <w:bookmarkStart w:id="42" w:name="_Toc16099"/>
      <w:bookmarkStart w:id="43" w:name="_Toc24328"/>
      <w:bookmarkStart w:id="44" w:name="_Toc30163"/>
      <w:r>
        <w:rPr>
          <w:rFonts w:hint="eastAsia" w:ascii="宋体" w:hAnsi="宋体"/>
          <w:lang w:val="en-US" w:eastAsia="zh-CN"/>
        </w:rPr>
        <w:t>三、</w:t>
      </w:r>
      <w:r>
        <w:rPr>
          <w:rFonts w:hint="eastAsia" w:ascii="宋体" w:hAnsi="宋体"/>
        </w:rPr>
        <w:t>数据库</w:t>
      </w:r>
      <w:bookmarkEnd w:id="42"/>
      <w:bookmarkEnd w:id="43"/>
      <w:bookmarkEnd w:id="44"/>
      <w:r>
        <w:rPr>
          <w:rFonts w:hint="eastAsia" w:ascii="宋体" w:hAnsi="宋体"/>
          <w:lang w:val="en-US" w:eastAsia="zh-CN"/>
        </w:rPr>
        <w:t>规范</w:t>
      </w:r>
    </w:p>
    <w:p>
      <w:pPr>
        <w:pStyle w:val="5"/>
        <w:pageBreakBefore w:val="0"/>
        <w:numPr>
          <w:ilvl w:val="0"/>
          <w:numId w:val="0"/>
        </w:numPr>
        <w:kinsoku/>
        <w:wordWrap/>
        <w:overflowPunct/>
        <w:topLinePunct w:val="0"/>
        <w:bidi w:val="0"/>
        <w:spacing w:line="600" w:lineRule="exact"/>
        <w:ind w:leftChars="0"/>
        <w:textAlignment w:val="auto"/>
        <w:rPr>
          <w:rFonts w:hint="eastAsia"/>
          <w:lang w:val="en-US" w:eastAsia="zh-CN"/>
        </w:rPr>
      </w:pPr>
      <w:bookmarkStart w:id="45" w:name="_Toc23127"/>
      <w:r>
        <w:rPr>
          <w:rFonts w:hint="eastAsia"/>
          <w:lang w:val="en-US" w:eastAsia="zh-CN"/>
        </w:rPr>
        <w:t>（一）人口库</w:t>
      </w:r>
      <w:bookmarkEnd w:id="45"/>
    </w:p>
    <w:p>
      <w:pPr>
        <w:pStyle w:val="6"/>
        <w:pageBreakBefore w:val="0"/>
        <w:kinsoku/>
        <w:wordWrap/>
        <w:overflowPunct/>
        <w:topLinePunct w:val="0"/>
        <w:bidi w:val="0"/>
        <w:spacing w:line="600" w:lineRule="exact"/>
        <w:textAlignment w:val="auto"/>
        <w:rPr>
          <w:rFonts w:hint="eastAsia"/>
          <w:lang w:val="en-US" w:eastAsia="zh-CN"/>
        </w:rPr>
      </w:pPr>
      <w:bookmarkStart w:id="46" w:name="_Toc1858"/>
      <w:r>
        <w:rPr>
          <w:rFonts w:hint="eastAsia" w:ascii="宋体" w:hAnsi="宋体"/>
          <w:lang w:val="en-US" w:eastAsia="zh-CN"/>
        </w:rPr>
        <w:t>1</w:t>
      </w:r>
      <w:r>
        <w:rPr>
          <w:rFonts w:hint="eastAsia"/>
          <w:lang w:val="en-US" w:eastAsia="zh-CN"/>
        </w:rPr>
        <w:t>、人口基础数据</w:t>
      </w:r>
      <w:bookmarkEnd w:id="46"/>
    </w:p>
    <w:p>
      <w:pPr>
        <w:pStyle w:val="7"/>
        <w:bidi w:val="0"/>
        <w:rPr>
          <w:rFonts w:hint="eastAsia"/>
          <w:lang w:val="en-US" w:eastAsia="zh-CN"/>
        </w:rPr>
      </w:pPr>
      <w:bookmarkStart w:id="47" w:name="_Toc28806"/>
      <w:r>
        <w:rPr>
          <w:rFonts w:hint="eastAsia"/>
          <w:lang w:val="en-US" w:eastAsia="zh-CN"/>
        </w:rPr>
        <w:t>. 街道</w:t>
      </w:r>
      <w:bookmarkEnd w:id="47"/>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街道信息表（</w:t>
            </w:r>
            <w:r>
              <w:rPr>
                <w:rFonts w:hint="eastAsia" w:ascii="宋体" w:hAnsi="宋体" w:eastAsia="仿宋" w:cs="Times New Roman"/>
                <w:b w:val="0"/>
                <w:bCs w:val="0"/>
                <w:kern w:val="2"/>
                <w:sz w:val="21"/>
                <w:szCs w:val="20"/>
                <w:lang w:val="en-US" w:eastAsia="zh-CN" w:bidi="ar-SA"/>
              </w:rPr>
              <w:t>RK</w:t>
            </w:r>
            <w:r>
              <w:rPr>
                <w:rFonts w:hint="eastAsia" w:ascii="仿宋" w:hAnsi="仿宋" w:eastAsia="仿宋" w:cs="Times New Roman"/>
                <w:b w:val="0"/>
                <w:bCs w:val="0"/>
                <w:kern w:val="2"/>
                <w:sz w:val="21"/>
                <w:szCs w:val="20"/>
                <w:lang w:val="en-US" w:eastAsia="zh-CN" w:bidi="ar-SA"/>
              </w:rPr>
              <w:t>_</w:t>
            </w:r>
            <w:r>
              <w:rPr>
                <w:rFonts w:hint="eastAsia" w:ascii="宋体" w:hAnsi="宋体" w:eastAsia="仿宋" w:cs="Times New Roman"/>
                <w:b w:val="0"/>
                <w:bCs w:val="0"/>
                <w:kern w:val="2"/>
                <w:sz w:val="21"/>
                <w:szCs w:val="20"/>
                <w:lang w:val="en-US" w:eastAsia="zh-CN" w:bidi="ar-SA"/>
              </w:rPr>
              <w:t>JD</w:t>
            </w:r>
            <w:r>
              <w:rPr>
                <w:rFonts w:hint="eastAsia" w:ascii="仿宋" w:hAnsi="仿宋" w:eastAsia="仿宋" w:cs="Times New Roman"/>
                <w:b w:val="0"/>
                <w:bCs w:val="0"/>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宋体" w:hAnsi="宋体" w:eastAsia="仿宋" w:cs="Times New Roman"/>
                <w:b w:val="0"/>
                <w:bCs w:val="0"/>
                <w:kern w:val="2"/>
                <w:sz w:val="21"/>
                <w:szCs w:val="20"/>
                <w:lang w:val="en-US" w:eastAsia="zh-CN" w:bidi="ar-SA"/>
              </w:rPr>
              <w:t>F</w:t>
            </w:r>
            <w:r>
              <w:rPr>
                <w:rFonts w:hint="eastAsia" w:ascii="仿宋" w:hAnsi="仿宋" w:eastAsia="仿宋" w:cs="Times New Roman"/>
                <w:b w:val="0"/>
                <w:bCs w:val="0"/>
                <w:kern w:val="2"/>
                <w:sz w:val="21"/>
                <w:szCs w:val="20"/>
                <w:lang w:val="en-US" w:eastAsia="zh-CN" w:bidi="ar-SA"/>
              </w:rPr>
              <w:t>_</w:t>
            </w:r>
            <w:r>
              <w:rPr>
                <w:rFonts w:hint="eastAsia" w:ascii="宋体" w:hAnsi="宋体" w:eastAsia="仿宋" w:cs="Times New Roman"/>
                <w:b w:val="0"/>
                <w:bCs w:val="0"/>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宋体" w:hAnsi="宋体" w:eastAsia="仿宋" w:cs="Times New Roman"/>
                <w:b w:val="0"/>
                <w:bCs w:val="0"/>
                <w:kern w:val="2"/>
                <w:sz w:val="21"/>
                <w:szCs w:val="20"/>
                <w:lang w:val="en-US" w:eastAsia="zh-CN" w:bidi="ar-SA"/>
              </w:rPr>
              <w:t>F</w:t>
            </w:r>
            <w:r>
              <w:rPr>
                <w:rFonts w:hint="eastAsia" w:ascii="仿宋" w:hAnsi="仿宋" w:eastAsia="仿宋" w:cs="Times New Roman"/>
                <w:b w:val="0"/>
                <w:bCs w:val="0"/>
                <w:kern w:val="2"/>
                <w:sz w:val="21"/>
                <w:szCs w:val="20"/>
                <w:lang w:val="en-US" w:eastAsia="zh-CN" w:bidi="ar-SA"/>
              </w:rPr>
              <w:t>_</w:t>
            </w:r>
            <w:r>
              <w:rPr>
                <w:rFonts w:hint="eastAsia" w:ascii="宋体" w:hAnsi="宋体" w:eastAsia="仿宋" w:cs="Times New Roman"/>
                <w:b w:val="0"/>
                <w:bCs w:val="0"/>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宋体" w:hAnsi="宋体" w:eastAsia="仿宋" w:cs="Times New Roman"/>
                <w:b w:val="0"/>
                <w:bCs w:val="0"/>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街道名称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宋体" w:hAnsi="宋体" w:eastAsia="仿宋" w:cs="Times New Roman"/>
                <w:b w:val="0"/>
                <w:bCs w:val="0"/>
                <w:kern w:val="2"/>
                <w:sz w:val="21"/>
                <w:szCs w:val="20"/>
                <w:lang w:val="en-US" w:eastAsia="zh-CN" w:bidi="ar-SA"/>
              </w:rPr>
              <w:t>F</w:t>
            </w:r>
            <w:r>
              <w:rPr>
                <w:rFonts w:hint="eastAsia" w:ascii="仿宋" w:hAnsi="仿宋" w:eastAsia="仿宋" w:cs="Times New Roman"/>
                <w:b w:val="0"/>
                <w:bCs w:val="0"/>
                <w:kern w:val="2"/>
                <w:sz w:val="21"/>
                <w:szCs w:val="20"/>
                <w:lang w:val="en-US" w:eastAsia="zh-CN" w:bidi="ar-SA"/>
              </w:rPr>
              <w:t>_</w:t>
            </w:r>
            <w:r>
              <w:rPr>
                <w:rFonts w:hint="eastAsia" w:ascii="宋体" w:hAnsi="宋体" w:eastAsia="仿宋" w:cs="Times New Roman"/>
                <w:b w:val="0"/>
                <w:bCs w:val="0"/>
                <w:kern w:val="2"/>
                <w:sz w:val="21"/>
                <w:szCs w:val="20"/>
                <w:lang w:val="en-US" w:eastAsia="zh-CN" w:bidi="ar-SA"/>
              </w:rPr>
              <w:t>JDNAME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宋体" w:hAnsi="宋体" w:eastAsia="仿宋" w:cs="Times New Roman"/>
                <w:b w:val="0"/>
                <w:bCs w:val="0"/>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48" w:name="_Toc9821"/>
      <w:r>
        <w:rPr>
          <w:rFonts w:hint="eastAsia" w:ascii="宋体" w:hAnsi="宋体"/>
          <w:lang w:val="en-US" w:eastAsia="zh-CN"/>
        </w:rPr>
        <w:t>1</w:t>
      </w:r>
      <w:r>
        <w:rPr>
          <w:rFonts w:hint="eastAsia"/>
          <w:lang w:val="en-US" w:eastAsia="zh-CN"/>
        </w:rPr>
        <w:t>.</w:t>
      </w:r>
      <w:r>
        <w:rPr>
          <w:rFonts w:hint="eastAsia" w:ascii="宋体" w:hAnsi="宋体"/>
          <w:lang w:val="en-US" w:eastAsia="zh-CN"/>
        </w:rPr>
        <w:t>2</w:t>
      </w:r>
      <w:r>
        <w:rPr>
          <w:rFonts w:hint="eastAsia"/>
          <w:lang w:val="en-US" w:eastAsia="zh-CN"/>
        </w:rPr>
        <w:t>. 社区</w:t>
      </w:r>
      <w:bookmarkEnd w:id="48"/>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社区信息表（</w:t>
            </w:r>
            <w:r>
              <w:rPr>
                <w:rFonts w:hint="eastAsia" w:ascii="宋体" w:hAnsi="宋体" w:eastAsia="仿宋" w:cs="Times New Roman"/>
                <w:b w:val="0"/>
                <w:bCs w:val="0"/>
                <w:kern w:val="2"/>
                <w:sz w:val="21"/>
                <w:szCs w:val="20"/>
                <w:lang w:val="en-US" w:eastAsia="zh-CN" w:bidi="ar-SA"/>
              </w:rPr>
              <w:t>RK</w:t>
            </w:r>
            <w:r>
              <w:rPr>
                <w:rFonts w:hint="eastAsia" w:ascii="仿宋" w:hAnsi="仿宋" w:eastAsia="仿宋" w:cs="Times New Roman"/>
                <w:b w:val="0"/>
                <w:bCs w:val="0"/>
                <w:kern w:val="2"/>
                <w:sz w:val="21"/>
                <w:szCs w:val="20"/>
                <w:lang w:val="en-US" w:eastAsia="zh-CN" w:bidi="ar-SA"/>
              </w:rPr>
              <w:t>_</w:t>
            </w:r>
            <w:r>
              <w:rPr>
                <w:rFonts w:hint="eastAsia" w:ascii="宋体" w:hAnsi="宋体" w:eastAsia="仿宋" w:cs="Times New Roman"/>
                <w:b w:val="0"/>
                <w:bCs w:val="0"/>
                <w:kern w:val="2"/>
                <w:sz w:val="21"/>
                <w:szCs w:val="20"/>
                <w:lang w:val="en-US" w:eastAsia="zh-CN" w:bidi="ar-SA"/>
              </w:rPr>
              <w:t>SQ</w:t>
            </w:r>
            <w:r>
              <w:rPr>
                <w:rFonts w:hint="eastAsia" w:ascii="仿宋" w:hAnsi="仿宋" w:eastAsia="仿宋" w:cs="Times New Roman"/>
                <w:b w:val="0"/>
                <w:bCs w:val="0"/>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宋体" w:hAnsi="宋体" w:eastAsia="仿宋" w:cs="Times New Roman"/>
                <w:b w:val="0"/>
                <w:bCs w:val="0"/>
                <w:kern w:val="2"/>
                <w:sz w:val="21"/>
                <w:szCs w:val="20"/>
                <w:lang w:val="en-US" w:eastAsia="zh-CN" w:bidi="ar-SA"/>
              </w:rPr>
              <w:t>F</w:t>
            </w:r>
            <w:r>
              <w:rPr>
                <w:rFonts w:hint="eastAsia" w:ascii="仿宋" w:hAnsi="仿宋" w:eastAsia="仿宋" w:cs="Times New Roman"/>
                <w:b w:val="0"/>
                <w:bCs w:val="0"/>
                <w:kern w:val="2"/>
                <w:sz w:val="21"/>
                <w:szCs w:val="20"/>
                <w:lang w:val="en-US" w:eastAsia="zh-CN" w:bidi="ar-SA"/>
              </w:rPr>
              <w:t>_</w:t>
            </w:r>
            <w:r>
              <w:rPr>
                <w:rFonts w:hint="eastAsia" w:ascii="宋体" w:hAnsi="宋体" w:eastAsia="仿宋" w:cs="Times New Roman"/>
                <w:b w:val="0"/>
                <w:bCs w:val="0"/>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b w:val="0"/>
                <w:bCs w:val="0"/>
                <w:kern w:val="2"/>
                <w:sz w:val="21"/>
                <w:szCs w:val="20"/>
                <w:lang w:val="en-US" w:eastAsia="zh-CN" w:bidi="ar-SA"/>
              </w:rPr>
            </w:pPr>
            <w:r>
              <w:rPr>
                <w:rFonts w:hint="eastAsia" w:ascii="仿宋" w:hAnsi="仿宋" w:eastAsia="仿宋" w:cs="Times New Roman"/>
                <w:b w:val="0"/>
                <w:bCs w:val="0"/>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街道名称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社区名称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49" w:name="_Toc10978"/>
      <w:r>
        <w:rPr>
          <w:rFonts w:hint="eastAsia" w:ascii="宋体" w:hAnsi="宋体"/>
          <w:lang w:val="en-US" w:eastAsia="zh-CN"/>
        </w:rPr>
        <w:t>1</w:t>
      </w:r>
      <w:r>
        <w:rPr>
          <w:rFonts w:hint="eastAsia"/>
          <w:lang w:val="en-US" w:eastAsia="zh-CN"/>
        </w:rPr>
        <w:t>.</w:t>
      </w:r>
      <w:r>
        <w:rPr>
          <w:rFonts w:hint="eastAsia" w:ascii="宋体" w:hAnsi="宋体"/>
          <w:lang w:val="en-US" w:eastAsia="zh-CN"/>
        </w:rPr>
        <w:t>3</w:t>
      </w:r>
      <w:r>
        <w:rPr>
          <w:rFonts w:hint="eastAsia"/>
          <w:lang w:val="en-US" w:eastAsia="zh-CN"/>
        </w:rPr>
        <w:t>. 常驻人口基础信息</w:t>
      </w:r>
      <w:bookmarkEnd w:id="49"/>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常驻人口信息表（</w:t>
            </w:r>
            <w:r>
              <w:rPr>
                <w:rFonts w:hint="eastAsia" w:ascii="宋体" w:hAnsi="宋体" w:eastAsia="仿宋" w:cs="Times New Roman"/>
                <w:kern w:val="2"/>
                <w:sz w:val="21"/>
                <w:szCs w:val="20"/>
                <w:lang w:val="en-US" w:eastAsia="zh-CN" w:bidi="ar-SA"/>
              </w:rPr>
              <w:t>RK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CZRK</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性别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民族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出生日期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公民身份号码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街路巷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门楼详址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MLXZ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服务处所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FWCS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婚姻状况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社区代码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街道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路名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弄名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号名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幢名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房间名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FJM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街巷名称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JXMC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50" w:name="_Toc31333"/>
      <w:r>
        <w:rPr>
          <w:rFonts w:hint="eastAsia" w:ascii="宋体" w:hAnsi="宋体"/>
          <w:lang w:val="en-US" w:eastAsia="zh-CN"/>
        </w:rPr>
        <w:t>1</w:t>
      </w:r>
      <w:r>
        <w:rPr>
          <w:rFonts w:hint="eastAsia"/>
          <w:lang w:val="en-US" w:eastAsia="zh-CN"/>
        </w:rPr>
        <w:t>.</w:t>
      </w:r>
      <w:r>
        <w:rPr>
          <w:rFonts w:hint="eastAsia" w:ascii="宋体" w:hAnsi="宋体"/>
          <w:lang w:val="en-US" w:eastAsia="zh-CN"/>
        </w:rPr>
        <w:t>4</w:t>
      </w:r>
      <w:r>
        <w:rPr>
          <w:rFonts w:hint="eastAsia"/>
          <w:lang w:val="en-US" w:eastAsia="zh-CN"/>
        </w:rPr>
        <w:t>. 出生人口</w:t>
      </w:r>
      <w:bookmarkEnd w:id="50"/>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出生人口信息表（</w:t>
            </w:r>
            <w:r>
              <w:rPr>
                <w:rFonts w:hint="eastAsia" w:ascii="宋体" w:hAnsi="宋体" w:eastAsia="仿宋" w:cs="Times New Roman"/>
                <w:kern w:val="2"/>
                <w:sz w:val="21"/>
                <w:szCs w:val="20"/>
                <w:lang w:val="en-US" w:eastAsia="zh-CN" w:bidi="ar-SA"/>
              </w:rPr>
              <w:t>RK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ELYECSRK</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性别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民族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出生日期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公民身份号码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街路巷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门楼详址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MLXZ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服务处所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FWCS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婚姻状况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社区代码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街道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路名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弄名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号名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幢名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房间名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FJM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街巷名称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JXMC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numPr>
          <w:ilvl w:val="0"/>
          <w:numId w:val="0"/>
        </w:numPr>
        <w:bidi w:val="0"/>
        <w:ind w:left="403" w:leftChars="0"/>
        <w:rPr>
          <w:rFonts w:hint="eastAsia"/>
          <w:lang w:val="en-US" w:eastAsia="zh-CN"/>
        </w:rPr>
      </w:pPr>
      <w:bookmarkStart w:id="51" w:name="_Toc18199"/>
      <w:r>
        <w:rPr>
          <w:rFonts w:hint="eastAsia" w:ascii="宋体" w:hAnsi="宋体"/>
          <w:lang w:val="en-US" w:eastAsia="zh-CN"/>
        </w:rPr>
        <w:t>1</w:t>
      </w:r>
      <w:r>
        <w:rPr>
          <w:rFonts w:hint="eastAsia"/>
          <w:lang w:val="en-US" w:eastAsia="zh-CN"/>
        </w:rPr>
        <w:t>.</w:t>
      </w:r>
      <w:r>
        <w:rPr>
          <w:rFonts w:hint="eastAsia" w:ascii="宋体" w:hAnsi="宋体"/>
          <w:lang w:val="en-US" w:eastAsia="zh-CN"/>
        </w:rPr>
        <w:t>5</w:t>
      </w:r>
      <w:r>
        <w:rPr>
          <w:rFonts w:hint="eastAsia"/>
          <w:lang w:val="en-US" w:eastAsia="zh-CN"/>
        </w:rPr>
        <w:t xml:space="preserve">. </w:t>
      </w:r>
      <w:r>
        <w:rPr>
          <w:rFonts w:hint="eastAsia" w:ascii="宋体" w:hAnsi="宋体"/>
          <w:lang w:val="en-US" w:eastAsia="zh-CN"/>
        </w:rPr>
        <w:t>60</w:t>
      </w:r>
      <w:r>
        <w:rPr>
          <w:rFonts w:hint="eastAsia"/>
          <w:lang w:val="en-US" w:eastAsia="zh-CN"/>
        </w:rPr>
        <w:t>岁以上人口</w:t>
      </w:r>
      <w:bookmarkEnd w:id="51"/>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60</w:t>
            </w:r>
            <w:r>
              <w:rPr>
                <w:rFonts w:hint="eastAsia" w:ascii="仿宋" w:hAnsi="仿宋" w:eastAsia="仿宋" w:cs="Times New Roman"/>
                <w:kern w:val="2"/>
                <w:sz w:val="21"/>
                <w:szCs w:val="20"/>
                <w:lang w:val="en-US" w:eastAsia="zh-CN" w:bidi="ar-SA"/>
              </w:rPr>
              <w:t>岁以上人口信息表（</w:t>
            </w:r>
            <w:r>
              <w:rPr>
                <w:rFonts w:hint="eastAsia" w:ascii="宋体" w:hAnsi="宋体" w:eastAsia="仿宋" w:cs="Times New Roman"/>
                <w:kern w:val="2"/>
                <w:sz w:val="21"/>
                <w:szCs w:val="20"/>
                <w:lang w:val="en-US" w:eastAsia="zh-CN" w:bidi="ar-SA"/>
              </w:rPr>
              <w:t>RK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LSSYS</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性别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民族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出生日期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公民身份号码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街路巷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门楼详址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MLXZ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服务处所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FWCS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婚姻状况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社区代码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街道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路名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弄名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号名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幢名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房间名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FJM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街巷名称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JXMC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52" w:name="_Toc30722"/>
      <w:r>
        <w:rPr>
          <w:rFonts w:hint="eastAsia" w:ascii="宋体" w:hAnsi="宋体"/>
          <w:lang w:val="en-US" w:eastAsia="zh-CN"/>
        </w:rPr>
        <w:t>1</w:t>
      </w:r>
      <w:r>
        <w:rPr>
          <w:rFonts w:hint="eastAsia"/>
          <w:lang w:val="en-US" w:eastAsia="zh-CN"/>
        </w:rPr>
        <w:t>.</w:t>
      </w:r>
      <w:r>
        <w:rPr>
          <w:rFonts w:hint="eastAsia" w:ascii="宋体" w:hAnsi="宋体"/>
          <w:lang w:val="en-US" w:eastAsia="zh-CN"/>
        </w:rPr>
        <w:t>7</w:t>
      </w:r>
      <w:r>
        <w:rPr>
          <w:rFonts w:hint="eastAsia"/>
          <w:lang w:val="en-US" w:eastAsia="zh-CN"/>
        </w:rPr>
        <w:t xml:space="preserve">. </w:t>
      </w:r>
      <w:r>
        <w:rPr>
          <w:rFonts w:hint="eastAsia" w:ascii="宋体" w:hAnsi="宋体"/>
          <w:lang w:val="en-US" w:eastAsia="zh-CN"/>
        </w:rPr>
        <w:t>80</w:t>
      </w:r>
      <w:r>
        <w:rPr>
          <w:rFonts w:hint="eastAsia"/>
          <w:lang w:val="en-US" w:eastAsia="zh-CN"/>
        </w:rPr>
        <w:t>岁以上人口</w:t>
      </w:r>
      <w:bookmarkEnd w:id="52"/>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80</w:t>
            </w:r>
            <w:r>
              <w:rPr>
                <w:rFonts w:hint="eastAsia" w:ascii="仿宋" w:hAnsi="仿宋" w:eastAsia="仿宋" w:cs="Times New Roman"/>
                <w:kern w:val="2"/>
                <w:sz w:val="21"/>
                <w:szCs w:val="20"/>
                <w:lang w:val="en-US" w:eastAsia="zh-CN" w:bidi="ar-SA"/>
              </w:rPr>
              <w:t>岁以上人口信息表（</w:t>
            </w:r>
            <w:r>
              <w:rPr>
                <w:rFonts w:hint="eastAsia" w:ascii="宋体" w:hAnsi="宋体" w:eastAsia="仿宋" w:cs="Times New Roman"/>
                <w:kern w:val="2"/>
                <w:sz w:val="21"/>
                <w:szCs w:val="20"/>
                <w:lang w:val="en-US" w:eastAsia="zh-CN" w:bidi="ar-SA"/>
              </w:rPr>
              <w:t>RK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BSSYS</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性别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民族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出生日期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公民身份号码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街路巷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门楼详址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MLXZ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服务处所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FWCS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婚姻状况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社区代码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街道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路名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弄名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号名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幢名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房间名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FJM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街巷名称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JXMC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53" w:name="_Toc1583"/>
      <w:r>
        <w:rPr>
          <w:rFonts w:hint="eastAsia" w:ascii="宋体" w:hAnsi="宋体"/>
          <w:lang w:val="en-US" w:eastAsia="zh-CN"/>
        </w:rPr>
        <w:t>1</w:t>
      </w:r>
      <w:r>
        <w:rPr>
          <w:rFonts w:hint="eastAsia"/>
          <w:lang w:val="en-US" w:eastAsia="zh-CN"/>
        </w:rPr>
        <w:t>.</w:t>
      </w:r>
      <w:r>
        <w:rPr>
          <w:rFonts w:hint="eastAsia" w:ascii="宋体" w:hAnsi="宋体"/>
          <w:lang w:val="en-US" w:eastAsia="zh-CN"/>
        </w:rPr>
        <w:t>8</w:t>
      </w:r>
      <w:r>
        <w:rPr>
          <w:rFonts w:hint="eastAsia"/>
          <w:lang w:val="en-US" w:eastAsia="zh-CN"/>
        </w:rPr>
        <w:t xml:space="preserve"> . 流动人口</w:t>
      </w:r>
      <w:bookmarkEnd w:id="53"/>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流动人口信息表（</w:t>
            </w:r>
            <w:r>
              <w:rPr>
                <w:rFonts w:hint="eastAsia" w:ascii="宋体" w:hAnsi="宋体" w:eastAsia="仿宋" w:cs="Times New Roman"/>
                <w:kern w:val="2"/>
                <w:sz w:val="21"/>
                <w:szCs w:val="20"/>
                <w:lang w:val="en-US" w:eastAsia="zh-CN" w:bidi="ar-SA"/>
              </w:rPr>
              <w:t>RK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LDRK</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ZZZH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暂住证号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别名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性别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民族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出生日期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身份证号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户口详址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原户口类别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YHKLB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原职业</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YZY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暂住地址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文化程度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WHCD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婚姻状况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地区分类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DQFL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街道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路名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弄名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号名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幢名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房间名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FJM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街巷名称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JXMC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居委会</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JWH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房主姓名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房主身份证号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FZSFZ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与房主关系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房主联系电话</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FZLXDH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来本地日期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LBDRQ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DJRQ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到期日期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DQRQ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工作场所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GZCS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初始职业</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CSZY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责任人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ZRR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发证日期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活动情况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HDQK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54" w:name="_Toc1806"/>
      <w:r>
        <w:rPr>
          <w:rFonts w:hint="eastAsia" w:ascii="宋体" w:hAnsi="宋体"/>
          <w:lang w:val="en-US" w:eastAsia="zh-CN"/>
        </w:rPr>
        <w:t>1</w:t>
      </w:r>
      <w:r>
        <w:rPr>
          <w:rFonts w:hint="eastAsia"/>
          <w:lang w:val="en-US" w:eastAsia="zh-CN"/>
        </w:rPr>
        <w:t>.</w:t>
      </w:r>
      <w:r>
        <w:rPr>
          <w:rFonts w:hint="eastAsia" w:ascii="宋体" w:hAnsi="宋体"/>
          <w:lang w:val="en-US" w:eastAsia="zh-CN"/>
        </w:rPr>
        <w:t>9</w:t>
      </w:r>
      <w:r>
        <w:rPr>
          <w:rFonts w:hint="eastAsia"/>
          <w:lang w:val="en-US" w:eastAsia="zh-CN"/>
        </w:rPr>
        <w:t>. 人员户籍变更</w:t>
      </w:r>
      <w:bookmarkEnd w:id="54"/>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人口户籍变更表（</w:t>
            </w:r>
            <w:r>
              <w:rPr>
                <w:rFonts w:hint="eastAsia" w:ascii="宋体" w:hAnsi="宋体" w:eastAsia="仿宋" w:cs="Times New Roman"/>
                <w:kern w:val="2"/>
                <w:sz w:val="21"/>
                <w:szCs w:val="20"/>
                <w:lang w:val="en-US" w:eastAsia="zh-CN" w:bidi="ar-SA"/>
              </w:rPr>
              <w:t>RK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RKHJBG</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性别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民族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出生日期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公民身份号码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街路巷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门楼详址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MLXZ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社区代码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街道</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业务内容</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YWNR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变动日期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BDRQ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变动信息</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BDXX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户主姓名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与户主关系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变动前居委会</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QJWH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变动前详址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变动范围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BDFW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变动前街路巷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BDQJLX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55" w:name="_Toc6060"/>
      <w:r>
        <w:rPr>
          <w:rFonts w:hint="eastAsia" w:ascii="宋体" w:hAnsi="宋体"/>
          <w:lang w:val="en-US" w:eastAsia="zh-CN"/>
        </w:rPr>
        <w:t>1</w:t>
      </w:r>
      <w:r>
        <w:rPr>
          <w:rFonts w:hint="eastAsia"/>
          <w:lang w:val="en-US" w:eastAsia="zh-CN"/>
        </w:rPr>
        <w:t>.</w:t>
      </w:r>
      <w:r>
        <w:rPr>
          <w:rFonts w:hint="eastAsia" w:ascii="宋体" w:hAnsi="宋体"/>
          <w:lang w:val="en-US" w:eastAsia="zh-CN"/>
        </w:rPr>
        <w:t>10</w:t>
      </w:r>
      <w:r>
        <w:rPr>
          <w:rFonts w:hint="eastAsia"/>
          <w:lang w:val="en-US" w:eastAsia="zh-CN"/>
        </w:rPr>
        <w:t>. 死亡表</w:t>
      </w:r>
      <w:bookmarkEnd w:id="55"/>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死亡表（</w:t>
            </w:r>
            <w:r>
              <w:rPr>
                <w:rFonts w:hint="eastAsia" w:ascii="宋体" w:hAnsi="宋体" w:eastAsia="仿宋" w:cs="Times New Roman"/>
                <w:kern w:val="2"/>
                <w:sz w:val="21"/>
                <w:szCs w:val="20"/>
                <w:lang w:val="en-US" w:eastAsia="zh-CN" w:bidi="ar-SA"/>
              </w:rPr>
              <w:t>RK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机构代码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唯一标识码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WYBSM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死者姓名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AGE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死亡日期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SIDATE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减免类型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JMLX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死亡原因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籍贯</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接尸地址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JSDZ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火化时间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HHTIME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户口所在地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HKADD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家属或委托人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JSHWTR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火化证明号码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HHZM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减免合计</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JMHJ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更新时间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GXTIME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是否本馆接送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SFBGJS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56" w:name="_Toc11214"/>
      <w:r>
        <w:rPr>
          <w:rFonts w:hint="eastAsia" w:ascii="宋体" w:hAnsi="宋体"/>
          <w:lang w:val="en-US" w:eastAsia="zh-CN"/>
        </w:rPr>
        <w:t>2</w:t>
      </w:r>
      <w:r>
        <w:rPr>
          <w:rFonts w:hint="eastAsia"/>
          <w:lang w:val="en-US" w:eastAsia="zh-CN"/>
        </w:rPr>
        <w:t>、民政局数据</w:t>
      </w:r>
      <w:bookmarkEnd w:id="56"/>
    </w:p>
    <w:p>
      <w:pPr>
        <w:pStyle w:val="7"/>
        <w:pageBreakBefore w:val="0"/>
        <w:kinsoku/>
        <w:wordWrap/>
        <w:overflowPunct/>
        <w:topLinePunct w:val="0"/>
        <w:bidi w:val="0"/>
        <w:spacing w:line="600" w:lineRule="exact"/>
        <w:textAlignment w:val="auto"/>
        <w:rPr>
          <w:rFonts w:hint="eastAsia"/>
          <w:lang w:val="en-US" w:eastAsia="zh-CN"/>
        </w:rPr>
      </w:pPr>
      <w:bookmarkStart w:id="57" w:name="_Toc24166"/>
      <w:r>
        <w:rPr>
          <w:rFonts w:hint="eastAsia"/>
          <w:lang w:val="en-US" w:eastAsia="zh-CN"/>
        </w:rPr>
        <w:t>低保信息</w:t>
      </w:r>
      <w:bookmarkEnd w:id="57"/>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低保信息表（</w:t>
            </w:r>
            <w:r>
              <w:rPr>
                <w:rFonts w:hint="eastAsia" w:ascii="宋体" w:hAnsi="宋体" w:eastAsia="仿宋" w:cs="Times New Roman"/>
                <w:kern w:val="2"/>
                <w:sz w:val="21"/>
                <w:szCs w:val="20"/>
                <w:lang w:val="en-US" w:eastAsia="zh-CN" w:bidi="ar-SA"/>
              </w:rPr>
              <w:t>MZ</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DB</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所属民政局</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单据类型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户主姓名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户主身份证号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HZSFZ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行政区划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XZQH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户口所在地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HKSZD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与户主关系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YHZGX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AGE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出生年月</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户口性质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文化程度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WHCD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政治面貌</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ZZMM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职业状况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劳动能力</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LDNL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人员类别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RYLB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审批状态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SPZT</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58" w:name="_Toc30420"/>
      <w:r>
        <w:rPr>
          <w:rFonts w:hint="eastAsia"/>
          <w:lang w:val="en-US" w:eastAsia="zh-CN"/>
        </w:rPr>
        <w:t>扶助信息</w:t>
      </w:r>
      <w:bookmarkEnd w:id="58"/>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扶助信息表（</w:t>
            </w:r>
            <w:r>
              <w:rPr>
                <w:rFonts w:hint="eastAsia" w:ascii="宋体" w:hAnsi="宋体" w:eastAsia="仿宋" w:cs="Times New Roman"/>
                <w:kern w:val="2"/>
                <w:sz w:val="21"/>
                <w:szCs w:val="20"/>
                <w:lang w:val="en-US" w:eastAsia="zh-CN" w:bidi="ar-SA"/>
              </w:rPr>
              <w:t>MZ</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所属民政局</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单据类型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户主姓名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户主身份证号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HZSFZ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行政区划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XZQH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户口所在地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HKSZD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与户主关系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YHZGX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AGE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出生年月</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户口性质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文化程度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WHCD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政治面貌</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ZZMM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职业状况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劳动能力</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LDNL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人员类别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RYLB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审批状态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SPZT</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59" w:name="_Toc25941"/>
      <w:r>
        <w:rPr>
          <w:rFonts w:hint="eastAsia"/>
          <w:lang w:val="en-US" w:eastAsia="zh-CN"/>
        </w:rPr>
        <w:t>重度贫困残疾人</w:t>
      </w:r>
      <w:bookmarkEnd w:id="59"/>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重度贫困残疾人表（</w:t>
            </w:r>
            <w:r>
              <w:rPr>
                <w:rFonts w:hint="eastAsia" w:ascii="宋体" w:hAnsi="宋体" w:eastAsia="仿宋" w:cs="Times New Roman"/>
                <w:kern w:val="2"/>
                <w:sz w:val="21"/>
                <w:szCs w:val="20"/>
                <w:lang w:val="en-US" w:eastAsia="zh-CN" w:bidi="ar-SA"/>
              </w:rPr>
              <w:t>MZ</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ZDPKCJR</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所属民政局</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单据类型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户主姓名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户主身份证号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HZSFZ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行政区划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XZQH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户口所在地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HKSZD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与户主关系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YHZGX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AGE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出生年月</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户口性质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文化程度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WHCD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政治面貌</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ZZMM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职业状况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劳动能力</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LDNL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人员类别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RYLB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审批状态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SPZT</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60" w:name="_Toc22821"/>
      <w:r>
        <w:rPr>
          <w:rFonts w:hint="eastAsia"/>
          <w:lang w:val="en-US" w:eastAsia="zh-CN"/>
        </w:rPr>
        <w:t>残疾人基本生活保障</w:t>
      </w:r>
      <w:bookmarkEnd w:id="60"/>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残疾人基本生活保障表（</w:t>
            </w:r>
            <w:r>
              <w:rPr>
                <w:rFonts w:hint="eastAsia" w:ascii="宋体" w:hAnsi="宋体" w:eastAsia="仿宋" w:cs="Times New Roman"/>
                <w:kern w:val="2"/>
                <w:sz w:val="21"/>
                <w:szCs w:val="20"/>
                <w:lang w:val="en-US" w:eastAsia="zh-CN" w:bidi="ar-SA"/>
              </w:rPr>
              <w:t>MZ</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CJRJBSHBZ</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所属民政局</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单据类型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户主姓名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户主身份证号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HZSFZ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行政区划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XZQH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户口所在地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HKSZD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与户主关系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YHZGX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AGE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出生年月</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户口性质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文化程度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WHCD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政治面貌</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ZZMM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职业状况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劳动能力</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LDNL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人员类别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RYLB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审批状态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SPZT</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61" w:name="_Toc19375"/>
      <w:r>
        <w:rPr>
          <w:rFonts w:hint="eastAsia"/>
          <w:lang w:val="en-US" w:eastAsia="zh-CN"/>
        </w:rPr>
        <w:t>医疗求助</w:t>
      </w:r>
      <w:bookmarkEnd w:id="61"/>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医疗求助信息表（</w:t>
            </w:r>
            <w:r>
              <w:rPr>
                <w:rFonts w:hint="eastAsia" w:ascii="宋体" w:hAnsi="宋体" w:eastAsia="仿宋" w:cs="Times New Roman"/>
                <w:kern w:val="2"/>
                <w:sz w:val="21"/>
                <w:szCs w:val="20"/>
                <w:lang w:val="en-US" w:eastAsia="zh-CN" w:bidi="ar-SA"/>
              </w:rPr>
              <w:t>MZ</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YLQZ</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所属民政局</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单据类型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户主姓名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户主身份证号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HZSFZ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行政区划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XZQH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户口所在地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HKSZD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与户主关系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YHZGX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AGE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出生年月</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户口性质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文化程度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WHCD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政治面貌</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ZZMM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职业状况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劳动能力</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LDNL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人员类别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RYLB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审批状态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SPZT</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62" w:name="_Toc9812"/>
      <w:r>
        <w:rPr>
          <w:rFonts w:hint="eastAsia"/>
          <w:lang w:val="en-US" w:eastAsia="zh-CN"/>
        </w:rPr>
        <w:t>节日帮扶</w:t>
      </w:r>
      <w:bookmarkEnd w:id="62"/>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节日帮扶信息表（</w:t>
            </w:r>
            <w:r>
              <w:rPr>
                <w:rFonts w:hint="eastAsia" w:ascii="宋体" w:hAnsi="宋体" w:eastAsia="仿宋" w:cs="Times New Roman"/>
                <w:kern w:val="2"/>
                <w:sz w:val="21"/>
                <w:szCs w:val="20"/>
                <w:lang w:val="en-US" w:eastAsia="zh-CN" w:bidi="ar-SA"/>
              </w:rPr>
              <w:t>MZ</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JRBF</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所属民政局</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SSMZJID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单据类型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户主姓名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户主身份证号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HZSFZ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行政区划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XZQH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户口所在地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HKSZD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与户主关系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YHZGX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AGE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出生年月</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户口性质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文化程度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WHCD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政治面貌</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ZZMM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职业状况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劳动能力</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LDNL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人员类别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RYLB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审批状态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SPZT</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制单人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63" w:name="_Toc27399"/>
      <w:r>
        <w:rPr>
          <w:rFonts w:hint="eastAsia"/>
          <w:lang w:val="en-US" w:eastAsia="zh-CN"/>
        </w:rPr>
        <w:t>计生局数据</w:t>
      </w:r>
      <w:bookmarkEnd w:id="63"/>
    </w:p>
    <w:p>
      <w:pPr>
        <w:pStyle w:val="7"/>
        <w:pageBreakBefore w:val="0"/>
        <w:kinsoku/>
        <w:wordWrap/>
        <w:overflowPunct/>
        <w:topLinePunct w:val="0"/>
        <w:bidi w:val="0"/>
        <w:spacing w:line="600" w:lineRule="exact"/>
        <w:textAlignment w:val="auto"/>
        <w:rPr>
          <w:rFonts w:hint="eastAsia"/>
          <w:lang w:val="en-US" w:eastAsia="zh-CN"/>
        </w:rPr>
      </w:pPr>
      <w:bookmarkStart w:id="64" w:name="_Toc7348"/>
      <w:r>
        <w:rPr>
          <w:rFonts w:hint="eastAsia"/>
          <w:lang w:val="en-US" w:eastAsia="zh-CN"/>
        </w:rPr>
        <w:t>已婚育龄妇女</w:t>
      </w:r>
      <w:bookmarkEnd w:id="64"/>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已婚育龄妇女信息表（</w:t>
            </w:r>
            <w:r>
              <w:rPr>
                <w:rFonts w:hint="eastAsia" w:ascii="宋体" w:hAnsi="宋体" w:eastAsia="仿宋" w:cs="Times New Roman"/>
                <w:kern w:val="2"/>
                <w:sz w:val="21"/>
                <w:szCs w:val="20"/>
                <w:lang w:val="en-US" w:eastAsia="zh-CN" w:bidi="ar-SA"/>
              </w:rPr>
              <w:t>JS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YHYLFN</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信息卡编号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街道</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社区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育龄妇女姓名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YLFNXM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民族</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文化程度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WHCD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婚姻变动日期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HYBDRQ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政治面貌</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ZZMM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参加组织日期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CJZZDATE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职业</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建卡日期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身份证号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常住地址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CZDZ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户籍地址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HJDZ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初婚日期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CHDATE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初婚上报日期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CHSBDATE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注销原因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ZXYY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注销时间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建卡人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迁入日期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QEDATE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户口属性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锁定标志</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SDBZ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锁定者</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户主姓名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HZXM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管理类型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GLLX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结婚登记日期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JHDJRQ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信息联系人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XXLXR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是否独生子女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SFDSZN</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65" w:name="_Toc20303"/>
      <w:r>
        <w:rPr>
          <w:rFonts w:hint="eastAsia"/>
          <w:lang w:val="en-US" w:eastAsia="zh-CN"/>
        </w:rPr>
        <w:t>新婚女性</w:t>
      </w:r>
      <w:bookmarkEnd w:id="65"/>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新婚女性（</w:t>
            </w:r>
            <w:r>
              <w:rPr>
                <w:rFonts w:hint="eastAsia" w:ascii="宋体" w:hAnsi="宋体" w:eastAsia="仿宋" w:cs="Times New Roman"/>
                <w:kern w:val="2"/>
                <w:sz w:val="21"/>
                <w:szCs w:val="20"/>
                <w:lang w:val="en-US" w:eastAsia="zh-CN" w:bidi="ar-SA"/>
              </w:rPr>
              <w:t>JS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ELYRXHNX</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信息卡编号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街道</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社区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育龄妇女姓名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YLFNXM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民族</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文化程度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WHCD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婚姻变动日期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HYBDRQ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政治面貌</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ZZMM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参加组织日期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CJZZDATE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职业</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建卡日期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身份证号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常住地址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CZDZ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户籍地址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HJDZ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工作单位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初婚日期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CHDATE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初婚上报日期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CHSBDATE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注销原因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ZXYY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注销时间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建卡人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迁入日期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QEDATE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户口属性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HKSX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户口性质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锁定标志</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SDBZ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锁定者</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户主姓名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HZXM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管理类型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GLLX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结婚登记日期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JHDJRQ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信息联系人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XXLXR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是否独生子女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SFDSZN</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66" w:name="_Toc19401"/>
      <w:r>
        <w:rPr>
          <w:rFonts w:hint="eastAsia"/>
          <w:lang w:val="en-US" w:eastAsia="zh-CN"/>
        </w:rPr>
        <w:t>出生人口</w:t>
      </w:r>
      <w:bookmarkEnd w:id="66"/>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243"/>
        <w:gridCol w:w="2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出生人口信息表（</w:t>
            </w:r>
            <w:r>
              <w:rPr>
                <w:rFonts w:hint="eastAsia" w:ascii="宋体" w:hAnsi="宋体" w:eastAsia="仿宋" w:cs="Times New Roman"/>
                <w:kern w:val="2"/>
                <w:sz w:val="21"/>
                <w:szCs w:val="20"/>
                <w:lang w:val="en-US" w:eastAsia="zh-CN" w:bidi="ar-SA"/>
              </w:rPr>
              <w:t>JS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ELYECS</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243"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062"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信息卡编号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街道</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社区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孩次</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抚养关系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FYGX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抚养关系发生日期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FYGXDATE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健康变化日期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JKBHDATE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死亡原因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出生上报日期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CSSBRQ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生育指标</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SYZB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死亡日期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是否最后一条记录</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SFZHYTJL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CSDZ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女方违法属性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NFWFSX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男方违法属性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NFWFSX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系统记录时间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XTJLTIME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计划外生育类型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JHWSYLX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修改日期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计划外生育类型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JHWSYLX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计划外生育地点</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JHWSYDD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24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67" w:name="_Toc6117"/>
      <w:r>
        <w:rPr>
          <w:rFonts w:hint="eastAsia"/>
          <w:lang w:val="en-US" w:eastAsia="zh-CN"/>
        </w:rPr>
        <w:t>近五年出生人口</w:t>
      </w:r>
      <w:bookmarkEnd w:id="67"/>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近五年出生人口信息表（</w:t>
            </w:r>
            <w:r>
              <w:rPr>
                <w:rFonts w:hint="eastAsia" w:ascii="宋体" w:hAnsi="宋体" w:eastAsia="仿宋" w:cs="Times New Roman"/>
                <w:kern w:val="2"/>
                <w:sz w:val="21"/>
                <w:szCs w:val="20"/>
                <w:lang w:val="en-US" w:eastAsia="zh-CN" w:bidi="ar-SA"/>
              </w:rPr>
              <w:t>JS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JWNCSRK</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信息卡编号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街道</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社区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孩次</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抚养关系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FYGX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抚养关系发生日期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FYGXDATE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健康变化日期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JKBHDATE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死亡原因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出生上报日期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CSSBRQ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生育指标</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SYZB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死亡日期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是否最后一条记录</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SFZHYTJL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CSDZ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女方违法属性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NFWFSX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男方违法属性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NFWFSX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系统记录时间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XTJLTIME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计划外生育类型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JHWSYLX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修改日期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计划外生育类型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JHWSYLX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计划外生育地点</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JHWSYDD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68" w:name="_Toc13223"/>
      <w:r>
        <w:rPr>
          <w:rFonts w:hint="eastAsia"/>
          <w:lang w:val="en-US" w:eastAsia="zh-CN"/>
        </w:rPr>
        <w:t>计划生育</w:t>
      </w:r>
      <w:bookmarkEnd w:id="68"/>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计划生育信息表（</w:t>
            </w:r>
            <w:r>
              <w:rPr>
                <w:rFonts w:hint="eastAsia" w:ascii="宋体" w:hAnsi="宋体" w:eastAsia="仿宋" w:cs="Times New Roman"/>
                <w:kern w:val="2"/>
                <w:sz w:val="21"/>
                <w:szCs w:val="20"/>
                <w:lang w:val="en-US" w:eastAsia="zh-CN" w:bidi="ar-SA"/>
              </w:rPr>
              <w:t>JS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ELYEJHSY</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信息卡编号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街道</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社区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孩次</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抚养关系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FYGX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抚养关系发生日期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FYGXDATE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健康状况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JKZK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健康变化日期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JKBHDATE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死亡原因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出生上报日期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CSSBRQ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生育指标</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SYZB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死亡日期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是否最后一条记录</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SFZHYTJL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CSDZ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女方违法属性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NFWFSX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男方违法属性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NFWFSX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系统记录时间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XTJLTIME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计划外生育类型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JHWSYLX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修改日期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计划外生育类型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JHWSYLX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计划外生育地点</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JHWSYDD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kinsoku/>
        <w:wordWrap/>
        <w:overflowPunct/>
        <w:topLinePunct w:val="0"/>
        <w:bidi w:val="0"/>
        <w:spacing w:line="600" w:lineRule="exact"/>
        <w:textAlignment w:val="auto"/>
        <w:rPr>
          <w:rFonts w:hint="eastAsia"/>
          <w:lang w:val="en-US" w:eastAsia="zh-CN"/>
        </w:rPr>
      </w:pPr>
      <w:bookmarkStart w:id="69" w:name="_Toc21012"/>
      <w:r>
        <w:rPr>
          <w:rFonts w:hint="eastAsia"/>
          <w:lang w:val="en-US" w:eastAsia="zh-CN"/>
        </w:rPr>
        <w:t>已婚育龄妇女采取避孕措施</w:t>
      </w:r>
      <w:bookmarkEnd w:id="69"/>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已婚育龄妇女采取避孕措施（</w:t>
            </w:r>
            <w:r>
              <w:rPr>
                <w:rFonts w:hint="eastAsia" w:ascii="宋体" w:hAnsi="宋体" w:eastAsia="仿宋" w:cs="Times New Roman"/>
                <w:kern w:val="2"/>
                <w:sz w:val="21"/>
                <w:szCs w:val="20"/>
                <w:lang w:val="en-US" w:eastAsia="zh-CN" w:bidi="ar-SA"/>
              </w:rPr>
              <w:t>JS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YHYLBYCS</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信息卡编号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XXKBH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街道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社区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起始日期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QSDATE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避孕效果</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BYJG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未避孕原因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WBYYY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中止日期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避孕方法</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BYFF</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是否最后一条记录</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SFZHJL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检查单位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JCDW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手术实施人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SSSSR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检查单位名称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JCDWNAME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修改人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措施开始上报日期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CSKSRQ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措施终止上报日期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CSZZRQ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ageBreakBefore w:val="0"/>
        <w:kinsoku/>
        <w:wordWrap/>
        <w:overflowPunct/>
        <w:topLinePunct w:val="0"/>
        <w:bidi w:val="0"/>
        <w:spacing w:line="600" w:lineRule="exact"/>
        <w:ind w:firstLine="420" w:firstLineChars="200"/>
        <w:textAlignment w:val="auto"/>
        <w:rPr>
          <w:rFonts w:hint="eastAsia" w:ascii="仿宋" w:hAnsi="仿宋" w:eastAsia="仿宋" w:cs="Times New Roman"/>
          <w:kern w:val="2"/>
          <w:sz w:val="21"/>
          <w:szCs w:val="20"/>
          <w:lang w:val="en-US" w:eastAsia="zh-CN" w:bidi="ar-SA"/>
        </w:rPr>
      </w:pPr>
    </w:p>
    <w:p>
      <w:pPr>
        <w:pStyle w:val="5"/>
        <w:pageBreakBefore w:val="0"/>
        <w:numPr>
          <w:ilvl w:val="0"/>
          <w:numId w:val="0"/>
        </w:numPr>
        <w:kinsoku/>
        <w:wordWrap/>
        <w:overflowPunct/>
        <w:topLinePunct w:val="0"/>
        <w:bidi w:val="0"/>
        <w:spacing w:line="600" w:lineRule="exact"/>
        <w:ind w:leftChars="0"/>
        <w:textAlignment w:val="auto"/>
        <w:rPr>
          <w:rFonts w:hint="eastAsia"/>
          <w:lang w:val="en-US" w:eastAsia="zh-CN"/>
        </w:rPr>
      </w:pPr>
      <w:bookmarkStart w:id="70" w:name="_Toc3038"/>
      <w:r>
        <w:rPr>
          <w:rFonts w:hint="eastAsia"/>
          <w:lang w:val="en-US" w:eastAsia="zh-CN"/>
        </w:rPr>
        <w:t>（二）法人库</w:t>
      </w:r>
      <w:bookmarkEnd w:id="70"/>
    </w:p>
    <w:p>
      <w:pPr>
        <w:pStyle w:val="6"/>
        <w:pageBreakBefore w:val="0"/>
        <w:kinsoku/>
        <w:wordWrap/>
        <w:overflowPunct/>
        <w:topLinePunct w:val="0"/>
        <w:bidi w:val="0"/>
        <w:spacing w:line="600" w:lineRule="exact"/>
        <w:textAlignment w:val="auto"/>
        <w:rPr>
          <w:rFonts w:hint="eastAsia"/>
          <w:lang w:val="en-US" w:eastAsia="zh-CN"/>
        </w:rPr>
      </w:pPr>
      <w:bookmarkStart w:id="71" w:name="_Toc8381"/>
      <w:r>
        <w:rPr>
          <w:rFonts w:hint="eastAsia" w:ascii="宋体" w:hAnsi="宋体"/>
          <w:lang w:val="en-US" w:eastAsia="zh-CN"/>
        </w:rPr>
        <w:t>1</w:t>
      </w:r>
      <w:r>
        <w:rPr>
          <w:rFonts w:hint="eastAsia"/>
          <w:lang w:val="en-US" w:eastAsia="zh-CN"/>
        </w:rPr>
        <w:t>、工商局</w:t>
      </w:r>
      <w:bookmarkEnd w:id="71"/>
    </w:p>
    <w:p>
      <w:pPr>
        <w:pStyle w:val="7"/>
        <w:pageBreakBefore w:val="0"/>
        <w:kinsoku/>
        <w:wordWrap/>
        <w:overflowPunct/>
        <w:topLinePunct w:val="0"/>
        <w:bidi w:val="0"/>
        <w:spacing w:line="600" w:lineRule="exact"/>
        <w:textAlignment w:val="auto"/>
        <w:rPr>
          <w:rFonts w:hint="eastAsia"/>
          <w:lang w:val="en-US" w:eastAsia="zh-CN"/>
        </w:rPr>
      </w:pPr>
      <w:bookmarkStart w:id="72" w:name="_Toc22300"/>
      <w:r>
        <w:rPr>
          <w:rFonts w:hint="eastAsia"/>
          <w:lang w:val="en-US" w:eastAsia="zh-CN"/>
        </w:rPr>
        <w:t>. 工商_企业开业登记信息主表</w:t>
      </w:r>
      <w:bookmarkEnd w:id="72"/>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8"/>
        <w:gridCol w:w="1536"/>
        <w:gridCol w:w="960"/>
        <w:gridCol w:w="772"/>
        <w:gridCol w:w="1028"/>
        <w:gridCol w:w="2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44" w:type="dxa"/>
            <w:gridSpan w:val="5"/>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企业开业登记信息主表（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QYKYDJ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44" w:type="dxa"/>
            <w:gridSpan w:val="5"/>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44" w:type="dxa"/>
            <w:gridSpan w:val="5"/>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36"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0"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2"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28"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48"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w:t>
            </w:r>
            <w:r>
              <w:rPr>
                <w:rFonts w:hint="eastAsia" w:ascii="宋体" w:hAnsi="宋体" w:eastAsia="仿宋" w:cs="Times New Roman"/>
                <w:kern w:val="2"/>
                <w:sz w:val="21"/>
                <w:szCs w:val="20"/>
                <w:lang w:val="en-US" w:eastAsia="zh-CN" w:bidi="ar-SA"/>
              </w:rPr>
              <w:t>ID</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QYMC</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邮政编码</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YZBM</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经营范围</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JYFW</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企业类型</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QYTYPE</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成立日期</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CLRQ</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注册资本</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ZCZB</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实收资本</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SSZB</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企业状态</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QYZT</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行业代码</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HYNODE</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属地监管工商所</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SDJGGS</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注册资本</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ZCZB</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币种</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BZ</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核准日期</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HZRQ</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住所</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ZS</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生产经营期限起</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SCJYQXQ</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生产经营期限至</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SCJYQXZ</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登记机关</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DJJG</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5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QYZCH</w:t>
            </w:r>
          </w:p>
        </w:tc>
        <w:tc>
          <w:tcPr>
            <w:tcW w:w="960"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2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73" w:name="_Toc25076"/>
      <w:r>
        <w:rPr>
          <w:rFonts w:hint="eastAsia" w:ascii="宋体" w:hAnsi="宋体"/>
          <w:lang w:val="en-US" w:eastAsia="zh-CN"/>
        </w:rPr>
        <w:t>1</w:t>
      </w:r>
      <w:r>
        <w:rPr>
          <w:rFonts w:hint="eastAsia"/>
          <w:lang w:val="en-US" w:eastAsia="zh-CN"/>
        </w:rPr>
        <w:t>.</w:t>
      </w:r>
      <w:r>
        <w:rPr>
          <w:rFonts w:hint="eastAsia" w:ascii="宋体" w:hAnsi="宋体"/>
          <w:lang w:val="en-US" w:eastAsia="zh-CN"/>
        </w:rPr>
        <w:t>2</w:t>
      </w:r>
      <w:r>
        <w:rPr>
          <w:rFonts w:hint="eastAsia"/>
          <w:lang w:val="en-US" w:eastAsia="zh-CN"/>
        </w:rPr>
        <w:t>. 工商_守合同重信用企业信息表</w:t>
      </w:r>
      <w:bookmarkEnd w:id="73"/>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78"/>
        <w:gridCol w:w="1536"/>
        <w:gridCol w:w="960"/>
        <w:gridCol w:w="772"/>
        <w:gridCol w:w="1028"/>
        <w:gridCol w:w="2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44"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守合同重信用企业信息表（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SHTZXYQY</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44"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44"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0"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2"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2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2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认定机关</w:t>
            </w:r>
          </w:p>
        </w:tc>
        <w:tc>
          <w:tcPr>
            <w:tcW w:w="15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RDJG</w:t>
            </w:r>
          </w:p>
        </w:tc>
        <w:tc>
          <w:tcPr>
            <w:tcW w:w="96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2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7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守合同重信用企业级别</w:t>
            </w:r>
          </w:p>
        </w:tc>
        <w:tc>
          <w:tcPr>
            <w:tcW w:w="15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ZXYJB</w:t>
            </w:r>
          </w:p>
        </w:tc>
        <w:tc>
          <w:tcPr>
            <w:tcW w:w="96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2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国家、省、市、县</w:t>
            </w: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74" w:name="_Toc20672"/>
      <w:r>
        <w:rPr>
          <w:rFonts w:hint="eastAsia" w:ascii="宋体" w:hAnsi="宋体"/>
          <w:lang w:val="en-US" w:eastAsia="zh-CN"/>
        </w:rPr>
        <w:t>1</w:t>
      </w:r>
      <w:r>
        <w:rPr>
          <w:rFonts w:hint="eastAsia"/>
          <w:lang w:val="en-US" w:eastAsia="zh-CN"/>
        </w:rPr>
        <w:t>.</w:t>
      </w:r>
      <w:r>
        <w:rPr>
          <w:rFonts w:hint="eastAsia" w:ascii="宋体" w:hAnsi="宋体"/>
          <w:lang w:val="en-US" w:eastAsia="zh-CN"/>
        </w:rPr>
        <w:t>3</w:t>
      </w:r>
      <w:r>
        <w:rPr>
          <w:rFonts w:hint="eastAsia"/>
          <w:lang w:val="en-US" w:eastAsia="zh-CN"/>
        </w:rPr>
        <w:t>. 工商_商标荣誉信息表</w:t>
      </w:r>
      <w:bookmarkEnd w:id="74"/>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商标荣誉信息表（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SBRY</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认定机关</w:t>
            </w:r>
          </w:p>
        </w:tc>
        <w:tc>
          <w:tcPr>
            <w:tcW w:w="15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RDJG</w:t>
            </w:r>
          </w:p>
        </w:tc>
        <w:tc>
          <w:tcPr>
            <w:tcW w:w="96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认定日期</w:t>
            </w:r>
          </w:p>
        </w:tc>
        <w:tc>
          <w:tcPr>
            <w:tcW w:w="15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RDRQ</w:t>
            </w:r>
          </w:p>
        </w:tc>
        <w:tc>
          <w:tcPr>
            <w:tcW w:w="96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商标荣誉称号</w:t>
            </w:r>
          </w:p>
        </w:tc>
        <w:tc>
          <w:tcPr>
            <w:tcW w:w="15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SBRYCH</w:t>
            </w:r>
          </w:p>
        </w:tc>
        <w:tc>
          <w:tcPr>
            <w:tcW w:w="96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著名、知名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商标名称</w:t>
            </w:r>
          </w:p>
        </w:tc>
        <w:tc>
          <w:tcPr>
            <w:tcW w:w="1548"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SBNAME</w:t>
            </w:r>
          </w:p>
        </w:tc>
        <w:tc>
          <w:tcPr>
            <w:tcW w:w="96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after="60"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75" w:name="_Toc19158"/>
      <w:r>
        <w:rPr>
          <w:rFonts w:hint="eastAsia" w:ascii="宋体" w:hAnsi="宋体"/>
          <w:lang w:val="en-US" w:eastAsia="zh-CN"/>
        </w:rPr>
        <w:t>1</w:t>
      </w:r>
      <w:r>
        <w:rPr>
          <w:rFonts w:hint="eastAsia"/>
          <w:lang w:val="en-US" w:eastAsia="zh-CN"/>
        </w:rPr>
        <w:t>.</w:t>
      </w:r>
      <w:r>
        <w:rPr>
          <w:rFonts w:hint="eastAsia" w:ascii="宋体" w:hAnsi="宋体"/>
          <w:lang w:val="en-US" w:eastAsia="zh-CN"/>
        </w:rPr>
        <w:t>4</w:t>
      </w:r>
      <w:r>
        <w:rPr>
          <w:rFonts w:hint="eastAsia"/>
          <w:lang w:val="en-US" w:eastAsia="zh-CN"/>
        </w:rPr>
        <w:t>. 工商_知名商标信息表</w:t>
      </w:r>
      <w:bookmarkEnd w:id="75"/>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知名商标信息表（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ZMSB</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认定机关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RDJG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认定时间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RDSJ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商号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76" w:name="_Toc27608"/>
      <w:r>
        <w:rPr>
          <w:rFonts w:hint="eastAsia" w:ascii="宋体" w:hAnsi="宋体"/>
          <w:lang w:val="en-US" w:eastAsia="zh-CN"/>
        </w:rPr>
        <w:t>1</w:t>
      </w:r>
      <w:r>
        <w:rPr>
          <w:rFonts w:hint="eastAsia"/>
          <w:lang w:val="en-US" w:eastAsia="zh-CN"/>
        </w:rPr>
        <w:t>.</w:t>
      </w:r>
      <w:r>
        <w:rPr>
          <w:rFonts w:hint="eastAsia" w:ascii="宋体" w:hAnsi="宋体"/>
          <w:lang w:val="en-US" w:eastAsia="zh-CN"/>
        </w:rPr>
        <w:t>5</w:t>
      </w:r>
      <w:r>
        <w:rPr>
          <w:rFonts w:hint="eastAsia"/>
          <w:lang w:val="en-US" w:eastAsia="zh-CN"/>
        </w:rPr>
        <w:t>. 工商_消费者信得过企业信息表</w:t>
      </w:r>
      <w:bookmarkEnd w:id="76"/>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消费者信得过企业信息表（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XFZXDGQY</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认定年度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RDND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消费者信得过企业认定级别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RDJB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省、市、县</w:t>
            </w: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77" w:name="_Toc29425"/>
      <w:r>
        <w:rPr>
          <w:rFonts w:hint="eastAsia" w:ascii="宋体" w:hAnsi="宋体"/>
          <w:lang w:val="en-US" w:eastAsia="zh-CN"/>
        </w:rPr>
        <w:t>1</w:t>
      </w:r>
      <w:r>
        <w:rPr>
          <w:rFonts w:hint="eastAsia"/>
          <w:lang w:val="en-US" w:eastAsia="zh-CN"/>
        </w:rPr>
        <w:t>.</w:t>
      </w:r>
      <w:r>
        <w:rPr>
          <w:rFonts w:hint="eastAsia" w:ascii="宋体" w:hAnsi="宋体"/>
          <w:lang w:val="en-US" w:eastAsia="zh-CN"/>
        </w:rPr>
        <w:t>6</w:t>
      </w:r>
      <w:r>
        <w:rPr>
          <w:rFonts w:hint="eastAsia"/>
          <w:lang w:val="en-US" w:eastAsia="zh-CN"/>
        </w:rPr>
        <w:t>. 工商_年检信息表</w:t>
      </w:r>
      <w:bookmarkEnd w:id="77"/>
    </w:p>
    <w:tbl>
      <w:tblPr>
        <w:tblStyle w:val="19"/>
        <w:tblW w:w="0" w:type="auto"/>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1596"/>
        <w:gridCol w:w="997"/>
        <w:gridCol w:w="803"/>
        <w:gridCol w:w="1068"/>
        <w:gridCol w:w="2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804"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年检信息表（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804"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804"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9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97"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803"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6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340"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9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97"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80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6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34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通过年检日期</w:t>
            </w:r>
          </w:p>
        </w:tc>
        <w:tc>
          <w:tcPr>
            <w:tcW w:w="159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RDND</w:t>
            </w:r>
          </w:p>
        </w:tc>
        <w:tc>
          <w:tcPr>
            <w:tcW w:w="997"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80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6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34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年检年度</w:t>
            </w:r>
          </w:p>
        </w:tc>
        <w:tc>
          <w:tcPr>
            <w:tcW w:w="159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NJYEAR</w:t>
            </w:r>
          </w:p>
        </w:tc>
        <w:tc>
          <w:tcPr>
            <w:tcW w:w="997"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80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6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34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省、市、县</w:t>
            </w: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78" w:name="_Toc6006"/>
      <w:r>
        <w:rPr>
          <w:rFonts w:hint="eastAsia" w:ascii="宋体" w:hAnsi="宋体"/>
          <w:lang w:val="en-US" w:eastAsia="zh-CN"/>
        </w:rPr>
        <w:t>1</w:t>
      </w:r>
      <w:r>
        <w:rPr>
          <w:rFonts w:hint="eastAsia"/>
          <w:lang w:val="en-US" w:eastAsia="zh-CN"/>
        </w:rPr>
        <w:t>.</w:t>
      </w:r>
      <w:r>
        <w:rPr>
          <w:rFonts w:hint="eastAsia" w:ascii="宋体" w:hAnsi="宋体"/>
          <w:lang w:val="en-US" w:eastAsia="zh-CN"/>
        </w:rPr>
        <w:t>7</w:t>
      </w:r>
      <w:r>
        <w:rPr>
          <w:rFonts w:hint="eastAsia"/>
          <w:lang w:val="en-US" w:eastAsia="zh-CN"/>
        </w:rPr>
        <w:t>. 工商_企业信用等级表</w:t>
      </w:r>
      <w:bookmarkEnd w:id="78"/>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企业信用等级表（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QYXYDJ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评定年度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PDND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信用等级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XYDJ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79" w:name="_Toc21481"/>
      <w:r>
        <w:rPr>
          <w:rFonts w:hint="eastAsia" w:ascii="宋体" w:hAnsi="宋体"/>
          <w:lang w:val="en-US" w:eastAsia="zh-CN"/>
        </w:rPr>
        <w:t>1</w:t>
      </w:r>
      <w:r>
        <w:rPr>
          <w:rFonts w:hint="eastAsia"/>
          <w:lang w:val="en-US" w:eastAsia="zh-CN"/>
        </w:rPr>
        <w:t>.</w:t>
      </w:r>
      <w:r>
        <w:rPr>
          <w:rFonts w:hint="eastAsia" w:ascii="宋体" w:hAnsi="宋体"/>
          <w:lang w:val="en-US" w:eastAsia="zh-CN"/>
        </w:rPr>
        <w:t>8</w:t>
      </w:r>
      <w:r>
        <w:rPr>
          <w:rFonts w:hint="eastAsia"/>
          <w:lang w:val="en-US" w:eastAsia="zh-CN"/>
        </w:rPr>
        <w:t>. 工商_企业注销登记信息表</w:t>
      </w:r>
      <w:bookmarkEnd w:id="79"/>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企业注销登记信息表（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QYZXDJ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QYZCH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QYZCH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注销原因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ZXYY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注销机关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ZXJG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注销日期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ZXRQ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80" w:name="_Toc23097"/>
      <w:r>
        <w:rPr>
          <w:rFonts w:hint="eastAsia" w:ascii="宋体" w:hAnsi="宋体"/>
          <w:lang w:val="en-US" w:eastAsia="zh-CN"/>
        </w:rPr>
        <w:t>1</w:t>
      </w:r>
      <w:r>
        <w:rPr>
          <w:rFonts w:hint="eastAsia"/>
          <w:lang w:val="en-US" w:eastAsia="zh-CN"/>
        </w:rPr>
        <w:t>.</w:t>
      </w:r>
      <w:r>
        <w:rPr>
          <w:rFonts w:hint="eastAsia" w:ascii="宋体" w:hAnsi="宋体"/>
          <w:lang w:val="en-US" w:eastAsia="zh-CN"/>
        </w:rPr>
        <w:t>9</w:t>
      </w:r>
      <w:r>
        <w:rPr>
          <w:rFonts w:hint="eastAsia"/>
          <w:lang w:val="en-US" w:eastAsia="zh-CN"/>
        </w:rPr>
        <w:t>.工商_行政处罚信息表</w:t>
      </w:r>
      <w:bookmarkEnd w:id="80"/>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XZCF</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81" w:name="_Toc10048"/>
      <w:r>
        <w:rPr>
          <w:rFonts w:hint="eastAsia" w:ascii="宋体" w:hAnsi="宋体"/>
          <w:lang w:val="en-US" w:eastAsia="zh-CN"/>
        </w:rPr>
        <w:t>1</w:t>
      </w:r>
      <w:r>
        <w:rPr>
          <w:rFonts w:hint="eastAsia"/>
          <w:lang w:val="en-US" w:eastAsia="zh-CN"/>
        </w:rPr>
        <w:t>.</w:t>
      </w:r>
      <w:r>
        <w:rPr>
          <w:rFonts w:hint="eastAsia" w:ascii="宋体" w:hAnsi="宋体"/>
          <w:lang w:val="en-US" w:eastAsia="zh-CN"/>
        </w:rPr>
        <w:t>10</w:t>
      </w:r>
      <w:r>
        <w:rPr>
          <w:rFonts w:hint="eastAsia"/>
          <w:lang w:val="en-US" w:eastAsia="zh-CN"/>
        </w:rPr>
        <w:t>. 工商_企业法定代表人信息表</w:t>
      </w:r>
      <w:bookmarkEnd w:id="81"/>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企业法定代表人信息表（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QYFDDBR</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tabs>
                <w:tab w:val="left" w:pos="780"/>
              </w:tabs>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国籍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民族</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NATIONAL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身份证件名称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身份证件号码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SHZNUMBER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82" w:name="_Toc10101"/>
      <w:r>
        <w:rPr>
          <w:rFonts w:hint="eastAsia" w:ascii="宋体" w:hAnsi="宋体"/>
          <w:lang w:val="en-US" w:eastAsia="zh-CN"/>
        </w:rPr>
        <w:t>1</w:t>
      </w:r>
      <w:r>
        <w:rPr>
          <w:rFonts w:hint="eastAsia"/>
          <w:lang w:val="en-US" w:eastAsia="zh-CN"/>
        </w:rPr>
        <w:t>.</w:t>
      </w:r>
      <w:r>
        <w:rPr>
          <w:rFonts w:hint="eastAsia" w:ascii="宋体" w:hAnsi="宋体"/>
          <w:lang w:val="en-US" w:eastAsia="zh-CN"/>
        </w:rPr>
        <w:t>11</w:t>
      </w:r>
      <w:r>
        <w:rPr>
          <w:rFonts w:hint="eastAsia"/>
          <w:lang w:val="en-US" w:eastAsia="zh-CN"/>
        </w:rPr>
        <w:t>. 工商_企业投资人信息表</w:t>
      </w:r>
      <w:bookmarkEnd w:id="82"/>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企业投资人信息表（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QYTZR</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自然人投资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ZRRTZ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法人投资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身份证件名称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身份证件号码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SHZNUMBER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NATIONAL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法人投资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出资额</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出资币种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SHZNUMBER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出资比例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BIRTH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83" w:name="_Toc7021"/>
      <w:r>
        <w:rPr>
          <w:rFonts w:hint="eastAsia" w:ascii="宋体" w:hAnsi="宋体"/>
          <w:lang w:val="en-US" w:eastAsia="zh-CN"/>
        </w:rPr>
        <w:t>1</w:t>
      </w:r>
      <w:r>
        <w:rPr>
          <w:rFonts w:hint="eastAsia"/>
          <w:lang w:val="en-US" w:eastAsia="zh-CN"/>
        </w:rPr>
        <w:t>.</w:t>
      </w:r>
      <w:r>
        <w:rPr>
          <w:rFonts w:hint="eastAsia" w:ascii="宋体" w:hAnsi="宋体"/>
          <w:lang w:val="en-US" w:eastAsia="zh-CN"/>
        </w:rPr>
        <w:t>12</w:t>
      </w:r>
      <w:r>
        <w:rPr>
          <w:rFonts w:hint="eastAsia"/>
          <w:lang w:val="en-US" w:eastAsia="zh-CN"/>
        </w:rPr>
        <w:t>. 工商_企业变更信息表</w:t>
      </w:r>
      <w:bookmarkEnd w:id="83"/>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企业变更信息表（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QYBG</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核准日期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变更后内容</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BGHNR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变更事项</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BGSX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84" w:name="_Toc8812"/>
      <w:r>
        <w:rPr>
          <w:rFonts w:hint="eastAsia" w:ascii="宋体" w:hAnsi="宋体"/>
          <w:lang w:val="en-US" w:eastAsia="zh-CN"/>
        </w:rPr>
        <w:t>1</w:t>
      </w:r>
      <w:r>
        <w:rPr>
          <w:rFonts w:hint="eastAsia"/>
          <w:lang w:val="en-US" w:eastAsia="zh-CN"/>
        </w:rPr>
        <w:t>.</w:t>
      </w:r>
      <w:r>
        <w:rPr>
          <w:rFonts w:hint="eastAsia" w:ascii="宋体" w:hAnsi="宋体"/>
          <w:lang w:val="en-US" w:eastAsia="zh-CN"/>
        </w:rPr>
        <w:t>13</w:t>
      </w:r>
      <w:r>
        <w:rPr>
          <w:rFonts w:hint="eastAsia"/>
          <w:lang w:val="en-US" w:eastAsia="zh-CN"/>
        </w:rPr>
        <w:t>.工商_公司高管人员信息表</w:t>
      </w:r>
      <w:bookmarkEnd w:id="84"/>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公司高管人员信息表（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GSGGRY</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出生日期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BGHNR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民族</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BGSX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国籍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职务</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DUTY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身份证件名称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身份证件号码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SHZNUMBER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85" w:name="_Toc25257"/>
      <w:r>
        <w:rPr>
          <w:rFonts w:hint="eastAsia" w:ascii="宋体" w:hAnsi="宋体"/>
          <w:lang w:val="en-US" w:eastAsia="zh-CN"/>
        </w:rPr>
        <w:t>1</w:t>
      </w:r>
      <w:r>
        <w:rPr>
          <w:rFonts w:hint="eastAsia"/>
          <w:lang w:val="en-US" w:eastAsia="zh-CN"/>
        </w:rPr>
        <w:t>.</w:t>
      </w:r>
      <w:r>
        <w:rPr>
          <w:rFonts w:hint="eastAsia" w:ascii="宋体" w:hAnsi="宋体"/>
          <w:lang w:val="en-US" w:eastAsia="zh-CN"/>
        </w:rPr>
        <w:t>14</w:t>
      </w:r>
      <w:r>
        <w:rPr>
          <w:rFonts w:hint="eastAsia"/>
          <w:lang w:val="en-US" w:eastAsia="zh-CN"/>
        </w:rPr>
        <w:t>. 工商_吊销信息表</w:t>
      </w:r>
      <w:bookmarkEnd w:id="85"/>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吊销信息表（</w:t>
            </w:r>
            <w:r>
              <w:rPr>
                <w:rFonts w:hint="eastAsia" w:ascii="宋体" w:hAnsi="宋体" w:eastAsia="仿宋" w:cs="Times New Roman"/>
                <w:kern w:val="2"/>
                <w:sz w:val="21"/>
                <w:szCs w:val="20"/>
                <w:lang w:val="en-US" w:eastAsia="zh-CN" w:bidi="ar-SA"/>
              </w:rPr>
              <w:t>AIC</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DX</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吊销机关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DXJG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吊销日期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DXDATE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86" w:name="_Toc26735"/>
      <w:r>
        <w:rPr>
          <w:rFonts w:hint="eastAsia" w:ascii="宋体" w:hAnsi="宋体"/>
          <w:lang w:val="en-US" w:eastAsia="zh-CN"/>
        </w:rPr>
        <w:t>2</w:t>
      </w:r>
      <w:r>
        <w:rPr>
          <w:rFonts w:hint="eastAsia"/>
          <w:lang w:val="en-US" w:eastAsia="zh-CN"/>
        </w:rPr>
        <w:t>、法院</w:t>
      </w:r>
      <w:bookmarkEnd w:id="86"/>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42" w:name="_GoBack"/>
      <w:bookmarkEnd w:id="142"/>
      <w:bookmarkStart w:id="87" w:name="_Toc28951"/>
      <w:r>
        <w:rPr>
          <w:rFonts w:hint="eastAsia" w:ascii="宋体" w:hAnsi="宋体"/>
          <w:lang w:val="en-US" w:eastAsia="zh-CN"/>
        </w:rPr>
        <w:t>2</w:t>
      </w:r>
      <w:r>
        <w:rPr>
          <w:rFonts w:hint="eastAsia"/>
          <w:lang w:val="en-US" w:eastAsia="zh-CN"/>
        </w:rPr>
        <w:t>.</w:t>
      </w:r>
      <w:r>
        <w:rPr>
          <w:rFonts w:hint="eastAsia" w:ascii="宋体" w:hAnsi="宋体"/>
          <w:lang w:val="en-US" w:eastAsia="zh-CN"/>
        </w:rPr>
        <w:t>1</w:t>
      </w:r>
      <w:r>
        <w:rPr>
          <w:rFonts w:hint="eastAsia"/>
          <w:lang w:val="en-US" w:eastAsia="zh-CN"/>
        </w:rPr>
        <w:t>. 法院_刑事案件基本信息表</w:t>
      </w:r>
      <w:bookmarkEnd w:id="87"/>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刑事案件基本信息表（</w:t>
            </w:r>
            <w:r>
              <w:rPr>
                <w:rFonts w:hint="eastAsia" w:ascii="宋体" w:hAnsi="宋体" w:eastAsia="仿宋" w:cs="Times New Roman"/>
                <w:kern w:val="2"/>
                <w:sz w:val="21"/>
                <w:szCs w:val="20"/>
                <w:lang w:val="en-US" w:eastAsia="zh-CN" w:bidi="ar-SA"/>
              </w:rPr>
              <w:t>FY</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XSAJ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结案日期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JADATE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88" w:name="_Toc224"/>
      <w:r>
        <w:rPr>
          <w:rFonts w:hint="eastAsia" w:ascii="宋体" w:hAnsi="宋体"/>
          <w:lang w:val="en-US" w:eastAsia="zh-CN"/>
        </w:rPr>
        <w:t>2</w:t>
      </w:r>
      <w:r>
        <w:rPr>
          <w:rFonts w:hint="eastAsia"/>
          <w:lang w:val="en-US" w:eastAsia="zh-CN"/>
        </w:rPr>
        <w:t>.</w:t>
      </w:r>
      <w:r>
        <w:rPr>
          <w:rFonts w:hint="eastAsia" w:ascii="宋体" w:hAnsi="宋体"/>
          <w:lang w:val="en-US" w:eastAsia="zh-CN"/>
        </w:rPr>
        <w:t>2</w:t>
      </w:r>
      <w:r>
        <w:rPr>
          <w:rFonts w:hint="eastAsia"/>
          <w:lang w:val="en-US" w:eastAsia="zh-CN"/>
        </w:rPr>
        <w:t>. 法院_执行案件基本信息</w:t>
      </w:r>
      <w:bookmarkEnd w:id="88"/>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执行案件基本信息表（</w:t>
            </w:r>
            <w:r>
              <w:rPr>
                <w:rFonts w:hint="eastAsia" w:ascii="宋体" w:hAnsi="宋体" w:eastAsia="仿宋" w:cs="Times New Roman"/>
                <w:kern w:val="2"/>
                <w:sz w:val="21"/>
                <w:szCs w:val="20"/>
                <w:lang w:val="en-US" w:eastAsia="zh-CN" w:bidi="ar-SA"/>
              </w:rPr>
              <w:t>FY</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ZXAJ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案件性质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收案编号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SANUMBER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收案年号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SANH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生效日期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SXDATE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执行内容</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ZXNR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生效裁判案号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SXCPAH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文书</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生效时间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SXTIME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法院代码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FYDM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履行期限</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LXQX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案件来源</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AJLY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移交单位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YJDW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文书编号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WSNUMBER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执行依据</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ZXYJ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一审法院</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YSFY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生效程序</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SXCX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89" w:name="_Toc11569"/>
      <w:r>
        <w:rPr>
          <w:rFonts w:hint="eastAsia" w:ascii="宋体" w:hAnsi="宋体"/>
          <w:lang w:val="en-US" w:eastAsia="zh-CN"/>
        </w:rPr>
        <w:t>2</w:t>
      </w:r>
      <w:r>
        <w:rPr>
          <w:rFonts w:hint="eastAsia"/>
          <w:lang w:val="en-US" w:eastAsia="zh-CN"/>
        </w:rPr>
        <w:t>.</w:t>
      </w:r>
      <w:r>
        <w:rPr>
          <w:rFonts w:hint="eastAsia" w:ascii="宋体" w:hAnsi="宋体"/>
          <w:lang w:val="en-US" w:eastAsia="zh-CN"/>
        </w:rPr>
        <w:t>3</w:t>
      </w:r>
      <w:r>
        <w:rPr>
          <w:rFonts w:hint="eastAsia"/>
          <w:lang w:val="en-US" w:eastAsia="zh-CN"/>
        </w:rPr>
        <w:t>. 法院_民事案件基本信息表</w:t>
      </w:r>
      <w:bookmarkEnd w:id="89"/>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民事案件基本信息表（</w:t>
            </w:r>
            <w:r>
              <w:rPr>
                <w:rFonts w:hint="eastAsia" w:ascii="宋体" w:hAnsi="宋体" w:eastAsia="仿宋" w:cs="Times New Roman"/>
                <w:kern w:val="2"/>
                <w:sz w:val="21"/>
                <w:szCs w:val="20"/>
                <w:lang w:val="en-US" w:eastAsia="zh-CN" w:bidi="ar-SA"/>
              </w:rPr>
              <w:t>FY</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MSAJ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结案日期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JADATE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案件标识</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AJBS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90" w:name="_Toc19053"/>
      <w:r>
        <w:rPr>
          <w:rFonts w:hint="eastAsia" w:ascii="宋体" w:hAnsi="宋体"/>
          <w:lang w:val="en-US" w:eastAsia="zh-CN"/>
        </w:rPr>
        <w:t>3</w:t>
      </w:r>
      <w:r>
        <w:rPr>
          <w:rFonts w:hint="eastAsia"/>
          <w:lang w:val="en-US" w:eastAsia="zh-CN"/>
        </w:rPr>
        <w:t>、公安局</w:t>
      </w:r>
      <w:bookmarkEnd w:id="90"/>
      <w:r>
        <w:rPr>
          <w:rFonts w:hint="eastAsia"/>
          <w:lang w:val="en-US" w:eastAsia="zh-CN"/>
        </w:rPr>
        <w:t xml:space="preserve"> </w:t>
      </w:r>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91" w:name="_Toc11426"/>
      <w:r>
        <w:rPr>
          <w:rFonts w:hint="eastAsia" w:ascii="宋体" w:hAnsi="宋体"/>
          <w:lang w:val="en-US" w:eastAsia="zh-CN"/>
        </w:rPr>
        <w:t>3</w:t>
      </w:r>
      <w:r>
        <w:rPr>
          <w:rFonts w:hint="eastAsia"/>
          <w:lang w:val="en-US" w:eastAsia="zh-CN"/>
        </w:rPr>
        <w:t>.</w:t>
      </w:r>
      <w:r>
        <w:rPr>
          <w:rFonts w:hint="eastAsia" w:ascii="宋体" w:hAnsi="宋体"/>
          <w:lang w:val="en-US" w:eastAsia="zh-CN"/>
        </w:rPr>
        <w:t>1</w:t>
      </w:r>
      <w:r>
        <w:rPr>
          <w:rFonts w:hint="eastAsia"/>
          <w:lang w:val="en-US" w:eastAsia="zh-CN"/>
        </w:rPr>
        <w:t>. 公安局_印章业治安管理系统</w:t>
      </w:r>
      <w:bookmarkEnd w:id="91"/>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印章业治安管理系统（</w:t>
            </w:r>
            <w:r>
              <w:rPr>
                <w:rFonts w:hint="eastAsia" w:ascii="宋体" w:hAnsi="宋体" w:eastAsia="仿宋" w:cs="Times New Roman"/>
                <w:kern w:val="2"/>
                <w:sz w:val="21"/>
                <w:szCs w:val="20"/>
                <w:lang w:val="en-US" w:eastAsia="zh-CN" w:bidi="ar-SA"/>
              </w:rPr>
              <w:t>GA</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YZYZAGL</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FRNAME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法人姓名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FRNAME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ADDRESS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印章店名称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YZDNAME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92" w:name="_Toc14075"/>
      <w:r>
        <w:rPr>
          <w:rFonts w:hint="eastAsia" w:ascii="宋体" w:hAnsi="宋体"/>
          <w:lang w:val="en-US" w:eastAsia="zh-CN"/>
        </w:rPr>
        <w:t>4</w:t>
      </w:r>
      <w:r>
        <w:rPr>
          <w:rFonts w:hint="eastAsia"/>
          <w:lang w:val="en-US" w:eastAsia="zh-CN"/>
        </w:rPr>
        <w:t>、地税局</w:t>
      </w:r>
      <w:bookmarkEnd w:id="92"/>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93" w:name="_Toc10487"/>
      <w:r>
        <w:rPr>
          <w:rFonts w:hint="eastAsia" w:ascii="宋体" w:hAnsi="宋体"/>
          <w:lang w:val="en-US" w:eastAsia="zh-CN"/>
        </w:rPr>
        <w:t>4</w:t>
      </w:r>
      <w:r>
        <w:rPr>
          <w:rFonts w:hint="eastAsia"/>
          <w:lang w:val="en-US" w:eastAsia="zh-CN"/>
        </w:rPr>
        <w:t>.</w:t>
      </w:r>
      <w:r>
        <w:rPr>
          <w:rFonts w:hint="eastAsia" w:ascii="宋体" w:hAnsi="宋体"/>
          <w:lang w:val="en-US" w:eastAsia="zh-CN"/>
        </w:rPr>
        <w:t>1</w:t>
      </w:r>
      <w:r>
        <w:rPr>
          <w:rFonts w:hint="eastAsia"/>
          <w:lang w:val="en-US" w:eastAsia="zh-CN"/>
        </w:rPr>
        <w:t>. 地税_注册资产评估师登记信息表</w:t>
      </w:r>
      <w:bookmarkEnd w:id="93"/>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注册资产评估师登记表（</w:t>
            </w:r>
            <w:r>
              <w:rPr>
                <w:rFonts w:hint="eastAsia" w:ascii="宋体" w:hAnsi="宋体" w:eastAsia="仿宋" w:cs="Times New Roman"/>
                <w:kern w:val="2"/>
                <w:sz w:val="21"/>
                <w:szCs w:val="20"/>
                <w:lang w:val="en-US" w:eastAsia="zh-CN" w:bidi="ar-SA"/>
              </w:rPr>
              <w:t>DS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ZCZCPGSDJ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资格证书号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ZGZSH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94" w:name="_Toc29725"/>
      <w:r>
        <w:rPr>
          <w:rFonts w:hint="eastAsia" w:ascii="宋体" w:hAnsi="宋体"/>
          <w:lang w:val="en-US" w:eastAsia="zh-CN"/>
        </w:rPr>
        <w:t>4</w:t>
      </w:r>
      <w:r>
        <w:rPr>
          <w:rFonts w:hint="eastAsia"/>
          <w:lang w:val="en-US" w:eastAsia="zh-CN"/>
        </w:rPr>
        <w:t>.</w:t>
      </w:r>
      <w:r>
        <w:rPr>
          <w:rFonts w:hint="eastAsia" w:ascii="宋体" w:hAnsi="宋体"/>
          <w:lang w:val="en-US" w:eastAsia="zh-CN"/>
        </w:rPr>
        <w:t>2</w:t>
      </w:r>
      <w:r>
        <w:rPr>
          <w:rFonts w:hint="eastAsia"/>
          <w:lang w:val="en-US" w:eastAsia="zh-CN"/>
        </w:rPr>
        <w:t>. 地税_税务登记信息表</w:t>
      </w:r>
      <w:bookmarkEnd w:id="94"/>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税务登记表（</w:t>
            </w:r>
            <w:r>
              <w:rPr>
                <w:rFonts w:hint="eastAsia" w:ascii="宋体" w:hAnsi="宋体" w:eastAsia="仿宋" w:cs="Times New Roman"/>
                <w:kern w:val="2"/>
                <w:sz w:val="21"/>
                <w:szCs w:val="20"/>
                <w:lang w:val="en-US" w:eastAsia="zh-CN" w:bidi="ar-SA"/>
              </w:rPr>
              <w:t>DS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税务登记机关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SWDJJG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纳税人识别号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NSRSBH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NSRMC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税务登记日期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SWDJDATE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95" w:name="_Toc29388"/>
      <w:r>
        <w:rPr>
          <w:rFonts w:hint="eastAsia" w:ascii="宋体" w:hAnsi="宋体"/>
          <w:lang w:val="en-US" w:eastAsia="zh-CN"/>
        </w:rPr>
        <w:t>4</w:t>
      </w:r>
      <w:r>
        <w:rPr>
          <w:rFonts w:hint="eastAsia"/>
          <w:lang w:val="en-US" w:eastAsia="zh-CN"/>
        </w:rPr>
        <w:t>.</w:t>
      </w:r>
      <w:r>
        <w:rPr>
          <w:rFonts w:hint="eastAsia" w:ascii="宋体" w:hAnsi="宋体"/>
          <w:lang w:val="en-US" w:eastAsia="zh-CN"/>
        </w:rPr>
        <w:t>3</w:t>
      </w:r>
      <w:r>
        <w:rPr>
          <w:rFonts w:hint="eastAsia"/>
          <w:lang w:val="en-US" w:eastAsia="zh-CN"/>
        </w:rPr>
        <w:t>. 地税_税务登记验证、换证信息表</w:t>
      </w:r>
      <w:bookmarkEnd w:id="95"/>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税务登记验证、换证信息表（</w:t>
            </w:r>
            <w:r>
              <w:rPr>
                <w:rFonts w:hint="eastAsia" w:ascii="宋体" w:hAnsi="宋体" w:eastAsia="仿宋" w:cs="Times New Roman"/>
                <w:kern w:val="2"/>
                <w:sz w:val="21"/>
                <w:szCs w:val="20"/>
                <w:lang w:val="en-US" w:eastAsia="zh-CN" w:bidi="ar-SA"/>
              </w:rPr>
              <w:t>DS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YZHZ</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验换证日期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YHZDATE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NSRMC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96" w:name="_Toc19467"/>
      <w:r>
        <w:rPr>
          <w:rFonts w:hint="eastAsia" w:ascii="宋体" w:hAnsi="宋体"/>
          <w:lang w:val="en-US" w:eastAsia="zh-CN"/>
        </w:rPr>
        <w:t>4</w:t>
      </w:r>
      <w:r>
        <w:rPr>
          <w:rFonts w:hint="eastAsia"/>
          <w:lang w:val="en-US" w:eastAsia="zh-CN"/>
        </w:rPr>
        <w:t>.</w:t>
      </w:r>
      <w:r>
        <w:rPr>
          <w:rFonts w:hint="eastAsia" w:ascii="宋体" w:hAnsi="宋体"/>
          <w:lang w:val="en-US" w:eastAsia="zh-CN"/>
        </w:rPr>
        <w:t>4</w:t>
      </w:r>
      <w:r>
        <w:rPr>
          <w:rFonts w:hint="eastAsia"/>
          <w:lang w:val="en-US" w:eastAsia="zh-CN"/>
        </w:rPr>
        <w:t>. 地税_行政处罚信息表</w:t>
      </w:r>
      <w:bookmarkEnd w:id="96"/>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行政处罚信息表（</w:t>
            </w:r>
            <w:r>
              <w:rPr>
                <w:rFonts w:hint="eastAsia" w:ascii="宋体" w:hAnsi="宋体" w:eastAsia="仿宋" w:cs="Times New Roman"/>
                <w:kern w:val="2"/>
                <w:sz w:val="21"/>
                <w:szCs w:val="20"/>
                <w:lang w:val="en-US" w:eastAsia="zh-CN" w:bidi="ar-SA"/>
              </w:rPr>
              <w:t>DS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XZCF</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处罚结果</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元</w:t>
            </w: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97" w:name="_Toc8028"/>
      <w:r>
        <w:rPr>
          <w:rFonts w:hint="eastAsia" w:ascii="宋体" w:hAnsi="宋体"/>
          <w:lang w:val="en-US" w:eastAsia="zh-CN"/>
        </w:rPr>
        <w:t>4</w:t>
      </w:r>
      <w:r>
        <w:rPr>
          <w:rFonts w:hint="eastAsia"/>
          <w:lang w:val="en-US" w:eastAsia="zh-CN"/>
        </w:rPr>
        <w:t>.</w:t>
      </w:r>
      <w:r>
        <w:rPr>
          <w:rFonts w:hint="eastAsia" w:ascii="宋体" w:hAnsi="宋体"/>
          <w:lang w:val="en-US" w:eastAsia="zh-CN"/>
        </w:rPr>
        <w:t>5</w:t>
      </w:r>
      <w:r>
        <w:rPr>
          <w:rFonts w:hint="eastAsia"/>
          <w:lang w:val="en-US" w:eastAsia="zh-CN"/>
        </w:rPr>
        <w:t>. 注册会计师</w:t>
      </w:r>
      <w:bookmarkEnd w:id="97"/>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注册会计师表（</w:t>
            </w:r>
            <w:r>
              <w:rPr>
                <w:rFonts w:hint="eastAsia" w:ascii="宋体" w:hAnsi="宋体" w:eastAsia="仿宋" w:cs="Times New Roman"/>
                <w:kern w:val="2"/>
                <w:sz w:val="21"/>
                <w:szCs w:val="20"/>
                <w:lang w:val="en-US" w:eastAsia="zh-CN" w:bidi="ar-SA"/>
              </w:rPr>
              <w:t>DS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ZCKJS</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资格证书号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ZGZSH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注册证书号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ZCZSH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获得资格时间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98" w:name="_Toc11117"/>
      <w:r>
        <w:rPr>
          <w:rFonts w:hint="eastAsia" w:ascii="宋体" w:hAnsi="宋体"/>
          <w:lang w:val="en-US" w:eastAsia="zh-CN"/>
        </w:rPr>
        <w:t>5</w:t>
      </w:r>
      <w:r>
        <w:rPr>
          <w:rFonts w:hint="eastAsia"/>
          <w:lang w:val="en-US" w:eastAsia="zh-CN"/>
        </w:rPr>
        <w:t>、国税局</w:t>
      </w:r>
      <w:bookmarkEnd w:id="98"/>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99" w:name="_Toc19361"/>
      <w:r>
        <w:rPr>
          <w:rFonts w:hint="eastAsia" w:ascii="宋体" w:hAnsi="宋体"/>
          <w:lang w:val="en-US" w:eastAsia="zh-CN"/>
        </w:rPr>
        <w:t>5</w:t>
      </w:r>
      <w:r>
        <w:rPr>
          <w:rFonts w:hint="eastAsia"/>
          <w:lang w:val="en-US" w:eastAsia="zh-CN"/>
        </w:rPr>
        <w:t>.</w:t>
      </w:r>
      <w:r>
        <w:rPr>
          <w:rFonts w:hint="eastAsia" w:ascii="宋体" w:hAnsi="宋体"/>
          <w:lang w:val="en-US" w:eastAsia="zh-CN"/>
        </w:rPr>
        <w:t>1</w:t>
      </w:r>
      <w:r>
        <w:rPr>
          <w:rFonts w:hint="eastAsia"/>
          <w:lang w:val="en-US" w:eastAsia="zh-CN"/>
        </w:rPr>
        <w:t>. 国税_企业欠税信息表</w:t>
      </w:r>
      <w:bookmarkEnd w:id="99"/>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04"/>
        <w:gridCol w:w="1527"/>
        <w:gridCol w:w="1009"/>
        <w:gridCol w:w="753"/>
        <w:gridCol w:w="1144"/>
        <w:gridCol w:w="1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0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21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企业欠税信息表（</w:t>
            </w:r>
            <w:r>
              <w:rPr>
                <w:rFonts w:hint="eastAsia" w:ascii="宋体" w:hAnsi="宋体" w:eastAsia="仿宋" w:cs="Times New Roman"/>
                <w:kern w:val="2"/>
                <w:sz w:val="21"/>
                <w:szCs w:val="20"/>
                <w:lang w:val="en-US" w:eastAsia="zh-CN" w:bidi="ar-SA"/>
              </w:rPr>
              <w:t>GS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QYQS</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0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21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0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21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0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27"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100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53"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14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1785"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0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27"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100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5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14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178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0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纳税人名称</w:t>
            </w:r>
          </w:p>
        </w:tc>
        <w:tc>
          <w:tcPr>
            <w:tcW w:w="1527"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100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5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14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178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exact"/>
        </w:trPr>
        <w:tc>
          <w:tcPr>
            <w:tcW w:w="230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欠税总类</w:t>
            </w:r>
          </w:p>
        </w:tc>
        <w:tc>
          <w:tcPr>
            <w:tcW w:w="1527"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QSZL</w:t>
            </w:r>
          </w:p>
        </w:tc>
        <w:tc>
          <w:tcPr>
            <w:tcW w:w="100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5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14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8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0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欠缴税款所属时期</w:t>
            </w:r>
          </w:p>
        </w:tc>
        <w:tc>
          <w:tcPr>
            <w:tcW w:w="1527"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QJSKDATE</w:t>
            </w:r>
          </w:p>
        </w:tc>
        <w:tc>
          <w:tcPr>
            <w:tcW w:w="100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5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14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8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0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欠缴金额</w:t>
            </w:r>
          </w:p>
        </w:tc>
        <w:tc>
          <w:tcPr>
            <w:tcW w:w="1527"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QJJE</w:t>
            </w:r>
          </w:p>
        </w:tc>
        <w:tc>
          <w:tcPr>
            <w:tcW w:w="100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53"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14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8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元</w:t>
            </w: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00" w:name="_Toc23167"/>
      <w:r>
        <w:rPr>
          <w:rFonts w:hint="eastAsia" w:ascii="宋体" w:hAnsi="宋体"/>
          <w:lang w:val="en-US" w:eastAsia="zh-CN"/>
        </w:rPr>
        <w:t>5</w:t>
      </w:r>
      <w:r>
        <w:rPr>
          <w:rFonts w:hint="eastAsia"/>
          <w:lang w:val="en-US" w:eastAsia="zh-CN"/>
        </w:rPr>
        <w:t>.</w:t>
      </w:r>
      <w:r>
        <w:rPr>
          <w:rFonts w:hint="eastAsia" w:ascii="宋体" w:hAnsi="宋体"/>
          <w:lang w:val="en-US" w:eastAsia="zh-CN"/>
        </w:rPr>
        <w:t>2</w:t>
      </w:r>
      <w:r>
        <w:rPr>
          <w:rFonts w:hint="eastAsia"/>
          <w:lang w:val="en-US" w:eastAsia="zh-CN"/>
        </w:rPr>
        <w:t>. 国税_税务信用等级信息表</w:t>
      </w:r>
      <w:bookmarkEnd w:id="100"/>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税务信用等级信息表（</w:t>
            </w:r>
            <w:r>
              <w:rPr>
                <w:rFonts w:hint="eastAsia" w:ascii="宋体" w:hAnsi="宋体" w:eastAsia="仿宋" w:cs="Times New Roman"/>
                <w:kern w:val="2"/>
                <w:sz w:val="21"/>
                <w:szCs w:val="20"/>
                <w:lang w:val="en-US" w:eastAsia="zh-CN" w:bidi="ar-SA"/>
              </w:rPr>
              <w:t>GS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GSXYDJ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评定机关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PDJG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评定日期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信用等级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XYDJ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01" w:name="_Toc26982"/>
      <w:r>
        <w:rPr>
          <w:rFonts w:hint="eastAsia" w:ascii="宋体" w:hAnsi="宋体"/>
          <w:lang w:val="en-US" w:eastAsia="zh-CN"/>
        </w:rPr>
        <w:t>5</w:t>
      </w:r>
      <w:r>
        <w:rPr>
          <w:rFonts w:hint="eastAsia"/>
          <w:lang w:val="en-US" w:eastAsia="zh-CN"/>
        </w:rPr>
        <w:t>.</w:t>
      </w:r>
      <w:r>
        <w:rPr>
          <w:rFonts w:hint="eastAsia" w:ascii="宋体" w:hAnsi="宋体"/>
          <w:lang w:val="en-US" w:eastAsia="zh-CN"/>
        </w:rPr>
        <w:t>3</w:t>
      </w:r>
      <w:r>
        <w:rPr>
          <w:rFonts w:hint="eastAsia"/>
          <w:lang w:val="en-US" w:eastAsia="zh-CN"/>
        </w:rPr>
        <w:t>. 国税_税务登记信息表</w:t>
      </w:r>
      <w:bookmarkEnd w:id="101"/>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税务登记信息表（</w:t>
            </w:r>
            <w:r>
              <w:rPr>
                <w:rFonts w:hint="eastAsia" w:ascii="宋体" w:hAnsi="宋体" w:eastAsia="仿宋" w:cs="Times New Roman"/>
                <w:kern w:val="2"/>
                <w:sz w:val="21"/>
                <w:szCs w:val="20"/>
                <w:lang w:val="en-US" w:eastAsia="zh-CN" w:bidi="ar-SA"/>
              </w:rPr>
              <w:t>GS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税务登记机关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SWDJJG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纳税人识别号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NSRSBH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ADDRESS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税务登记日期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SWDJDATE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textAlignment w:val="auto"/>
        <w:rPr>
          <w:rFonts w:hint="eastAsia"/>
          <w:lang w:val="en-US" w:eastAsia="zh-CN"/>
        </w:rPr>
      </w:pPr>
      <w:bookmarkStart w:id="102" w:name="_Toc11352"/>
      <w:r>
        <w:rPr>
          <w:rFonts w:hint="eastAsia" w:ascii="宋体" w:hAnsi="宋体"/>
          <w:lang w:val="en-US" w:eastAsia="zh-CN"/>
        </w:rPr>
        <w:t>5</w:t>
      </w:r>
      <w:r>
        <w:rPr>
          <w:rFonts w:hint="eastAsia"/>
          <w:lang w:val="en-US" w:eastAsia="zh-CN"/>
        </w:rPr>
        <w:t>.</w:t>
      </w:r>
      <w:r>
        <w:rPr>
          <w:rFonts w:hint="eastAsia" w:ascii="宋体" w:hAnsi="宋体"/>
          <w:lang w:val="en-US" w:eastAsia="zh-CN"/>
        </w:rPr>
        <w:t>4</w:t>
      </w:r>
      <w:r>
        <w:rPr>
          <w:rFonts w:hint="eastAsia"/>
          <w:lang w:val="en-US" w:eastAsia="zh-CN"/>
        </w:rPr>
        <w:t>. 国税_税务登记验证、换证信息表</w:t>
      </w:r>
      <w:bookmarkEnd w:id="102"/>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税务登记验证、换证信息表（</w:t>
            </w:r>
            <w:r>
              <w:rPr>
                <w:rFonts w:hint="eastAsia" w:ascii="宋体" w:hAnsi="宋体" w:eastAsia="仿宋" w:cs="Times New Roman"/>
                <w:kern w:val="2"/>
                <w:sz w:val="21"/>
                <w:szCs w:val="20"/>
                <w:lang w:val="en-US" w:eastAsia="zh-CN" w:bidi="ar-SA"/>
              </w:rPr>
              <w:t>GS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YZHZ</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验换证日期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textAlignment w:val="auto"/>
        <w:rPr>
          <w:rFonts w:hint="eastAsia"/>
          <w:lang w:val="en-US" w:eastAsia="zh-CN"/>
        </w:rPr>
      </w:pPr>
      <w:bookmarkStart w:id="103" w:name="_Toc28155"/>
      <w:r>
        <w:rPr>
          <w:rFonts w:hint="eastAsia" w:ascii="宋体" w:hAnsi="宋体"/>
          <w:lang w:val="en-US" w:eastAsia="zh-CN"/>
        </w:rPr>
        <w:t>5</w:t>
      </w:r>
      <w:r>
        <w:rPr>
          <w:rFonts w:hint="eastAsia"/>
          <w:lang w:val="en-US" w:eastAsia="zh-CN"/>
        </w:rPr>
        <w:t>.</w:t>
      </w:r>
      <w:r>
        <w:rPr>
          <w:rFonts w:hint="eastAsia" w:ascii="宋体" w:hAnsi="宋体"/>
          <w:lang w:val="en-US" w:eastAsia="zh-CN"/>
        </w:rPr>
        <w:t>5</w:t>
      </w:r>
      <w:r>
        <w:rPr>
          <w:rFonts w:hint="eastAsia"/>
          <w:lang w:val="en-US" w:eastAsia="zh-CN"/>
        </w:rPr>
        <w:t>. 国税_行政处罚信息表</w:t>
      </w:r>
      <w:bookmarkEnd w:id="103"/>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税务信用等级信息表（</w:t>
            </w:r>
            <w:r>
              <w:rPr>
                <w:rFonts w:hint="eastAsia" w:ascii="宋体" w:hAnsi="宋体" w:eastAsia="仿宋" w:cs="Times New Roman"/>
                <w:kern w:val="2"/>
                <w:sz w:val="21"/>
                <w:szCs w:val="20"/>
                <w:lang w:val="en-US" w:eastAsia="zh-CN" w:bidi="ar-SA"/>
              </w:rPr>
              <w:t>GS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GSXYDJ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纳税人名称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处罚种类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CFSTYLE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104" w:name="_Toc15703"/>
      <w:r>
        <w:rPr>
          <w:rFonts w:hint="eastAsia" w:ascii="宋体" w:hAnsi="宋体"/>
          <w:lang w:val="en-US" w:eastAsia="zh-CN"/>
        </w:rPr>
        <w:t>6</w:t>
      </w:r>
      <w:r>
        <w:rPr>
          <w:rFonts w:hint="eastAsia"/>
          <w:lang w:val="en-US" w:eastAsia="zh-CN"/>
        </w:rPr>
        <w:t>、质监局</w:t>
      </w:r>
      <w:bookmarkEnd w:id="104"/>
    </w:p>
    <w:p>
      <w:pPr>
        <w:pStyle w:val="7"/>
        <w:pageBreakBefore w:val="0"/>
        <w:numPr>
          <w:ilvl w:val="0"/>
          <w:numId w:val="0"/>
        </w:numPr>
        <w:kinsoku/>
        <w:wordWrap/>
        <w:overflowPunct/>
        <w:topLinePunct w:val="0"/>
        <w:bidi w:val="0"/>
        <w:spacing w:line="600" w:lineRule="exact"/>
        <w:textAlignment w:val="auto"/>
        <w:rPr>
          <w:rFonts w:hint="eastAsia"/>
          <w:lang w:val="en-US" w:eastAsia="zh-CN"/>
        </w:rPr>
      </w:pPr>
      <w:bookmarkStart w:id="105" w:name="_Toc14183"/>
      <w:r>
        <w:rPr>
          <w:rFonts w:hint="eastAsia" w:ascii="宋体" w:hAnsi="宋体"/>
          <w:lang w:val="en-US" w:eastAsia="zh-CN"/>
        </w:rPr>
        <w:t>6</w:t>
      </w:r>
      <w:r>
        <w:rPr>
          <w:rFonts w:hint="eastAsia"/>
          <w:lang w:val="en-US" w:eastAsia="zh-CN"/>
        </w:rPr>
        <w:t>.</w:t>
      </w:r>
      <w:r>
        <w:rPr>
          <w:rFonts w:hint="eastAsia" w:ascii="宋体" w:hAnsi="宋体"/>
          <w:lang w:val="en-US" w:eastAsia="zh-CN"/>
        </w:rPr>
        <w:t>1</w:t>
      </w:r>
      <w:r>
        <w:rPr>
          <w:rFonts w:hint="eastAsia"/>
          <w:lang w:val="en-US" w:eastAsia="zh-CN"/>
        </w:rPr>
        <w:t>. 质监_产品信息表</w:t>
      </w:r>
      <w:bookmarkEnd w:id="105"/>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企业信贷资信等级信息表（</w:t>
            </w:r>
            <w:r>
              <w:rPr>
                <w:rFonts w:hint="eastAsia" w:ascii="宋体" w:hAnsi="宋体" w:eastAsia="仿宋" w:cs="Times New Roman"/>
                <w:kern w:val="2"/>
                <w:sz w:val="21"/>
                <w:szCs w:val="20"/>
                <w:lang w:val="en-US" w:eastAsia="zh-CN" w:bidi="ar-SA"/>
              </w:rPr>
              <w:t>ZJ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CP</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CPNAME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产品名称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CPNAME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机构代码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PJJG</w:t>
            </w:r>
            <w:r>
              <w:rPr>
                <w:rFonts w:hint="eastAsia" w:ascii="仿宋" w:hAnsi="仿宋" w:eastAsia="仿宋" w:cs="Times New Roman"/>
                <w:kern w:val="2"/>
                <w:sz w:val="21"/>
                <w:szCs w:val="20"/>
                <w:lang w:val="en-US" w:eastAsia="zh-CN" w:bidi="ar-SA"/>
              </w:rPr>
              <w:t xml:space="preserve"> </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机构名称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有效期限</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授予日期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SYDATE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名牌产品级别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MPCPJB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06" w:name="_Toc25088"/>
      <w:r>
        <w:rPr>
          <w:rFonts w:hint="eastAsia" w:ascii="宋体" w:hAnsi="宋体"/>
          <w:lang w:val="en-US" w:eastAsia="zh-CN"/>
        </w:rPr>
        <w:t>6</w:t>
      </w:r>
      <w:r>
        <w:rPr>
          <w:rFonts w:hint="eastAsia"/>
          <w:lang w:val="en-US" w:eastAsia="zh-CN"/>
        </w:rPr>
        <w:t>.</w:t>
      </w:r>
      <w:r>
        <w:rPr>
          <w:rFonts w:hint="eastAsia" w:ascii="宋体" w:hAnsi="宋体"/>
          <w:lang w:val="en-US" w:eastAsia="zh-CN"/>
        </w:rPr>
        <w:t>2</w:t>
      </w:r>
      <w:r>
        <w:rPr>
          <w:rFonts w:hint="eastAsia"/>
          <w:lang w:val="en-US" w:eastAsia="zh-CN"/>
        </w:rPr>
        <w:t>. 质监_强制性产品认证信息表</w:t>
      </w:r>
      <w:bookmarkEnd w:id="106"/>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强制性产品认证信息表（</w:t>
            </w:r>
            <w:r>
              <w:rPr>
                <w:rFonts w:hint="eastAsia" w:ascii="宋体" w:hAnsi="宋体" w:eastAsia="仿宋" w:cs="Times New Roman"/>
                <w:kern w:val="2"/>
                <w:sz w:val="21"/>
                <w:szCs w:val="20"/>
                <w:lang w:val="en-US" w:eastAsia="zh-CN" w:bidi="ar-SA"/>
              </w:rPr>
              <w:t>ZJ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QZXCPRZ</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JGDM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机构代码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机构名称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认证机构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RZJG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认证时间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RZTIME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Style w:val="9"/>
              <w:pageBreakBefore w:val="0"/>
              <w:kinsoku/>
              <w:wordWrap/>
              <w:overflowPunct/>
              <w:topLinePunct w:val="0"/>
              <w:bidi w:val="0"/>
              <w:adjustRightInd w:val="0"/>
              <w:snapToGrid w:val="0"/>
              <w:spacing w:line="600" w:lineRule="exact"/>
              <w:ind w:firstLine="0" w:firstLineChars="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联系人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PEOPLE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07" w:name="_Toc25674"/>
      <w:r>
        <w:rPr>
          <w:rFonts w:hint="eastAsia" w:ascii="宋体" w:hAnsi="宋体"/>
          <w:lang w:val="en-US" w:eastAsia="zh-CN"/>
        </w:rPr>
        <w:t>6</w:t>
      </w:r>
      <w:r>
        <w:rPr>
          <w:rFonts w:hint="eastAsia"/>
          <w:lang w:val="en-US" w:eastAsia="zh-CN"/>
        </w:rPr>
        <w:t>.</w:t>
      </w:r>
      <w:r>
        <w:rPr>
          <w:rFonts w:hint="eastAsia" w:ascii="宋体" w:hAnsi="宋体"/>
          <w:lang w:val="en-US" w:eastAsia="zh-CN"/>
        </w:rPr>
        <w:t>3</w:t>
      </w:r>
      <w:r>
        <w:rPr>
          <w:rFonts w:hint="eastAsia"/>
          <w:lang w:val="en-US" w:eastAsia="zh-CN"/>
        </w:rPr>
        <w:t>. 质监_机构代码颁证信息表</w:t>
      </w:r>
      <w:bookmarkEnd w:id="107"/>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机构代码颁证信息表（</w:t>
            </w:r>
            <w:r>
              <w:rPr>
                <w:rFonts w:hint="eastAsia" w:ascii="宋体" w:hAnsi="宋体" w:eastAsia="仿宋" w:cs="Times New Roman"/>
                <w:kern w:val="2"/>
                <w:sz w:val="21"/>
                <w:szCs w:val="20"/>
                <w:lang w:val="en-US" w:eastAsia="zh-CN" w:bidi="ar-SA"/>
              </w:rPr>
              <w:t>ZJ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JGDMBZ</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机构名称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ZZJGDM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QYZCH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机构注册类型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JGZCLX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颁证日期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BZDATE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08" w:name="_Toc12761"/>
      <w:r>
        <w:rPr>
          <w:rFonts w:hint="eastAsia" w:ascii="宋体" w:hAnsi="宋体"/>
          <w:lang w:val="en-US" w:eastAsia="zh-CN"/>
        </w:rPr>
        <w:t>6</w:t>
      </w:r>
      <w:r>
        <w:rPr>
          <w:rFonts w:hint="eastAsia"/>
          <w:lang w:val="en-US" w:eastAsia="zh-CN"/>
        </w:rPr>
        <w:t>.</w:t>
      </w:r>
      <w:r>
        <w:rPr>
          <w:rFonts w:hint="eastAsia" w:ascii="宋体" w:hAnsi="宋体"/>
          <w:lang w:val="en-US" w:eastAsia="zh-CN"/>
        </w:rPr>
        <w:t>4</w:t>
      </w:r>
      <w:r>
        <w:rPr>
          <w:rFonts w:hint="eastAsia"/>
          <w:lang w:val="en-US" w:eastAsia="zh-CN"/>
        </w:rPr>
        <w:t>. 质监_食品生产许可证信息表</w:t>
      </w:r>
      <w:bookmarkEnd w:id="108"/>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食品生产许可证信息表（</w:t>
            </w:r>
            <w:r>
              <w:rPr>
                <w:rFonts w:hint="eastAsia" w:ascii="宋体" w:hAnsi="宋体" w:eastAsia="仿宋" w:cs="Times New Roman"/>
                <w:kern w:val="2"/>
                <w:sz w:val="21"/>
                <w:szCs w:val="20"/>
                <w:lang w:val="en-US" w:eastAsia="zh-CN" w:bidi="ar-SA"/>
              </w:rPr>
              <w:t>ZJ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SPXKZ</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QYZCH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机构代码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产品名称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CPNAME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签发日期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QFDATE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有效期限至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YXQZ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有效期限起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YXQQ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证书名称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ZSNAME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XKZH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发证机关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109" w:name="_Toc31705"/>
      <w:r>
        <w:rPr>
          <w:rFonts w:hint="eastAsia" w:ascii="宋体" w:hAnsi="宋体"/>
          <w:lang w:val="en-US" w:eastAsia="zh-CN"/>
        </w:rPr>
        <w:t>7</w:t>
      </w:r>
      <w:r>
        <w:rPr>
          <w:rFonts w:hint="eastAsia"/>
          <w:lang w:val="en-US" w:eastAsia="zh-CN"/>
        </w:rPr>
        <w:t>、司法局</w:t>
      </w:r>
      <w:bookmarkEnd w:id="109"/>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10" w:name="_Toc13822"/>
      <w:r>
        <w:rPr>
          <w:rFonts w:hint="eastAsia" w:ascii="宋体" w:hAnsi="宋体"/>
          <w:lang w:val="en-US" w:eastAsia="zh-CN"/>
        </w:rPr>
        <w:t>7</w:t>
      </w:r>
      <w:r>
        <w:rPr>
          <w:rFonts w:hint="eastAsia"/>
          <w:lang w:val="en-US" w:eastAsia="zh-CN"/>
        </w:rPr>
        <w:t>.</w:t>
      </w:r>
      <w:r>
        <w:rPr>
          <w:rFonts w:hint="eastAsia" w:ascii="宋体" w:hAnsi="宋体"/>
          <w:lang w:val="en-US" w:eastAsia="zh-CN"/>
        </w:rPr>
        <w:t>1</w:t>
      </w:r>
      <w:r>
        <w:rPr>
          <w:rFonts w:hint="eastAsia"/>
          <w:lang w:val="en-US" w:eastAsia="zh-CN"/>
        </w:rPr>
        <w:t>. 司法_公证员信息表</w:t>
      </w:r>
      <w:bookmarkEnd w:id="110"/>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公证员信息表（</w:t>
            </w:r>
            <w:r>
              <w:rPr>
                <w:rFonts w:hint="eastAsia" w:ascii="宋体" w:hAnsi="宋体" w:eastAsia="仿宋" w:cs="Times New Roman"/>
                <w:kern w:val="2"/>
                <w:sz w:val="21"/>
                <w:szCs w:val="20"/>
                <w:lang w:val="en-US" w:eastAsia="zh-CN" w:bidi="ar-SA"/>
              </w:rPr>
              <w:t>SF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GZY</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执业证号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获得执业证时间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服务单位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JOB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服务单位地址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FWDWDD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11" w:name="_Toc28305"/>
      <w:r>
        <w:rPr>
          <w:rFonts w:hint="eastAsia" w:ascii="宋体" w:hAnsi="宋体"/>
          <w:lang w:val="en-US" w:eastAsia="zh-CN"/>
        </w:rPr>
        <w:t>7</w:t>
      </w:r>
      <w:r>
        <w:rPr>
          <w:rFonts w:hint="eastAsia"/>
          <w:lang w:val="en-US" w:eastAsia="zh-CN"/>
        </w:rPr>
        <w:t>.</w:t>
      </w:r>
      <w:r>
        <w:rPr>
          <w:rFonts w:hint="eastAsia" w:ascii="宋体" w:hAnsi="宋体"/>
          <w:lang w:val="en-US" w:eastAsia="zh-CN"/>
        </w:rPr>
        <w:t>2</w:t>
      </w:r>
      <w:r>
        <w:rPr>
          <w:rFonts w:hint="eastAsia"/>
          <w:lang w:val="en-US" w:eastAsia="zh-CN"/>
        </w:rPr>
        <w:t>. 司法_司法鉴定人员登记信息表</w:t>
      </w:r>
      <w:bookmarkEnd w:id="111"/>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司法鉴定人员登记信息表（</w:t>
            </w:r>
            <w:r>
              <w:rPr>
                <w:rFonts w:hint="eastAsia" w:ascii="宋体" w:hAnsi="宋体" w:eastAsia="仿宋" w:cs="Times New Roman"/>
                <w:kern w:val="2"/>
                <w:sz w:val="21"/>
                <w:szCs w:val="20"/>
                <w:lang w:val="en-US" w:eastAsia="zh-CN" w:bidi="ar-SA"/>
              </w:rPr>
              <w:t>SF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JDRYDJ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执业证号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资格证书号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ZGZSH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获得执业证时间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ZYZTIME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服务单位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JOB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服务单位地址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FWDWDD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12" w:name="_Toc16774"/>
      <w:r>
        <w:rPr>
          <w:rFonts w:hint="eastAsia" w:ascii="宋体" w:hAnsi="宋体"/>
          <w:lang w:val="en-US" w:eastAsia="zh-CN"/>
        </w:rPr>
        <w:t>7</w:t>
      </w:r>
      <w:r>
        <w:rPr>
          <w:rFonts w:hint="eastAsia"/>
          <w:lang w:val="en-US" w:eastAsia="zh-CN"/>
        </w:rPr>
        <w:t>.</w:t>
      </w:r>
      <w:r>
        <w:rPr>
          <w:rFonts w:hint="eastAsia" w:ascii="宋体" w:hAnsi="宋体"/>
          <w:lang w:val="en-US" w:eastAsia="zh-CN"/>
        </w:rPr>
        <w:t>3</w:t>
      </w:r>
      <w:r>
        <w:rPr>
          <w:rFonts w:hint="eastAsia"/>
          <w:lang w:val="en-US" w:eastAsia="zh-CN"/>
        </w:rPr>
        <w:t>. 司法_执业律师登记信息表</w:t>
      </w:r>
      <w:bookmarkEnd w:id="112"/>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司法鉴定人员登记信息表（</w:t>
            </w:r>
            <w:r>
              <w:rPr>
                <w:rFonts w:hint="eastAsia" w:ascii="宋体" w:hAnsi="宋体" w:eastAsia="仿宋" w:cs="Times New Roman"/>
                <w:kern w:val="2"/>
                <w:sz w:val="21"/>
                <w:szCs w:val="20"/>
                <w:lang w:val="en-US" w:eastAsia="zh-CN" w:bidi="ar-SA"/>
              </w:rPr>
              <w:t>SF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JDRYDJ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服务单位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JOB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服务单位地址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FWDWDD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113" w:name="_Toc32141"/>
      <w:r>
        <w:rPr>
          <w:rFonts w:hint="eastAsia" w:ascii="宋体" w:hAnsi="宋体"/>
          <w:lang w:val="en-US" w:eastAsia="zh-CN"/>
        </w:rPr>
        <w:t>8</w:t>
      </w:r>
      <w:r>
        <w:rPr>
          <w:rFonts w:hint="eastAsia"/>
          <w:lang w:val="en-US" w:eastAsia="zh-CN"/>
        </w:rPr>
        <w:t>、住建局</w:t>
      </w:r>
      <w:bookmarkEnd w:id="113"/>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14" w:name="_Toc27126"/>
      <w:r>
        <w:rPr>
          <w:rFonts w:hint="eastAsia" w:ascii="宋体" w:hAnsi="宋体"/>
          <w:lang w:val="en-US" w:eastAsia="zh-CN"/>
        </w:rPr>
        <w:t>8</w:t>
      </w:r>
      <w:r>
        <w:rPr>
          <w:rFonts w:hint="eastAsia"/>
          <w:lang w:val="en-US" w:eastAsia="zh-CN"/>
        </w:rPr>
        <w:t>.</w:t>
      </w:r>
      <w:r>
        <w:rPr>
          <w:rFonts w:hint="eastAsia" w:ascii="宋体" w:hAnsi="宋体"/>
          <w:lang w:val="en-US" w:eastAsia="zh-CN"/>
        </w:rPr>
        <w:t>1</w:t>
      </w:r>
      <w:r>
        <w:rPr>
          <w:rFonts w:hint="eastAsia"/>
          <w:lang w:val="en-US" w:eastAsia="zh-CN"/>
        </w:rPr>
        <w:t>. 建设_注册监理师登记信息</w:t>
      </w:r>
      <w:bookmarkEnd w:id="114"/>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注册监理师登记表（</w:t>
            </w:r>
            <w:r>
              <w:rPr>
                <w:rFonts w:hint="eastAsia" w:ascii="宋体" w:hAnsi="宋体" w:eastAsia="仿宋" w:cs="Times New Roman"/>
                <w:kern w:val="2"/>
                <w:sz w:val="21"/>
                <w:szCs w:val="20"/>
                <w:lang w:val="en-US" w:eastAsia="zh-CN" w:bidi="ar-SA"/>
              </w:rPr>
              <w:t>ZJ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ZCJLS</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ZCZSH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注册证书号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ZCZSH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SEX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身份证号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CARD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服务单位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JOB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服务单位地址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FWDWDD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资格证书号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ZGZSH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获得资格时间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HDZGSJ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115" w:name="_Toc17841"/>
      <w:r>
        <w:rPr>
          <w:rFonts w:hint="eastAsia" w:ascii="宋体" w:hAnsi="宋体"/>
          <w:lang w:val="en-US" w:eastAsia="zh-CN"/>
        </w:rPr>
        <w:t>9</w:t>
      </w:r>
      <w:r>
        <w:rPr>
          <w:rFonts w:hint="eastAsia"/>
          <w:lang w:val="en-US" w:eastAsia="zh-CN"/>
        </w:rPr>
        <w:t>、民政局</w:t>
      </w:r>
      <w:bookmarkEnd w:id="115"/>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16" w:name="_Toc2124"/>
      <w:r>
        <w:rPr>
          <w:rFonts w:hint="eastAsia" w:ascii="宋体" w:hAnsi="宋体"/>
          <w:lang w:val="en-US" w:eastAsia="zh-CN"/>
        </w:rPr>
        <w:t>9</w:t>
      </w:r>
      <w:r>
        <w:rPr>
          <w:rFonts w:hint="eastAsia"/>
          <w:lang w:val="en-US" w:eastAsia="zh-CN"/>
        </w:rPr>
        <w:t>.</w:t>
      </w:r>
      <w:r>
        <w:rPr>
          <w:rFonts w:hint="eastAsia" w:ascii="宋体" w:hAnsi="宋体"/>
          <w:lang w:val="en-US" w:eastAsia="zh-CN"/>
        </w:rPr>
        <w:t>1</w:t>
      </w:r>
      <w:r>
        <w:rPr>
          <w:rFonts w:hint="eastAsia"/>
          <w:lang w:val="en-US" w:eastAsia="zh-CN"/>
        </w:rPr>
        <w:t>. 民办非企业单位登记信息表</w:t>
      </w:r>
      <w:bookmarkEnd w:id="116"/>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民办非企业单位登记表（</w:t>
            </w:r>
            <w:r>
              <w:rPr>
                <w:rFonts w:hint="eastAsia" w:ascii="宋体" w:hAnsi="宋体" w:eastAsia="仿宋" w:cs="Times New Roman"/>
                <w:kern w:val="2"/>
                <w:sz w:val="21"/>
                <w:szCs w:val="20"/>
                <w:lang w:val="en-US" w:eastAsia="zh-CN" w:bidi="ar-SA"/>
              </w:rPr>
              <w:t>MZ</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MBFQYDJ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ZCZSH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JDZH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单位名称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DWMC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成立时间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CLSJ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业务范围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YWFW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住所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邮编</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管辖单位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GXDW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性质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活动资金</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HDZJ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业务主管单位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ZGDW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联系人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LXR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法定代表人电话</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FDDBRDH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17" w:name="_Toc21765"/>
      <w:r>
        <w:rPr>
          <w:rFonts w:hint="eastAsia" w:ascii="宋体" w:hAnsi="宋体"/>
          <w:lang w:val="en-US" w:eastAsia="zh-CN"/>
        </w:rPr>
        <w:t>9</w:t>
      </w:r>
      <w:r>
        <w:rPr>
          <w:rFonts w:hint="eastAsia"/>
          <w:lang w:val="en-US" w:eastAsia="zh-CN"/>
        </w:rPr>
        <w:t>.</w:t>
      </w:r>
      <w:r>
        <w:rPr>
          <w:rFonts w:hint="eastAsia" w:ascii="宋体" w:hAnsi="宋体"/>
          <w:lang w:val="en-US" w:eastAsia="zh-CN"/>
        </w:rPr>
        <w:t>2</w:t>
      </w:r>
      <w:r>
        <w:rPr>
          <w:rFonts w:hint="eastAsia"/>
          <w:lang w:val="en-US" w:eastAsia="zh-CN"/>
        </w:rPr>
        <w:t>. 民政局_社团登记信息</w:t>
      </w:r>
      <w:bookmarkEnd w:id="117"/>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社团登记表（</w:t>
            </w:r>
            <w:r>
              <w:rPr>
                <w:rFonts w:hint="eastAsia" w:ascii="宋体" w:hAnsi="宋体" w:eastAsia="仿宋" w:cs="Times New Roman"/>
                <w:kern w:val="2"/>
                <w:sz w:val="21"/>
                <w:szCs w:val="20"/>
                <w:lang w:val="en-US" w:eastAsia="zh-CN" w:bidi="ar-SA"/>
              </w:rPr>
              <w:t>MZ</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STDJ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所属机构</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SSJGID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业务主管单位</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YWZGDW</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社团名称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STMC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秘书长</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MSZ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本届时间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BJSJ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联系人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LXR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所属机构</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会长</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邮编</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住所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DJBA</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成立时间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CLSJ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DJZH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类别</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LB</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18" w:name="_Toc12142"/>
      <w:r>
        <w:rPr>
          <w:rFonts w:hint="eastAsia" w:ascii="宋体" w:hAnsi="宋体"/>
          <w:lang w:val="en-US" w:eastAsia="zh-CN"/>
        </w:rPr>
        <w:t>9</w:t>
      </w:r>
      <w:r>
        <w:rPr>
          <w:rFonts w:hint="eastAsia"/>
          <w:lang w:val="en-US" w:eastAsia="zh-CN"/>
        </w:rPr>
        <w:t>.</w:t>
      </w:r>
      <w:r>
        <w:rPr>
          <w:rFonts w:hint="eastAsia" w:ascii="宋体" w:hAnsi="宋体"/>
          <w:lang w:val="en-US" w:eastAsia="zh-CN"/>
        </w:rPr>
        <w:t>3</w:t>
      </w:r>
      <w:r>
        <w:rPr>
          <w:rFonts w:hint="eastAsia"/>
          <w:lang w:val="en-US" w:eastAsia="zh-CN"/>
        </w:rPr>
        <w:t>. 民政福利企业</w:t>
      </w:r>
      <w:bookmarkEnd w:id="118"/>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民政福利企业登记表（</w:t>
            </w:r>
            <w:r>
              <w:rPr>
                <w:rFonts w:hint="eastAsia" w:ascii="宋体" w:hAnsi="宋体" w:eastAsia="仿宋" w:cs="Times New Roman"/>
                <w:kern w:val="2"/>
                <w:sz w:val="21"/>
                <w:szCs w:val="20"/>
                <w:lang w:val="en-US" w:eastAsia="zh-CN" w:bidi="ar-SA"/>
              </w:rPr>
              <w:t>MZ</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MZFLQY</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SSJGID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所属机构</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SSJGID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认定时间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RDSJ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状态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ZT</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安置比例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AZBL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残疾职工人数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CJZGRS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企业职工总数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QYZGZS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福利企业证书号码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ZSHM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119" w:name="_Toc9194"/>
      <w:r>
        <w:rPr>
          <w:rFonts w:hint="eastAsia" w:ascii="宋体" w:hAnsi="宋体"/>
          <w:lang w:val="en-US" w:eastAsia="zh-CN"/>
        </w:rPr>
        <w:t>10</w:t>
      </w:r>
      <w:r>
        <w:rPr>
          <w:rFonts w:hint="eastAsia"/>
          <w:lang w:val="en-US" w:eastAsia="zh-CN"/>
        </w:rPr>
        <w:t>、安监局</w:t>
      </w:r>
      <w:bookmarkEnd w:id="119"/>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20" w:name="_Toc11005"/>
      <w:r>
        <w:rPr>
          <w:rFonts w:hint="eastAsia" w:ascii="宋体" w:hAnsi="宋体"/>
          <w:lang w:val="en-US" w:eastAsia="zh-CN"/>
        </w:rPr>
        <w:t>10</w:t>
      </w:r>
      <w:r>
        <w:rPr>
          <w:rFonts w:hint="eastAsia"/>
          <w:lang w:val="en-US" w:eastAsia="zh-CN"/>
        </w:rPr>
        <w:t>.</w:t>
      </w:r>
      <w:r>
        <w:rPr>
          <w:rFonts w:hint="eastAsia" w:ascii="宋体" w:hAnsi="宋体"/>
          <w:lang w:val="en-US" w:eastAsia="zh-CN"/>
        </w:rPr>
        <w:t>1</w:t>
      </w:r>
      <w:r>
        <w:rPr>
          <w:rFonts w:hint="eastAsia"/>
          <w:lang w:val="en-US" w:eastAsia="zh-CN"/>
        </w:rPr>
        <w:t>. 安监_事故信息表</w:t>
      </w:r>
      <w:bookmarkEnd w:id="120"/>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    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事故信息表（</w:t>
            </w:r>
            <w:r>
              <w:rPr>
                <w:rFonts w:hint="eastAsia" w:ascii="宋体" w:hAnsi="宋体" w:eastAsia="仿宋" w:cs="Times New Roman"/>
                <w:kern w:val="2"/>
                <w:sz w:val="21"/>
                <w:szCs w:val="20"/>
                <w:lang w:val="en-US" w:eastAsia="zh-CN" w:bidi="ar-SA"/>
              </w:rPr>
              <w:t>AJ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SG</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 xml:space="preserve">_ </w:t>
            </w:r>
            <w:r>
              <w:rPr>
                <w:rFonts w:hint="eastAsia" w:ascii="宋体" w:hAnsi="宋体" w:eastAsia="仿宋" w:cs="Times New Roman"/>
                <w:kern w:val="2"/>
                <w:sz w:val="21"/>
                <w:szCs w:val="20"/>
                <w:lang w:val="en-US" w:eastAsia="zh-CN" w:bidi="ar-SA"/>
              </w:rPr>
              <w:t>YHXH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用户序号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YHXH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负责人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事故类型</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SGLX</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事故原因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SGYY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概述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伤亡情况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SWQK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是否删除</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SFSC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上报状态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SBZT</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填报时间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TBTIME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创建时间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CJTIME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事故区域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SGQY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填报人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TBR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Par</w:t>
            </w:r>
            <w:r>
              <w:rPr>
                <w:rFonts w:hint="eastAsia" w:ascii="仿宋" w:hAnsi="仿宋" w:eastAsia="仿宋" w:cs="Times New Roman"/>
                <w:kern w:val="2"/>
                <w:sz w:val="21"/>
                <w:szCs w:val="20"/>
                <w:lang w:val="en-US" w:eastAsia="zh-CN" w:bidi="ar-SA"/>
              </w:rPr>
              <w:t>_序号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PARID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发生时间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FSTIME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损失情况</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SSQK</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处理结果</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CLJG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21" w:name="_Toc22814"/>
      <w:r>
        <w:rPr>
          <w:rFonts w:hint="eastAsia" w:ascii="宋体" w:hAnsi="宋体"/>
          <w:lang w:val="en-US" w:eastAsia="zh-CN"/>
        </w:rPr>
        <w:t>10</w:t>
      </w:r>
      <w:r>
        <w:rPr>
          <w:rFonts w:hint="eastAsia"/>
          <w:lang w:val="en-US" w:eastAsia="zh-CN"/>
        </w:rPr>
        <w:t>.</w:t>
      </w:r>
      <w:r>
        <w:rPr>
          <w:rFonts w:hint="eastAsia" w:ascii="宋体" w:hAnsi="宋体"/>
          <w:lang w:val="en-US" w:eastAsia="zh-CN"/>
        </w:rPr>
        <w:t>2</w:t>
      </w:r>
      <w:r>
        <w:rPr>
          <w:rFonts w:hint="eastAsia"/>
          <w:lang w:val="en-US" w:eastAsia="zh-CN"/>
        </w:rPr>
        <w:t>. 安监_企业基础表</w:t>
      </w:r>
      <w:bookmarkEnd w:id="121"/>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企业基础表（</w:t>
            </w:r>
            <w:r>
              <w:rPr>
                <w:rFonts w:hint="eastAsia" w:ascii="宋体" w:hAnsi="宋体" w:eastAsia="仿宋" w:cs="Times New Roman"/>
                <w:kern w:val="2"/>
                <w:sz w:val="21"/>
                <w:szCs w:val="20"/>
                <w:lang w:val="en-US" w:eastAsia="zh-CN" w:bidi="ar-SA"/>
              </w:rPr>
              <w:t>AJ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QYJC</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 xml:space="preserve">_ </w:t>
            </w:r>
            <w:r>
              <w:rPr>
                <w:rFonts w:hint="eastAsia" w:ascii="宋体" w:hAnsi="宋体" w:eastAsia="仿宋" w:cs="Times New Roman"/>
                <w:kern w:val="2"/>
                <w:sz w:val="21"/>
                <w:szCs w:val="20"/>
                <w:lang w:val="en-US" w:eastAsia="zh-CN" w:bidi="ar-SA"/>
              </w:rPr>
              <w:t>YHXH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用户序号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YHXH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用户帐号</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行业分类</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HYFL</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手机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创建时间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CJTIME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行业主管部门</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HYZGBM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负责人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负责人电话</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FZRDH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所在高层建筑</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GCJZ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是否是注册企业</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是否回收</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SFHS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地址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ADDRESS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是否删除</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SFSC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一级区域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二级区域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EJQY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三级区域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四级区域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五级区域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22" w:name="_Toc29152"/>
      <w:r>
        <w:rPr>
          <w:rFonts w:hint="eastAsia" w:ascii="宋体" w:hAnsi="宋体"/>
          <w:lang w:val="en-US" w:eastAsia="zh-CN"/>
        </w:rPr>
        <w:t>10</w:t>
      </w:r>
      <w:r>
        <w:rPr>
          <w:rFonts w:hint="eastAsia"/>
          <w:lang w:val="en-US" w:eastAsia="zh-CN"/>
        </w:rPr>
        <w:t>.</w:t>
      </w:r>
      <w:r>
        <w:rPr>
          <w:rFonts w:hint="eastAsia" w:ascii="宋体" w:hAnsi="宋体"/>
          <w:lang w:val="en-US" w:eastAsia="zh-CN"/>
        </w:rPr>
        <w:t>3</w:t>
      </w:r>
      <w:r>
        <w:rPr>
          <w:rFonts w:hint="eastAsia"/>
          <w:lang w:val="en-US" w:eastAsia="zh-CN"/>
        </w:rPr>
        <w:t>. 安监_企业详情表</w:t>
      </w:r>
      <w:bookmarkEnd w:id="122"/>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8"/>
        <w:gridCol w:w="1965"/>
        <w:gridCol w:w="992"/>
        <w:gridCol w:w="850"/>
        <w:gridCol w:w="1275"/>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834"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企业基础表（</w:t>
            </w:r>
            <w:r>
              <w:rPr>
                <w:rFonts w:hint="eastAsia" w:ascii="宋体" w:hAnsi="宋体" w:eastAsia="仿宋" w:cs="Times New Roman"/>
                <w:kern w:val="2"/>
                <w:sz w:val="21"/>
                <w:szCs w:val="20"/>
                <w:lang w:val="en-US" w:eastAsia="zh-CN" w:bidi="ar-SA"/>
              </w:rPr>
              <w:t>AJ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QYXQ</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834"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834"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965"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92"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850"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275"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1752"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建筑面积</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JZMJ</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是否人员密集场所 </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RYMJCS</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使用车辆类型 </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SYCLLX</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是否有营业执照</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YYZZ</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是否烟花爆竹经营点</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YHBZJYD</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安全员 </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AQY</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消防设施</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XFSS</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企业达标</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QYDB</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主营产品 </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ZYCP</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经济性质 </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JJXZ</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经营面积 </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JYMJ</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年销售营业额</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NXSYYE</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安全投入</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AQTR</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备注 </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BZ</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从业人数</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HYRS</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工伤保险人数</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GSBXRS</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外来务工人数</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WLWGRS</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工商注册地</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GSZCD</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特种作业人员</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TZZYRY</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是否签订责任状</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QDZRZ</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消防大队确认与否</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XFDD</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是否规模以上</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GMYS</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有无安全责任制</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AQZR</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税务注册地</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SWZCD</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安全员联系电话</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AQYLXDH</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企业安全级别</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QYAQJB</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是否重点监控单位</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ZDJKD</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有无劳动保护用品</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LDBHYP</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是否具有工会组织</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GHZZ</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是否高层建筑管理单位</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GCJZGL</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工商注册号</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GSZCH</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特种设备</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TZSB</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是否重点监控</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ZDJK</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安全主管人员</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AQZGRY</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安全主管人员电话 </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ZGRDH</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8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手机</w:t>
            </w:r>
          </w:p>
        </w:tc>
        <w:tc>
          <w:tcPr>
            <w:tcW w:w="196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SJ</w:t>
            </w:r>
          </w:p>
        </w:tc>
        <w:tc>
          <w:tcPr>
            <w:tcW w:w="99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85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275"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75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23" w:name="_Toc13983"/>
      <w:r>
        <w:rPr>
          <w:rFonts w:hint="eastAsia" w:ascii="宋体" w:hAnsi="宋体"/>
          <w:lang w:val="en-US" w:eastAsia="zh-CN"/>
        </w:rPr>
        <w:t>10</w:t>
      </w:r>
      <w:r>
        <w:rPr>
          <w:rFonts w:hint="eastAsia"/>
          <w:lang w:val="en-US" w:eastAsia="zh-CN"/>
        </w:rPr>
        <w:t>.</w:t>
      </w:r>
      <w:r>
        <w:rPr>
          <w:rFonts w:hint="eastAsia" w:ascii="宋体" w:hAnsi="宋体"/>
          <w:lang w:val="en-US" w:eastAsia="zh-CN"/>
        </w:rPr>
        <w:t>4</w:t>
      </w:r>
      <w:r>
        <w:rPr>
          <w:rFonts w:hint="eastAsia"/>
          <w:lang w:val="en-US" w:eastAsia="zh-CN"/>
        </w:rPr>
        <w:t>. 安监_高层建筑</w:t>
      </w:r>
      <w:bookmarkEnd w:id="123"/>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民政福利企业登记表（</w:t>
            </w:r>
            <w:r>
              <w:rPr>
                <w:rFonts w:hint="eastAsia" w:ascii="宋体" w:hAnsi="宋体" w:eastAsia="仿宋" w:cs="Times New Roman"/>
                <w:kern w:val="2"/>
                <w:sz w:val="21"/>
                <w:szCs w:val="20"/>
                <w:lang w:val="en-US" w:eastAsia="zh-CN" w:bidi="ar-SA"/>
              </w:rPr>
              <w:t>AJ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GCJZ</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YHXH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用户序号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YHXH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trPr>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是否删除</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SFSC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一级区域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二级区域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EJQY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三级区域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四级区域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五级区域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WJQY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物业公司</w:t>
            </w:r>
            <w:r>
              <w:rPr>
                <w:rFonts w:hint="eastAsia" w:ascii="宋体" w:hAnsi="宋体" w:eastAsia="仿宋" w:cs="Times New Roman"/>
                <w:kern w:val="2"/>
                <w:sz w:val="21"/>
                <w:szCs w:val="20"/>
                <w:lang w:val="en-US" w:eastAsia="zh-CN" w:bidi="ar-SA"/>
              </w:rPr>
              <w:t>id</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WYID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高层建筑地址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GCJZDZ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创建时间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CJTIME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高层建筑名称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GCJZMC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使用性质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SYXZ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修改时间</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XGTIME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24" w:name="_Toc4608"/>
      <w:r>
        <w:rPr>
          <w:rFonts w:hint="eastAsia" w:ascii="宋体" w:hAnsi="宋体"/>
          <w:lang w:val="en-US" w:eastAsia="zh-CN"/>
        </w:rPr>
        <w:t>10</w:t>
      </w:r>
      <w:r>
        <w:rPr>
          <w:rFonts w:hint="eastAsia"/>
          <w:lang w:val="en-US" w:eastAsia="zh-CN"/>
        </w:rPr>
        <w:t>.</w:t>
      </w:r>
      <w:r>
        <w:rPr>
          <w:rFonts w:hint="eastAsia" w:ascii="宋体" w:hAnsi="宋体"/>
          <w:lang w:val="en-US" w:eastAsia="zh-CN"/>
        </w:rPr>
        <w:t>5</w:t>
      </w:r>
      <w:r>
        <w:rPr>
          <w:rFonts w:hint="eastAsia"/>
          <w:lang w:val="en-US" w:eastAsia="zh-CN"/>
        </w:rPr>
        <w:t>. 危化品乙种经营许可信息</w:t>
      </w:r>
      <w:bookmarkEnd w:id="124"/>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民政福利企业登记表（</w:t>
            </w:r>
            <w:r>
              <w:rPr>
                <w:rFonts w:hint="eastAsia" w:ascii="宋体" w:hAnsi="宋体" w:eastAsia="仿宋" w:cs="Times New Roman"/>
                <w:kern w:val="2"/>
                <w:sz w:val="21"/>
                <w:szCs w:val="20"/>
                <w:lang w:val="en-US" w:eastAsia="zh-CN" w:bidi="ar-SA"/>
              </w:rPr>
              <w:t>AJ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WHPYZJYXK</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DWMC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单位名称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DWMC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XKZH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YXQQ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有效期止</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YXQZ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25" w:name="_Toc16113"/>
      <w:r>
        <w:rPr>
          <w:rFonts w:hint="eastAsia" w:ascii="宋体" w:hAnsi="宋体"/>
          <w:lang w:val="en-US" w:eastAsia="zh-CN"/>
        </w:rPr>
        <w:t>10</w:t>
      </w:r>
      <w:r>
        <w:rPr>
          <w:rFonts w:hint="eastAsia"/>
          <w:lang w:val="en-US" w:eastAsia="zh-CN"/>
        </w:rPr>
        <w:t>.</w:t>
      </w:r>
      <w:r>
        <w:rPr>
          <w:rFonts w:hint="eastAsia" w:ascii="宋体" w:hAnsi="宋体"/>
          <w:lang w:val="en-US" w:eastAsia="zh-CN"/>
        </w:rPr>
        <w:t>6</w:t>
      </w:r>
      <w:r>
        <w:rPr>
          <w:rFonts w:hint="eastAsia"/>
          <w:lang w:val="en-US" w:eastAsia="zh-CN"/>
        </w:rPr>
        <w:t>. 烟花爆竹经营许可信息</w:t>
      </w:r>
      <w:bookmarkEnd w:id="125"/>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民政福利企业登记表（</w:t>
            </w:r>
            <w:r>
              <w:rPr>
                <w:rFonts w:hint="eastAsia" w:ascii="宋体" w:hAnsi="宋体" w:eastAsia="仿宋" w:cs="Times New Roman"/>
                <w:kern w:val="2"/>
                <w:sz w:val="21"/>
                <w:szCs w:val="20"/>
                <w:lang w:val="en-US" w:eastAsia="zh-CN" w:bidi="ar-SA"/>
              </w:rPr>
              <w:t>AJ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YHBZJYXK</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DWMC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单位名称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DWMC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XKZH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YXQQ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有效期止</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YXQZ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26" w:name="_Toc1805"/>
      <w:r>
        <w:rPr>
          <w:rFonts w:hint="eastAsia" w:ascii="宋体" w:hAnsi="宋体"/>
          <w:lang w:val="en-US" w:eastAsia="zh-CN"/>
        </w:rPr>
        <w:t>10</w:t>
      </w:r>
      <w:r>
        <w:rPr>
          <w:rFonts w:hint="eastAsia"/>
          <w:lang w:val="en-US" w:eastAsia="zh-CN"/>
        </w:rPr>
        <w:t>.</w:t>
      </w:r>
      <w:r>
        <w:rPr>
          <w:rFonts w:hint="eastAsia" w:ascii="宋体" w:hAnsi="宋体"/>
          <w:lang w:val="en-US" w:eastAsia="zh-CN"/>
        </w:rPr>
        <w:t>7</w:t>
      </w:r>
      <w:r>
        <w:rPr>
          <w:rFonts w:hint="eastAsia"/>
          <w:lang w:val="en-US" w:eastAsia="zh-CN"/>
        </w:rPr>
        <w:t>. 非药品易制毒化学品备案信息</w:t>
      </w:r>
      <w:bookmarkEnd w:id="126"/>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非药品易制毒化学品备案登记表（</w:t>
            </w:r>
            <w:r>
              <w:rPr>
                <w:rFonts w:hint="eastAsia" w:ascii="宋体" w:hAnsi="宋体" w:eastAsia="仿宋" w:cs="Times New Roman"/>
                <w:kern w:val="2"/>
                <w:sz w:val="21"/>
                <w:szCs w:val="20"/>
                <w:lang w:val="en-US" w:eastAsia="zh-CN" w:bidi="ar-SA"/>
              </w:rPr>
              <w:t>AJ</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DHXBADJ</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DWMC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单位名称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DWMC</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备案编号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babh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FDDBR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许可证号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XKZH</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YXQQ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有效期止</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YXQZ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注册地址</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ZCDZ</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xml:space="preserve">电话号码 </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DHHM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27" w:name="_Toc23897"/>
      <w:r>
        <w:rPr>
          <w:rFonts w:hint="eastAsia" w:ascii="宋体" w:hAnsi="宋体"/>
          <w:lang w:val="en-US" w:eastAsia="zh-CN"/>
        </w:rPr>
        <w:t>10</w:t>
      </w:r>
      <w:r>
        <w:rPr>
          <w:rFonts w:hint="eastAsia"/>
          <w:lang w:val="en-US" w:eastAsia="zh-CN"/>
        </w:rPr>
        <w:t>.</w:t>
      </w:r>
      <w:r>
        <w:rPr>
          <w:rFonts w:hint="eastAsia" w:ascii="宋体" w:hAnsi="宋体"/>
          <w:lang w:val="en-US" w:eastAsia="zh-CN"/>
        </w:rPr>
        <w:t>8</w:t>
      </w:r>
      <w:r>
        <w:rPr>
          <w:rFonts w:hint="eastAsia"/>
          <w:lang w:val="en-US" w:eastAsia="zh-CN"/>
        </w:rPr>
        <w:t>. 违法信息查询表</w:t>
      </w:r>
      <w:bookmarkEnd w:id="127"/>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2"/>
        <w:gridCol w:w="1410"/>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460"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违法信息查询表（</w:t>
            </w:r>
            <w:r>
              <w:rPr>
                <w:rFonts w:hint="eastAsia" w:ascii="宋体" w:hAnsi="宋体" w:eastAsia="仿宋" w:cs="Times New Roman"/>
                <w:kern w:val="2"/>
                <w:sz w:val="21"/>
                <w:szCs w:val="20"/>
                <w:lang w:val="en-US" w:eastAsia="zh-CN" w:bidi="ar-SA"/>
              </w:rPr>
              <w:t>JYJY</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WBCX</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460"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460"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QYMC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410"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41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141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处理结果</w:t>
            </w:r>
          </w:p>
        </w:tc>
        <w:tc>
          <w:tcPr>
            <w:tcW w:w="141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CLJG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违法当事人</w:t>
            </w:r>
          </w:p>
        </w:tc>
        <w:tc>
          <w:tcPr>
            <w:tcW w:w="141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WFDSR</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处理时间</w:t>
            </w:r>
          </w:p>
        </w:tc>
        <w:tc>
          <w:tcPr>
            <w:tcW w:w="141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CLTIME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违法行为</w:t>
            </w:r>
          </w:p>
        </w:tc>
        <w:tc>
          <w:tcPr>
            <w:tcW w:w="141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WFXF</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62"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处理决定</w:t>
            </w:r>
          </w:p>
        </w:tc>
        <w:tc>
          <w:tcPr>
            <w:tcW w:w="1410"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CLJD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6"/>
        <w:pageBreakBefore w:val="0"/>
        <w:kinsoku/>
        <w:wordWrap/>
        <w:overflowPunct/>
        <w:topLinePunct w:val="0"/>
        <w:bidi w:val="0"/>
        <w:spacing w:line="600" w:lineRule="exact"/>
        <w:textAlignment w:val="auto"/>
        <w:rPr>
          <w:rFonts w:hint="eastAsia"/>
          <w:lang w:val="en-US" w:eastAsia="zh-CN"/>
        </w:rPr>
      </w:pPr>
      <w:bookmarkStart w:id="128" w:name="_Toc15431"/>
      <w:r>
        <w:rPr>
          <w:rFonts w:hint="eastAsia" w:ascii="宋体" w:hAnsi="宋体"/>
          <w:lang w:val="en-US" w:eastAsia="zh-CN"/>
        </w:rPr>
        <w:t>11</w:t>
      </w:r>
      <w:r>
        <w:rPr>
          <w:rFonts w:hint="eastAsia"/>
          <w:lang w:val="en-US" w:eastAsia="zh-CN"/>
        </w:rPr>
        <w:t>、人社局</w:t>
      </w:r>
      <w:bookmarkEnd w:id="128"/>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29" w:name="_Toc28924"/>
      <w:r>
        <w:rPr>
          <w:rFonts w:hint="eastAsia" w:ascii="宋体" w:hAnsi="宋体"/>
          <w:lang w:val="en-US" w:eastAsia="zh-CN"/>
        </w:rPr>
        <w:t>11</w:t>
      </w:r>
      <w:r>
        <w:rPr>
          <w:rFonts w:hint="eastAsia"/>
          <w:lang w:val="en-US" w:eastAsia="zh-CN"/>
        </w:rPr>
        <w:t>.</w:t>
      </w:r>
      <w:r>
        <w:rPr>
          <w:rFonts w:hint="eastAsia" w:ascii="宋体" w:hAnsi="宋体"/>
          <w:lang w:val="en-US" w:eastAsia="zh-CN"/>
        </w:rPr>
        <w:t>1</w:t>
      </w:r>
      <w:r>
        <w:rPr>
          <w:rFonts w:hint="eastAsia"/>
          <w:lang w:val="en-US" w:eastAsia="zh-CN"/>
        </w:rPr>
        <w:t>. 劳动_年审结果信息</w:t>
      </w:r>
      <w:bookmarkEnd w:id="129"/>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年审结果信息表（</w:t>
            </w:r>
            <w:r>
              <w:rPr>
                <w:rFonts w:hint="eastAsia" w:ascii="宋体" w:hAnsi="宋体" w:eastAsia="仿宋" w:cs="Times New Roman"/>
                <w:kern w:val="2"/>
                <w:sz w:val="21"/>
                <w:szCs w:val="20"/>
                <w:lang w:val="en-US" w:eastAsia="zh-CN" w:bidi="ar-SA"/>
              </w:rPr>
              <w:t>RS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NSJG</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审查等级</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SCDJ</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审查日期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SCRQ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审查结果</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SCJG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30" w:name="_Toc14741"/>
      <w:r>
        <w:rPr>
          <w:rFonts w:hint="eastAsia" w:ascii="宋体" w:hAnsi="宋体"/>
          <w:lang w:val="en-US" w:eastAsia="zh-CN"/>
        </w:rPr>
        <w:t>11</w:t>
      </w:r>
      <w:r>
        <w:rPr>
          <w:rFonts w:hint="eastAsia"/>
          <w:lang w:val="en-US" w:eastAsia="zh-CN"/>
        </w:rPr>
        <w:t>.</w:t>
      </w:r>
      <w:r>
        <w:rPr>
          <w:rFonts w:hint="eastAsia" w:ascii="宋体" w:hAnsi="宋体"/>
          <w:lang w:val="en-US" w:eastAsia="zh-CN"/>
        </w:rPr>
        <w:t>2</w:t>
      </w:r>
      <w:r>
        <w:rPr>
          <w:rFonts w:hint="eastAsia"/>
          <w:lang w:val="en-US" w:eastAsia="zh-CN"/>
        </w:rPr>
        <w:t>. 劳动_社会保险基本信息</w:t>
      </w:r>
      <w:bookmarkEnd w:id="130"/>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年审结果信息表（</w:t>
            </w:r>
            <w:r>
              <w:rPr>
                <w:rFonts w:hint="eastAsia" w:ascii="宋体" w:hAnsi="宋体" w:eastAsia="仿宋" w:cs="Times New Roman"/>
                <w:kern w:val="2"/>
                <w:sz w:val="21"/>
                <w:szCs w:val="20"/>
                <w:lang w:val="en-US" w:eastAsia="zh-CN" w:bidi="ar-SA"/>
              </w:rPr>
              <w:t>RS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SHBX</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参保日期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CBRQ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各参保险种当月参保人数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CBRS</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当月实际缴纳保险费</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SJJNBXF</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Style w:val="9"/>
              <w:pageBreakBefore w:val="0"/>
              <w:kinsoku/>
              <w:wordWrap/>
              <w:overflowPunct/>
              <w:topLinePunct w:val="0"/>
              <w:bidi w:val="0"/>
              <w:adjustRightInd w:val="0"/>
              <w:snapToGrid w:val="0"/>
              <w:spacing w:line="600" w:lineRule="exact"/>
              <w:ind w:firstLine="0" w:firstLineChars="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社会保障代码</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SHBZDM</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31" w:name="_Toc23055"/>
      <w:r>
        <w:rPr>
          <w:rFonts w:hint="eastAsia" w:ascii="宋体" w:hAnsi="宋体"/>
          <w:lang w:val="en-US" w:eastAsia="zh-CN"/>
        </w:rPr>
        <w:t>11</w:t>
      </w:r>
      <w:r>
        <w:rPr>
          <w:rFonts w:hint="eastAsia"/>
          <w:lang w:val="en-US" w:eastAsia="zh-CN"/>
        </w:rPr>
        <w:t>.</w:t>
      </w:r>
      <w:r>
        <w:rPr>
          <w:rFonts w:hint="eastAsia" w:ascii="宋体" w:hAnsi="宋体"/>
          <w:lang w:val="en-US" w:eastAsia="zh-CN"/>
        </w:rPr>
        <w:t>3</w:t>
      </w:r>
      <w:r>
        <w:rPr>
          <w:rFonts w:hint="eastAsia"/>
          <w:lang w:val="en-US" w:eastAsia="zh-CN"/>
        </w:rPr>
        <w:t>. 劳动_行政处罚信息</w:t>
      </w:r>
      <w:bookmarkEnd w:id="131"/>
    </w:p>
    <w:tbl>
      <w:tblPr>
        <w:tblStyle w:val="1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4"/>
        <w:gridCol w:w="1548"/>
        <w:gridCol w:w="966"/>
        <w:gridCol w:w="779"/>
        <w:gridCol w:w="1036"/>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表名</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年审结果信息表（</w:t>
            </w:r>
            <w:r>
              <w:rPr>
                <w:rFonts w:hint="eastAsia" w:ascii="宋体" w:hAnsi="宋体" w:eastAsia="仿宋" w:cs="Times New Roman"/>
                <w:kern w:val="2"/>
                <w:sz w:val="21"/>
                <w:szCs w:val="20"/>
                <w:lang w:val="en-US" w:eastAsia="zh-CN" w:bidi="ar-SA"/>
              </w:rPr>
              <w:t>RS</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XZCF</w:t>
            </w:r>
            <w:r>
              <w:rPr>
                <w:rFonts w:hint="eastAsia" w:ascii="仿宋" w:hAnsi="仿宋" w:eastAsia="仿宋" w:cs="Times New Roman"/>
                <w:kern w:val="2"/>
                <w:sz w:val="21"/>
                <w:szCs w:val="20"/>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c>
          <w:tcPr>
            <w:tcW w:w="6598" w:type="dxa"/>
            <w:gridSpan w:val="5"/>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QYNAME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名称</w:t>
            </w:r>
          </w:p>
        </w:tc>
        <w:tc>
          <w:tcPr>
            <w:tcW w:w="1548"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w:t>
            </w:r>
          </w:p>
        </w:tc>
        <w:tc>
          <w:tcPr>
            <w:tcW w:w="96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77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长度</w:t>
            </w:r>
          </w:p>
        </w:tc>
        <w:tc>
          <w:tcPr>
            <w:tcW w:w="1036"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是/否空</w:t>
            </w:r>
          </w:p>
        </w:tc>
        <w:tc>
          <w:tcPr>
            <w:tcW w:w="2269" w:type="dxa"/>
            <w:shd w:val="pct10" w:color="auto" w:fill="auto"/>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ID</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整型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主键，唯一值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QYNAME</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否</w:t>
            </w: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外键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处罚日期</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CFRQ</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处罚结果</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处罚原因</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CFYY</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noWrap w:val="0"/>
            <w:vAlign w:val="center"/>
          </w:tcPr>
          <w:p>
            <w:pPr>
              <w:pStyle w:val="9"/>
              <w:pageBreakBefore w:val="0"/>
              <w:kinsoku/>
              <w:wordWrap/>
              <w:overflowPunct/>
              <w:topLinePunct w:val="0"/>
              <w:bidi w:val="0"/>
              <w:adjustRightInd w:val="0"/>
              <w:snapToGrid w:val="0"/>
              <w:spacing w:line="600" w:lineRule="exact"/>
              <w:ind w:firstLine="0" w:firstLineChars="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处罚机关</w:t>
            </w:r>
          </w:p>
        </w:tc>
        <w:tc>
          <w:tcPr>
            <w:tcW w:w="1548"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CFJG</w:t>
            </w:r>
          </w:p>
        </w:tc>
        <w:tc>
          <w:tcPr>
            <w:tcW w:w="96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字符型</w:t>
            </w:r>
          </w:p>
        </w:tc>
        <w:tc>
          <w:tcPr>
            <w:tcW w:w="77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100</w:t>
            </w:r>
          </w:p>
        </w:tc>
        <w:tc>
          <w:tcPr>
            <w:tcW w:w="1036"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c>
          <w:tcPr>
            <w:tcW w:w="2269" w:type="dxa"/>
            <w:noWrap w:val="0"/>
            <w:vAlign w:val="center"/>
          </w:tcPr>
          <w:p>
            <w:pPr>
              <w:pageBreakBefore w:val="0"/>
              <w:kinsoku/>
              <w:wordWrap/>
              <w:overflowPunct/>
              <w:topLinePunct w:val="0"/>
              <w:bidi w:val="0"/>
              <w:adjustRightInd w:val="0"/>
              <w:snapToGrid w:val="0"/>
              <w:spacing w:line="600" w:lineRule="exact"/>
              <w:ind w:firstLine="0"/>
              <w:textAlignment w:val="auto"/>
              <w:rPr>
                <w:rFonts w:hint="eastAsia" w:ascii="仿宋" w:hAnsi="仿宋" w:eastAsia="仿宋" w:cs="Times New Roman"/>
                <w:kern w:val="2"/>
                <w:sz w:val="21"/>
                <w:szCs w:val="20"/>
                <w:lang w:val="en-US" w:eastAsia="zh-CN" w:bidi="ar-SA"/>
              </w:rPr>
            </w:pPr>
          </w:p>
        </w:tc>
      </w:tr>
    </w:tbl>
    <w:p>
      <w:pPr>
        <w:pStyle w:val="5"/>
        <w:pageBreakBefore w:val="0"/>
        <w:numPr>
          <w:ilvl w:val="0"/>
          <w:numId w:val="0"/>
        </w:numPr>
        <w:kinsoku/>
        <w:wordWrap/>
        <w:overflowPunct/>
        <w:topLinePunct w:val="0"/>
        <w:bidi w:val="0"/>
        <w:spacing w:line="600" w:lineRule="exact"/>
        <w:ind w:leftChars="0"/>
        <w:textAlignment w:val="auto"/>
        <w:rPr>
          <w:rFonts w:hint="eastAsia"/>
          <w:lang w:val="en-US" w:eastAsia="zh-CN"/>
        </w:rPr>
      </w:pPr>
      <w:bookmarkStart w:id="132" w:name="_Toc16000"/>
      <w:r>
        <w:rPr>
          <w:rFonts w:hint="eastAsia"/>
          <w:lang w:val="en-US" w:eastAsia="zh-CN"/>
        </w:rPr>
        <w:t>（三）信用库</w:t>
      </w:r>
      <w:bookmarkEnd w:id="132"/>
    </w:p>
    <w:p>
      <w:pPr>
        <w:pStyle w:val="9"/>
        <w:bidi w:val="0"/>
        <w:rPr>
          <w:rFonts w:hint="eastAsia"/>
          <w:lang w:val="en-US" w:eastAsia="zh-CN"/>
        </w:rPr>
      </w:pPr>
      <w:r>
        <w:rPr>
          <w:rFonts w:hint="eastAsia"/>
          <w:lang w:val="en-US" w:eastAsia="zh-CN"/>
        </w:rPr>
        <w:t>通过整合汇集各行业内部、社会单位、公开渠道取得的共享各类信息资源，并根据数据标准对数据资源进行标准化、规范化加工，形成基础数据资源库，基础数据资源库不直接对外提供数据资源下载或抽取，而是按照业务应用具体需求通过服务方式对外提供，或通过数据加工构建专题数据资源对外提供服务，即信用库。</w:t>
      </w:r>
    </w:p>
    <w:p>
      <w:pPr>
        <w:pStyle w:val="9"/>
        <w:bidi w:val="0"/>
        <w:rPr>
          <w:rFonts w:hint="eastAsia"/>
          <w:lang w:val="en-US" w:eastAsia="zh-CN"/>
        </w:rPr>
      </w:pPr>
      <w:r>
        <w:rPr>
          <w:rFonts w:hint="eastAsia"/>
          <w:lang w:val="en-US" w:eastAsia="zh-CN"/>
        </w:rPr>
        <w:t>依靠基础数据资源库标准数据资源与专题应用业务模型，通过数据资源的挖掘分析、关联串并、索引化等加工处理方式构建形成应用服务资源库。信用库中包括不同主题、不同纬度、不同粒度的综合关联数据、专题数据、索引数据。</w:t>
      </w:r>
    </w:p>
    <w:p>
      <w:pPr>
        <w:pStyle w:val="6"/>
        <w:pageBreakBefore w:val="0"/>
        <w:kinsoku/>
        <w:wordWrap/>
        <w:overflowPunct/>
        <w:topLinePunct w:val="0"/>
        <w:bidi w:val="0"/>
        <w:spacing w:line="600" w:lineRule="exact"/>
        <w:textAlignment w:val="auto"/>
        <w:rPr>
          <w:rFonts w:hint="eastAsia"/>
          <w:lang w:val="en-US" w:eastAsia="zh-CN"/>
        </w:rPr>
      </w:pPr>
      <w:bookmarkStart w:id="133" w:name="_Toc24957"/>
      <w:r>
        <w:rPr>
          <w:rFonts w:hint="eastAsia" w:ascii="宋体" w:hAnsi="宋体"/>
          <w:lang w:val="en-US" w:eastAsia="zh-CN"/>
        </w:rPr>
        <w:t>1</w:t>
      </w:r>
      <w:r>
        <w:rPr>
          <w:rFonts w:hint="eastAsia"/>
          <w:lang w:val="en-US" w:eastAsia="zh-CN"/>
        </w:rPr>
        <w:t>、数据库</w:t>
      </w:r>
      <w:bookmarkEnd w:id="133"/>
      <w:r>
        <w:rPr>
          <w:rFonts w:hint="eastAsia"/>
          <w:lang w:val="en-US" w:eastAsia="zh-CN"/>
        </w:rPr>
        <w:t>规范要求</w:t>
      </w:r>
    </w:p>
    <w:p>
      <w:pPr>
        <w:pStyle w:val="7"/>
        <w:pageBreakBefore w:val="0"/>
        <w:kinsoku/>
        <w:wordWrap/>
        <w:overflowPunct/>
        <w:topLinePunct w:val="0"/>
        <w:bidi w:val="0"/>
        <w:spacing w:line="600" w:lineRule="exact"/>
        <w:textAlignment w:val="auto"/>
        <w:rPr>
          <w:rFonts w:hint="eastAsia"/>
          <w:lang w:val="en-US" w:eastAsia="zh-CN"/>
        </w:rPr>
      </w:pPr>
      <w:bookmarkStart w:id="134" w:name="_Toc25029"/>
      <w:r>
        <w:rPr>
          <w:rFonts w:hint="eastAsia"/>
          <w:lang w:val="en-US" w:eastAsia="zh-CN"/>
        </w:rPr>
        <w:t>自然人信用信息数据</w:t>
      </w:r>
      <w:bookmarkEnd w:id="134"/>
      <w:r>
        <w:rPr>
          <w:rFonts w:hint="eastAsia"/>
          <w:lang w:val="en-US" w:eastAsia="zh-CN"/>
        </w:rPr>
        <w:t>规范要求</w:t>
      </w:r>
    </w:p>
    <w:p>
      <w:pPr>
        <w:pStyle w:val="9"/>
        <w:bidi w:val="0"/>
        <w:rPr>
          <w:rFonts w:hint="eastAsia"/>
          <w:lang w:val="en-US" w:eastAsia="zh-CN"/>
        </w:rPr>
      </w:pPr>
      <w:r>
        <w:rPr>
          <w:rFonts w:hint="eastAsia"/>
          <w:lang w:val="en-US" w:eastAsia="zh-CN"/>
        </w:rPr>
        <w:t>（</w:t>
      </w:r>
      <w:r>
        <w:rPr>
          <w:rFonts w:hint="eastAsia" w:ascii="宋体" w:hAnsi="宋体"/>
          <w:lang w:val="en-US" w:eastAsia="zh-CN"/>
        </w:rPr>
        <w:t>1</w:t>
      </w:r>
      <w:r>
        <w:rPr>
          <w:rFonts w:hint="eastAsia"/>
          <w:lang w:val="en-US" w:eastAsia="zh-CN"/>
        </w:rPr>
        <w:t>）业务模型</w:t>
      </w:r>
    </w:p>
    <w:p>
      <w:pPr>
        <w:pStyle w:val="9"/>
        <w:bidi w:val="0"/>
        <w:rPr>
          <w:rFonts w:hint="eastAsia"/>
          <w:lang w:val="en-US" w:eastAsia="zh-CN"/>
        </w:rPr>
      </w:pPr>
      <w:r>
        <w:rPr>
          <w:rFonts w:hint="eastAsia"/>
          <w:lang w:val="en-US" w:eastAsia="zh-CN"/>
        </w:rPr>
        <w:t>自然人信用信息以统一社会信用代码为标示，信用信息管理业务覆盖了自然人生命周期中的基本活动，包括出生、计划生育、户籍与户口登记变更、教育、婚姻、就业、社会保障、死亡等。</w:t>
      </w:r>
    </w:p>
    <w:p>
      <w:pPr>
        <w:pStyle w:val="9"/>
        <w:bidi w:val="0"/>
        <w:rPr>
          <w:rFonts w:hint="eastAsia"/>
          <w:lang w:val="en-US" w:eastAsia="zh-CN"/>
        </w:rPr>
      </w:pPr>
      <w:r>
        <w:rPr>
          <w:rFonts w:hint="eastAsia"/>
          <w:lang w:val="en-US" w:eastAsia="zh-CN"/>
        </w:rPr>
        <w:drawing>
          <wp:inline distT="0" distB="0" distL="114300" distR="114300">
            <wp:extent cx="4681855" cy="3713480"/>
            <wp:effectExtent l="0" t="0" r="444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4681855" cy="3713480"/>
                    </a:xfrm>
                    <a:prstGeom prst="rect">
                      <a:avLst/>
                    </a:prstGeom>
                    <a:noFill/>
                    <a:ln>
                      <a:noFill/>
                    </a:ln>
                  </pic:spPr>
                </pic:pic>
              </a:graphicData>
            </a:graphic>
          </wp:inline>
        </w:drawing>
      </w:r>
    </w:p>
    <w:p>
      <w:pPr>
        <w:pStyle w:val="9"/>
        <w:bidi w:val="0"/>
        <w:rPr>
          <w:rFonts w:hint="eastAsia"/>
          <w:lang w:val="en-US" w:eastAsia="zh-CN"/>
        </w:rPr>
      </w:pPr>
      <w:r>
        <w:rPr>
          <w:rFonts w:hint="eastAsia"/>
          <w:lang w:val="en-US" w:eastAsia="zh-CN"/>
        </w:rPr>
        <w:t>（</w:t>
      </w:r>
      <w:r>
        <w:rPr>
          <w:rFonts w:hint="eastAsia" w:ascii="宋体" w:hAnsi="宋体"/>
          <w:lang w:val="en-US" w:eastAsia="zh-CN"/>
        </w:rPr>
        <w:t>2</w:t>
      </w:r>
      <w:r>
        <w:rPr>
          <w:rFonts w:hint="eastAsia"/>
          <w:lang w:val="en-US" w:eastAsia="zh-CN"/>
        </w:rPr>
        <w:t>）数据库主要内容</w:t>
      </w:r>
    </w:p>
    <w:p>
      <w:pPr>
        <w:pStyle w:val="9"/>
        <w:bidi w:val="0"/>
        <w:rPr>
          <w:rFonts w:hint="eastAsia"/>
          <w:lang w:val="en-US" w:eastAsia="zh-CN"/>
        </w:rPr>
      </w:pPr>
      <w:r>
        <w:rPr>
          <w:rFonts w:hint="eastAsia"/>
          <w:lang w:val="en-US" w:eastAsia="zh-CN"/>
        </w:rPr>
        <w:t>自然人信用信息包括：自然人基本信息、自然人资格信息、良好信息和警示信息等。</w:t>
      </w:r>
    </w:p>
    <w:p>
      <w:pPr>
        <w:pStyle w:val="9"/>
        <w:bidi w:val="0"/>
        <w:rPr>
          <w:rFonts w:hint="eastAsia"/>
          <w:lang w:val="en-US" w:eastAsia="zh-CN"/>
        </w:rPr>
      </w:pPr>
      <w:r>
        <w:rPr>
          <w:rFonts w:hint="eastAsia" w:ascii="宋体" w:hAnsi="宋体"/>
          <w:lang w:val="en-US" w:eastAsia="zh-CN"/>
        </w:rPr>
        <w:t>1</w:t>
      </w:r>
      <w:r>
        <w:rPr>
          <w:rFonts w:hint="eastAsia"/>
          <w:lang w:val="en-US" w:eastAsia="zh-CN"/>
        </w:rPr>
        <w:t>）基本信息包括：</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t>①</w:t>
      </w:r>
      <w:r>
        <w:rPr>
          <w:rFonts w:hint="eastAsia"/>
          <w:lang w:val="en-US" w:eastAsia="zh-CN"/>
        </w:rPr>
        <w:fldChar w:fldCharType="end"/>
      </w:r>
      <w:r>
        <w:rPr>
          <w:rFonts w:hint="eastAsia"/>
          <w:lang w:val="en-US" w:eastAsia="zh-CN"/>
        </w:rPr>
        <w:t>据以识别自然人身份、职业等情况的自然人基本信息；</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行政机关依法登记的其他有关自然人身份的情况。</w:t>
      </w:r>
    </w:p>
    <w:p>
      <w:pPr>
        <w:pStyle w:val="9"/>
        <w:bidi w:val="0"/>
        <w:rPr>
          <w:rFonts w:hint="eastAsia"/>
          <w:lang w:val="en-US" w:eastAsia="zh-CN"/>
        </w:rPr>
      </w:pPr>
      <w:r>
        <w:rPr>
          <w:rFonts w:hint="eastAsia" w:ascii="宋体" w:hAnsi="宋体"/>
          <w:lang w:val="en-US" w:eastAsia="zh-CN"/>
        </w:rPr>
        <w:t>2</w:t>
      </w:r>
      <w:r>
        <w:rPr>
          <w:rFonts w:hint="eastAsia"/>
          <w:lang w:val="en-US" w:eastAsia="zh-CN"/>
        </w:rPr>
        <w:t>）自然人资格信息包括：</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t>①</w:t>
      </w:r>
      <w:r>
        <w:rPr>
          <w:rFonts w:hint="eastAsia"/>
          <w:lang w:val="en-US" w:eastAsia="zh-CN"/>
        </w:rPr>
        <w:fldChar w:fldCharType="end"/>
      </w:r>
      <w:r>
        <w:rPr>
          <w:rFonts w:hint="eastAsia"/>
          <w:lang w:val="en-US" w:eastAsia="zh-CN"/>
        </w:rPr>
        <w:t>自然人的执业资格（资质）情况；</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行政机关依法对自然人进行专项或者周期性检验的结果。</w:t>
      </w:r>
    </w:p>
    <w:p>
      <w:pPr>
        <w:pStyle w:val="9"/>
        <w:bidi w:val="0"/>
        <w:rPr>
          <w:rFonts w:hint="eastAsia"/>
          <w:lang w:val="en-US" w:eastAsia="zh-CN"/>
        </w:rPr>
      </w:pPr>
      <w:r>
        <w:rPr>
          <w:rFonts w:hint="eastAsia" w:ascii="宋体" w:hAnsi="宋体"/>
          <w:lang w:val="en-US" w:eastAsia="zh-CN"/>
        </w:rPr>
        <w:t>3</w:t>
      </w:r>
      <w:r>
        <w:rPr>
          <w:rFonts w:hint="eastAsia"/>
          <w:lang w:val="en-US" w:eastAsia="zh-CN"/>
        </w:rPr>
        <w:t>）良好信息包括：</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t>①</w:t>
      </w:r>
      <w:r>
        <w:rPr>
          <w:rFonts w:hint="eastAsia"/>
          <w:lang w:val="en-US" w:eastAsia="zh-CN"/>
        </w:rPr>
        <w:fldChar w:fldCharType="end"/>
      </w:r>
      <w:r>
        <w:rPr>
          <w:rFonts w:hint="eastAsia"/>
          <w:lang w:val="en-US" w:eastAsia="zh-CN"/>
        </w:rPr>
        <w:t>自然人受到市或者国家有关部门表彰的；</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市有关部门认为应该记入的有关自然人其他良好信息。</w:t>
      </w:r>
    </w:p>
    <w:p>
      <w:pPr>
        <w:pStyle w:val="9"/>
        <w:bidi w:val="0"/>
        <w:rPr>
          <w:rFonts w:hint="eastAsia"/>
          <w:lang w:val="en-US" w:eastAsia="zh-CN"/>
        </w:rPr>
      </w:pPr>
      <w:r>
        <w:rPr>
          <w:rFonts w:hint="eastAsia" w:ascii="宋体" w:hAnsi="宋体"/>
          <w:lang w:val="en-US" w:eastAsia="zh-CN"/>
        </w:rPr>
        <w:t>4</w:t>
      </w:r>
      <w:r>
        <w:rPr>
          <w:rFonts w:hint="eastAsia"/>
          <w:lang w:val="en-US" w:eastAsia="zh-CN"/>
        </w:rPr>
        <w:t>）警示信息包括：</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t>①</w:t>
      </w:r>
      <w:r>
        <w:rPr>
          <w:rFonts w:hint="eastAsia"/>
          <w:lang w:val="en-US" w:eastAsia="zh-CN"/>
        </w:rPr>
        <w:fldChar w:fldCharType="end"/>
      </w:r>
      <w:r>
        <w:rPr>
          <w:rFonts w:hint="eastAsia"/>
          <w:lang w:val="en-US" w:eastAsia="zh-CN"/>
        </w:rPr>
        <w:t>自然人因违反诚实信用原则，受到行业组织惩戒或者受到行政机关处理的违法、违规行为；</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自然人因违法行为被取消执业资格（资质）的；</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t>③</w:t>
      </w:r>
      <w:r>
        <w:rPr>
          <w:rFonts w:hint="eastAsia"/>
          <w:lang w:val="en-US" w:eastAsia="zh-CN"/>
        </w:rPr>
        <w:fldChar w:fldCharType="end"/>
      </w:r>
      <w:r>
        <w:rPr>
          <w:rFonts w:hint="eastAsia"/>
          <w:lang w:val="en-US" w:eastAsia="zh-CN"/>
        </w:rPr>
        <w:t>自然人因违法构成犯罪，被追究刑事责任的；</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t>④</w:t>
      </w:r>
      <w:r>
        <w:rPr>
          <w:rFonts w:hint="eastAsia"/>
          <w:lang w:val="en-US" w:eastAsia="zh-CN"/>
        </w:rPr>
        <w:fldChar w:fldCharType="end"/>
      </w:r>
      <w:r>
        <w:rPr>
          <w:rFonts w:hint="eastAsia"/>
          <w:lang w:val="en-US" w:eastAsia="zh-CN"/>
        </w:rPr>
        <w:t>自然人有履行能力而不自觉履行发生法律效力的法律文书的；</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5 \* GB3 \* MERGEFORMAT </w:instrText>
      </w:r>
      <w:r>
        <w:rPr>
          <w:rFonts w:hint="eastAsia"/>
          <w:lang w:val="en-US" w:eastAsia="zh-CN"/>
        </w:rPr>
        <w:fldChar w:fldCharType="separate"/>
      </w:r>
      <w:r>
        <w:t>⑤</w:t>
      </w:r>
      <w:r>
        <w:rPr>
          <w:rFonts w:hint="eastAsia"/>
          <w:lang w:val="en-US" w:eastAsia="zh-CN"/>
        </w:rPr>
        <w:fldChar w:fldCharType="end"/>
      </w:r>
      <w:r>
        <w:rPr>
          <w:rFonts w:hint="eastAsia"/>
          <w:lang w:val="en-US" w:eastAsia="zh-CN"/>
        </w:rPr>
        <w:t>自然人扰乱市场经济秩序、危害交易安全和造成环境污染等违法行为；</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6 \* GB3 \* MERGEFORMAT </w:instrText>
      </w:r>
      <w:r>
        <w:rPr>
          <w:rFonts w:hint="eastAsia"/>
          <w:lang w:val="en-US" w:eastAsia="zh-CN"/>
        </w:rPr>
        <w:fldChar w:fldCharType="separate"/>
      </w:r>
      <w:r>
        <w:t>⑥</w:t>
      </w:r>
      <w:r>
        <w:rPr>
          <w:rFonts w:hint="eastAsia"/>
          <w:lang w:val="en-US" w:eastAsia="zh-CN"/>
        </w:rPr>
        <w:fldChar w:fldCharType="end"/>
      </w:r>
      <w:r>
        <w:rPr>
          <w:rFonts w:hint="eastAsia"/>
          <w:lang w:val="en-US" w:eastAsia="zh-CN"/>
        </w:rPr>
        <w:t>自然人未通过各类专项或周期性检验的；</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7 \* GB3 \* MERGEFORMAT </w:instrText>
      </w:r>
      <w:r>
        <w:rPr>
          <w:rFonts w:hint="eastAsia"/>
          <w:lang w:val="en-US" w:eastAsia="zh-CN"/>
        </w:rPr>
        <w:fldChar w:fldCharType="separate"/>
      </w:r>
      <w:r>
        <w:t>⑦</w:t>
      </w:r>
      <w:r>
        <w:rPr>
          <w:rFonts w:hint="eastAsia"/>
          <w:lang w:val="en-US" w:eastAsia="zh-CN"/>
        </w:rPr>
        <w:fldChar w:fldCharType="end"/>
      </w:r>
      <w:r>
        <w:rPr>
          <w:rFonts w:hint="eastAsia"/>
          <w:lang w:val="en-US" w:eastAsia="zh-CN"/>
        </w:rPr>
        <w:t>市有关部门认为应该记入的自然人其他违法、违规行为。</w:t>
      </w:r>
    </w:p>
    <w:p>
      <w:pPr>
        <w:pStyle w:val="9"/>
        <w:bidi w:val="0"/>
        <w:rPr>
          <w:rFonts w:hint="eastAsia"/>
          <w:lang w:val="en-US" w:eastAsia="zh-CN"/>
        </w:rPr>
      </w:pPr>
      <w:r>
        <w:rPr>
          <w:rFonts w:hint="eastAsia"/>
          <w:lang w:val="en-US" w:eastAsia="zh-CN"/>
        </w:rPr>
        <w:t>（</w:t>
      </w:r>
      <w:r>
        <w:rPr>
          <w:rFonts w:hint="eastAsia" w:ascii="宋体" w:hAnsi="宋体"/>
          <w:lang w:val="en-US" w:eastAsia="zh-CN"/>
        </w:rPr>
        <w:t>3</w:t>
      </w:r>
      <w:r>
        <w:rPr>
          <w:rFonts w:hint="eastAsia"/>
          <w:lang w:val="en-US" w:eastAsia="zh-CN"/>
        </w:rPr>
        <w:t>）数据模型规范</w:t>
      </w:r>
    </w:p>
    <w:p>
      <w:pPr>
        <w:pStyle w:val="9"/>
        <w:bidi w:val="0"/>
        <w:rPr>
          <w:rFonts w:hint="eastAsia"/>
          <w:lang w:val="en-US" w:eastAsia="zh-CN"/>
        </w:rPr>
      </w:pPr>
      <w:r>
        <w:rPr>
          <w:rFonts w:hint="eastAsia"/>
          <w:lang w:val="en-US" w:eastAsia="zh-CN"/>
        </w:rPr>
        <w:t>自然人信用信息资源主要指公民基本信息，将以公安常住人口数据为核心（包括姓名、曾用名、性别、出生日期、身份证号等），再整合个人相关信用信息。数据模型如下图：</w:t>
      </w:r>
    </w:p>
    <w:p>
      <w:pPr>
        <w:pStyle w:val="9"/>
        <w:bidi w:val="0"/>
        <w:rPr>
          <w:rFonts w:hint="eastAsia" w:ascii="仿宋" w:hAnsi="仿宋" w:eastAsia="仿宋" w:cs="Times New Roman"/>
          <w:kern w:val="2"/>
          <w:szCs w:val="20"/>
          <w:lang w:val="en-US" w:eastAsia="zh-CN" w:bidi="ar-SA"/>
        </w:rPr>
      </w:pPr>
      <w:r>
        <w:rPr>
          <w:rFonts w:hint="eastAsia"/>
          <w:lang w:val="en-US" w:eastAsia="zh-CN"/>
        </w:rPr>
        <w:drawing>
          <wp:inline distT="0" distB="0" distL="114300" distR="114300">
            <wp:extent cx="4753610" cy="3700780"/>
            <wp:effectExtent l="0" t="0" r="8890" b="139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tretch>
                      <a:fillRect/>
                    </a:stretch>
                  </pic:blipFill>
                  <pic:spPr>
                    <a:xfrm>
                      <a:off x="0" y="0"/>
                      <a:ext cx="4753610" cy="3700780"/>
                    </a:xfrm>
                    <a:prstGeom prst="rect">
                      <a:avLst/>
                    </a:prstGeom>
                    <a:noFill/>
                    <a:ln>
                      <a:noFill/>
                    </a:ln>
                  </pic:spPr>
                </pic:pic>
              </a:graphicData>
            </a:graphic>
          </wp:inline>
        </w:drawing>
      </w:r>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35" w:name="_Toc22181"/>
      <w:r>
        <w:rPr>
          <w:rFonts w:hint="eastAsia" w:ascii="宋体" w:hAnsi="宋体"/>
          <w:lang w:val="en-US" w:eastAsia="zh-CN"/>
        </w:rPr>
        <w:t>1</w:t>
      </w:r>
      <w:r>
        <w:rPr>
          <w:rFonts w:hint="eastAsia"/>
          <w:lang w:val="en-US" w:eastAsia="zh-CN"/>
        </w:rPr>
        <w:t>.</w:t>
      </w:r>
      <w:r>
        <w:rPr>
          <w:rFonts w:hint="eastAsia" w:ascii="宋体" w:hAnsi="宋体"/>
          <w:lang w:val="en-US" w:eastAsia="zh-CN"/>
        </w:rPr>
        <w:t>2</w:t>
      </w:r>
      <w:r>
        <w:rPr>
          <w:rFonts w:hint="eastAsia"/>
          <w:lang w:val="en-US" w:eastAsia="zh-CN"/>
        </w:rPr>
        <w:t>. 企业信用数据</w:t>
      </w:r>
      <w:bookmarkEnd w:id="135"/>
      <w:r>
        <w:rPr>
          <w:rFonts w:hint="eastAsia"/>
          <w:lang w:val="en-US" w:eastAsia="zh-CN"/>
        </w:rPr>
        <w:t>规范要求</w:t>
      </w:r>
    </w:p>
    <w:p>
      <w:pPr>
        <w:pStyle w:val="9"/>
        <w:bidi w:val="0"/>
        <w:rPr>
          <w:rFonts w:hint="eastAsia"/>
          <w:lang w:val="en-US" w:eastAsia="zh-CN"/>
        </w:rPr>
      </w:pPr>
      <w:r>
        <w:rPr>
          <w:rFonts w:hint="eastAsia"/>
          <w:lang w:val="en-US" w:eastAsia="zh-CN"/>
        </w:rPr>
        <w:t>（</w:t>
      </w:r>
      <w:r>
        <w:rPr>
          <w:rFonts w:hint="eastAsia" w:ascii="宋体" w:hAnsi="宋体"/>
          <w:lang w:val="en-US" w:eastAsia="zh-CN"/>
        </w:rPr>
        <w:t>1</w:t>
      </w:r>
      <w:r>
        <w:rPr>
          <w:rFonts w:hint="eastAsia"/>
          <w:lang w:val="en-US" w:eastAsia="zh-CN"/>
        </w:rPr>
        <w:t>）业务模型</w:t>
      </w:r>
    </w:p>
    <w:p>
      <w:pPr>
        <w:pStyle w:val="9"/>
        <w:bidi w:val="0"/>
        <w:rPr>
          <w:rFonts w:hint="eastAsia"/>
          <w:lang w:val="en-US" w:eastAsia="zh-CN"/>
        </w:rPr>
      </w:pPr>
      <w:r>
        <w:rPr>
          <w:rFonts w:hint="eastAsia"/>
          <w:lang w:val="en-US" w:eastAsia="zh-CN"/>
        </w:rPr>
        <w:t>企业信用信息以统一社会信用代码为标识，信用信息管理业务覆盖了企业生命周期中的基本活动，包括开业，纳税，资质资格获得，年检，登记变更，贷款，企业注销等。</w:t>
      </w:r>
    </w:p>
    <w:p>
      <w:pPr>
        <w:pStyle w:val="9"/>
        <w:bidi w:val="0"/>
        <w:rPr>
          <w:rFonts w:hint="eastAsia"/>
          <w:lang w:val="en-US" w:eastAsia="zh-CN"/>
        </w:rPr>
      </w:pPr>
      <w:r>
        <w:rPr>
          <w:rFonts w:hint="eastAsia"/>
          <w:lang w:val="en-US" w:eastAsia="zh-CN"/>
        </w:rPr>
        <w:t>统一社会信用代码</w:t>
      </w:r>
    </w:p>
    <w:p>
      <w:pPr>
        <w:pStyle w:val="9"/>
        <w:bidi w:val="0"/>
        <w:rPr>
          <w:rFonts w:hint="eastAsia"/>
          <w:lang w:val="en-US" w:eastAsia="zh-CN"/>
        </w:rPr>
      </w:pPr>
      <w:r>
        <w:rPr>
          <w:rFonts w:hint="eastAsia"/>
          <w:lang w:val="en-US" w:eastAsia="zh-CN"/>
        </w:rPr>
        <w:t>我国现有机构代码分为两类。一是“原始码”，即由登记管理部门在法人和其他组织注册登记时发放的代码。二是“衍生码”，即在法人和其他组织注册后，相关部门发放的管理码，包括以下几类：</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t>①</w:t>
      </w:r>
      <w:r>
        <w:rPr>
          <w:rFonts w:hint="eastAsia"/>
          <w:lang w:val="en-US" w:eastAsia="zh-CN"/>
        </w:rPr>
        <w:fldChar w:fldCharType="end"/>
      </w:r>
      <w:r>
        <w:rPr>
          <w:rFonts w:hint="eastAsia"/>
          <w:lang w:val="en-US" w:eastAsia="zh-CN"/>
        </w:rPr>
        <w:t>组织机构代码管理部门编制的组织机构代码；</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工商部门编制的工商注册号；</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t>③</w:t>
      </w:r>
      <w:r>
        <w:rPr>
          <w:rFonts w:hint="eastAsia"/>
          <w:lang w:val="en-US" w:eastAsia="zh-CN"/>
        </w:rPr>
        <w:fldChar w:fldCharType="end"/>
      </w:r>
      <w:r>
        <w:rPr>
          <w:rFonts w:hint="eastAsia"/>
          <w:lang w:val="en-US" w:eastAsia="zh-CN"/>
        </w:rPr>
        <w:t xml:space="preserve">机构编制部门编制的事业单位证书号； </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t>④</w:t>
      </w:r>
      <w:r>
        <w:rPr>
          <w:rFonts w:hint="eastAsia"/>
          <w:lang w:val="en-US" w:eastAsia="zh-CN"/>
        </w:rPr>
        <w:fldChar w:fldCharType="end"/>
      </w:r>
      <w:r>
        <w:rPr>
          <w:rFonts w:hint="eastAsia"/>
          <w:lang w:val="en-US" w:eastAsia="zh-CN"/>
        </w:rPr>
        <w:t>民政部门编制的社会组织登记证号；</w:t>
      </w:r>
    </w:p>
    <w:p>
      <w:pPr>
        <w:pStyle w:val="9"/>
        <w:bidi w:val="0"/>
        <w:rPr>
          <w:rFonts w:hint="eastAsia"/>
          <w:lang w:val="en-US" w:eastAsia="zh-CN"/>
        </w:rPr>
      </w:pPr>
      <w:r>
        <w:rPr>
          <w:rFonts w:hint="eastAsia" w:ascii="Times New Roman" w:hAnsi="Times New Roman"/>
          <w:lang w:val="en-US" w:eastAsia="zh-CN"/>
        </w:rPr>
        <w:fldChar w:fldCharType="begin"/>
      </w:r>
      <w:r>
        <w:rPr>
          <w:rFonts w:hint="eastAsia" w:ascii="Times New Roman" w:hAnsi="Times New Roman"/>
          <w:lang w:val="en-US" w:eastAsia="zh-CN"/>
        </w:rPr>
        <w:instrText xml:space="preserve"> = 5 \* GB3 \* MERGEFORMAT </w:instrText>
      </w:r>
      <w:r>
        <w:rPr>
          <w:rFonts w:hint="eastAsia" w:ascii="Times New Roman" w:hAnsi="Times New Roman"/>
          <w:lang w:val="en-US" w:eastAsia="zh-CN"/>
        </w:rPr>
        <w:fldChar w:fldCharType="separate"/>
      </w:r>
      <w:r>
        <w:t>⑤</w:t>
      </w:r>
      <w:r>
        <w:rPr>
          <w:rFonts w:hint="eastAsia" w:ascii="Times New Roman" w:hAnsi="Times New Roman"/>
          <w:lang w:val="en-US" w:eastAsia="zh-CN"/>
        </w:rPr>
        <w:fldChar w:fldCharType="end"/>
      </w:r>
      <w:r>
        <w:rPr>
          <w:rFonts w:hint="eastAsia"/>
          <w:lang w:val="en-US" w:eastAsia="zh-CN"/>
        </w:rPr>
        <w:t>人民银行编制的机构信用代码；</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6 \* GB3 \* MERGEFORMAT </w:instrText>
      </w:r>
      <w:r>
        <w:rPr>
          <w:rFonts w:hint="eastAsia"/>
          <w:lang w:val="en-US" w:eastAsia="zh-CN"/>
        </w:rPr>
        <w:fldChar w:fldCharType="separate"/>
      </w:r>
      <w:r>
        <w:t>⑥</w:t>
      </w:r>
      <w:r>
        <w:rPr>
          <w:rFonts w:hint="eastAsia"/>
          <w:lang w:val="en-US" w:eastAsia="zh-CN"/>
        </w:rPr>
        <w:fldChar w:fldCharType="end"/>
      </w:r>
      <w:r>
        <w:rPr>
          <w:rFonts w:hint="eastAsia"/>
          <w:lang w:val="en-US" w:eastAsia="zh-CN"/>
        </w:rPr>
        <w:t>税务部门对已申领组织机构代码的纳税人编制的纳税人识别号；</w:t>
      </w:r>
    </w:p>
    <w:p>
      <w:pPr>
        <w:pStyle w:val="9"/>
        <w:bidi w:val="0"/>
        <w:rPr>
          <w:rFonts w:hint="eastAsia"/>
          <w:lang w:val="en-US" w:eastAsia="zh-CN"/>
        </w:rPr>
      </w:pPr>
      <w:r>
        <w:rPr>
          <w:rFonts w:hint="eastAsia"/>
          <w:lang w:val="en-US" w:eastAsia="zh-CN"/>
        </w:rPr>
        <w:t>多种机构代码体系存在和使用，导致各部门之间缺乏有效的协调管理和信息共享工作机制，严重阻碍了我国社会信用体系的建设。</w:t>
      </w:r>
      <w:r>
        <w:rPr>
          <w:rFonts w:hint="eastAsia" w:ascii="宋体" w:hAnsi="宋体"/>
          <w:lang w:val="en-US" w:eastAsia="zh-CN"/>
        </w:rPr>
        <w:t>2015</w:t>
      </w:r>
      <w:r>
        <w:rPr>
          <w:rFonts w:hint="eastAsia"/>
          <w:lang w:val="en-US" w:eastAsia="zh-CN"/>
        </w:rPr>
        <w:t>年根据国务院（国发[</w:t>
      </w:r>
      <w:r>
        <w:rPr>
          <w:rFonts w:hint="eastAsia" w:ascii="宋体" w:hAnsi="宋体"/>
          <w:lang w:val="en-US" w:eastAsia="zh-CN"/>
        </w:rPr>
        <w:t>2015</w:t>
      </w:r>
      <w:r>
        <w:rPr>
          <w:rFonts w:hint="eastAsia"/>
          <w:lang w:val="en-US" w:eastAsia="zh-CN"/>
        </w:rPr>
        <w:t>]</w:t>
      </w:r>
      <w:r>
        <w:rPr>
          <w:rFonts w:hint="eastAsia" w:ascii="宋体" w:hAnsi="宋体"/>
          <w:lang w:val="en-US" w:eastAsia="zh-CN"/>
        </w:rPr>
        <w:t>33</w:t>
      </w:r>
      <w:r>
        <w:rPr>
          <w:rFonts w:hint="eastAsia"/>
          <w:lang w:val="en-US" w:eastAsia="zh-CN"/>
        </w:rPr>
        <w:t>号）启动了“多证合一，一照一码”工作，明确了使用统一社会信用代码做为社会组织唯一代码的制度。</w:t>
      </w:r>
    </w:p>
    <w:p>
      <w:pPr>
        <w:pStyle w:val="9"/>
        <w:bidi w:val="0"/>
        <w:rPr>
          <w:rFonts w:hint="eastAsia"/>
          <w:lang w:val="en-US" w:eastAsia="zh-CN"/>
        </w:rPr>
      </w:pPr>
      <w:r>
        <w:rPr>
          <w:rFonts w:hint="eastAsia"/>
          <w:lang w:val="en-US" w:eastAsia="zh-CN"/>
        </w:rPr>
        <w:t>统一代码具有以下</w:t>
      </w:r>
      <w:r>
        <w:rPr>
          <w:rFonts w:hint="eastAsia" w:ascii="宋体" w:hAnsi="宋体"/>
          <w:lang w:val="en-US" w:eastAsia="zh-CN"/>
        </w:rPr>
        <w:t>5</w:t>
      </w:r>
      <w:r>
        <w:rPr>
          <w:rFonts w:hint="eastAsia"/>
          <w:lang w:val="en-US" w:eastAsia="zh-CN"/>
        </w:rPr>
        <w:t>个特性：</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t>①</w:t>
      </w:r>
      <w:r>
        <w:rPr>
          <w:rFonts w:hint="eastAsia"/>
          <w:lang w:val="en-US" w:eastAsia="zh-CN"/>
        </w:rPr>
        <w:fldChar w:fldCharType="end"/>
      </w:r>
      <w:r>
        <w:rPr>
          <w:rFonts w:hint="eastAsia"/>
          <w:lang w:val="en-US" w:eastAsia="zh-CN"/>
        </w:rPr>
        <w:t>唯一性：一个主体只能拥有一个统一代码，一个统一代码只能赋予一个主体。</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兼容性：统一代码最大程度地兼容现有各类机构代码，既能体现无含义代码的稳定可靠，又能发挥有含义代码便于分类管理的作用。</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t>③</w:t>
      </w:r>
      <w:r>
        <w:rPr>
          <w:rFonts w:hint="eastAsia"/>
          <w:lang w:val="en-US" w:eastAsia="zh-CN"/>
        </w:rPr>
        <w:fldChar w:fldCharType="end"/>
      </w:r>
      <w:r>
        <w:rPr>
          <w:rFonts w:hint="eastAsia"/>
          <w:lang w:val="en-US" w:eastAsia="zh-CN"/>
        </w:rPr>
        <w:t>稳定性：在主体存续期间，不管其信息发生什么变化，统一代码均保持不变。</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t>④</w:t>
      </w:r>
      <w:r>
        <w:rPr>
          <w:rFonts w:hint="eastAsia"/>
          <w:lang w:val="en-US" w:eastAsia="zh-CN"/>
        </w:rPr>
        <w:fldChar w:fldCharType="end"/>
      </w:r>
      <w:r>
        <w:rPr>
          <w:rFonts w:hint="eastAsia"/>
          <w:lang w:val="en-US" w:eastAsia="zh-CN"/>
        </w:rPr>
        <w:t>全覆盖：对新设立的法人和其他组织，在注册登记时发放统一代码；对已设立的法人和其他组织，通过适当方式换发统一代码。</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5 \* GB3 \* MERGEFORMAT </w:instrText>
      </w:r>
      <w:r>
        <w:rPr>
          <w:rFonts w:hint="eastAsia"/>
          <w:lang w:val="en-US" w:eastAsia="zh-CN"/>
        </w:rPr>
        <w:fldChar w:fldCharType="separate"/>
      </w:r>
      <w:r>
        <w:t>⑤</w:t>
      </w:r>
      <w:r>
        <w:rPr>
          <w:rFonts w:hint="eastAsia"/>
          <w:lang w:val="en-US" w:eastAsia="zh-CN"/>
        </w:rPr>
        <w:fldChar w:fldCharType="end"/>
      </w:r>
      <w:r>
        <w:rPr>
          <w:rFonts w:hint="eastAsia"/>
          <w:lang w:val="en-US" w:eastAsia="zh-CN"/>
        </w:rPr>
        <w:t>协调性：法人和其他组织统一代码和自然人统一代码（公民身份证号码）倍数一致，都是</w:t>
      </w:r>
      <w:r>
        <w:rPr>
          <w:rFonts w:hint="eastAsia" w:ascii="宋体" w:hAnsi="宋体"/>
          <w:lang w:val="en-US" w:eastAsia="zh-CN"/>
        </w:rPr>
        <w:t>18</w:t>
      </w:r>
      <w:r>
        <w:rPr>
          <w:rFonts w:hint="eastAsia"/>
          <w:lang w:val="en-US" w:eastAsia="zh-CN"/>
        </w:rPr>
        <w:t>位。</w:t>
      </w:r>
    </w:p>
    <w:p>
      <w:pPr>
        <w:pStyle w:val="9"/>
        <w:bidi w:val="0"/>
        <w:rPr>
          <w:rFonts w:hint="eastAsia"/>
          <w:lang w:val="en-US" w:eastAsia="zh-CN"/>
        </w:rPr>
      </w:pPr>
      <w:r>
        <w:rPr>
          <w:rFonts w:hint="eastAsia"/>
          <w:lang w:val="en-US" w:eastAsia="zh-CN"/>
        </w:rPr>
        <w:t>企业信用数据库以工商、质检部门的企业登记信息为主体，使用统一信用代码关联来自不同单位的企业信用信息，并以统一社会信用代码做为企业主体的唯一标识，为各部门的信息互联互通、共享协同打下基础。</w:t>
      </w:r>
    </w:p>
    <w:p>
      <w:pPr>
        <w:pStyle w:val="9"/>
        <w:bidi w:val="0"/>
        <w:rPr>
          <w:rFonts w:hint="eastAsia"/>
          <w:lang w:val="en-US" w:eastAsia="zh-CN"/>
        </w:rPr>
      </w:pPr>
      <w:r>
        <w:rPr>
          <w:rFonts w:hint="eastAsia"/>
          <w:lang w:val="en-US" w:eastAsia="zh-CN"/>
        </w:rPr>
        <w:t>同时考虑到统一证照号的换发尚在进行中，部分存量企业依然使用的是原先的证照。数据库的规范采用了“外部兼容、内部解耦”的规范原则，排除了证照换发对系统稳定性与扩展性的影响。</w:t>
      </w:r>
    </w:p>
    <w:p>
      <w:pPr>
        <w:pStyle w:val="9"/>
        <w:bidi w:val="0"/>
        <w:rPr>
          <w:rFonts w:hint="eastAsia"/>
          <w:lang w:val="en-US" w:eastAsia="zh-CN"/>
        </w:rPr>
      </w:pPr>
      <w:r>
        <w:rPr>
          <w:rFonts w:hint="eastAsia"/>
          <w:lang w:val="en-US" w:eastAsia="zh-CN"/>
        </w:rPr>
        <w:drawing>
          <wp:inline distT="0" distB="0" distL="114300" distR="114300">
            <wp:extent cx="5150485" cy="42589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150485" cy="4258945"/>
                    </a:xfrm>
                    <a:prstGeom prst="rect">
                      <a:avLst/>
                    </a:prstGeom>
                    <a:noFill/>
                    <a:ln>
                      <a:noFill/>
                    </a:ln>
                  </pic:spPr>
                </pic:pic>
              </a:graphicData>
            </a:graphic>
          </wp:inline>
        </w:drawing>
      </w:r>
    </w:p>
    <w:p>
      <w:pPr>
        <w:pStyle w:val="9"/>
        <w:bidi w:val="0"/>
        <w:rPr>
          <w:rFonts w:hint="eastAsia"/>
          <w:lang w:val="en-US" w:eastAsia="zh-CN"/>
        </w:rPr>
      </w:pPr>
      <w:r>
        <w:rPr>
          <w:rFonts w:hint="eastAsia"/>
          <w:lang w:val="en-US" w:eastAsia="zh-CN"/>
        </w:rPr>
        <w:t>（</w:t>
      </w:r>
      <w:r>
        <w:rPr>
          <w:rFonts w:hint="eastAsia" w:ascii="宋体" w:hAnsi="宋体"/>
          <w:lang w:val="en-US" w:eastAsia="zh-CN"/>
        </w:rPr>
        <w:t>2</w:t>
      </w:r>
      <w:r>
        <w:rPr>
          <w:rFonts w:hint="eastAsia"/>
          <w:lang w:val="en-US" w:eastAsia="zh-CN"/>
        </w:rPr>
        <w:t>）数据库主要内容</w:t>
      </w:r>
    </w:p>
    <w:p>
      <w:pPr>
        <w:pStyle w:val="9"/>
        <w:bidi w:val="0"/>
        <w:rPr>
          <w:rFonts w:hint="eastAsia"/>
          <w:lang w:val="en-US" w:eastAsia="zh-CN"/>
        </w:rPr>
      </w:pPr>
      <w:r>
        <w:rPr>
          <w:rFonts w:hint="eastAsia"/>
          <w:lang w:val="en-US" w:eastAsia="zh-CN"/>
        </w:rPr>
        <w:t>企业信用信用信息资源的内容包括：工商、地税、国税、质监、商务、发改、海关、经信、科技、公安、人社、国土、住建、交通、文化、卫生、环保、法院、统计、物价、食药监、安监、旅游等多个部门与单位提供的四类信息：包括企业信用信息、企业资信信息、企业不良行为警示信息、企业良好行为信息以及各相关行业许可信息等。</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1 \* GB3 \* MERGEFORMAT </w:instrText>
      </w:r>
      <w:r>
        <w:rPr>
          <w:rFonts w:hint="eastAsia"/>
          <w:lang w:val="en-US" w:eastAsia="zh-CN"/>
        </w:rPr>
        <w:fldChar w:fldCharType="separate"/>
      </w:r>
      <w:r>
        <w:t>①</w:t>
      </w:r>
      <w:r>
        <w:rPr>
          <w:rFonts w:hint="eastAsia"/>
          <w:lang w:val="en-US" w:eastAsia="zh-CN"/>
        </w:rPr>
        <w:fldChar w:fldCharType="end"/>
      </w:r>
      <w:r>
        <w:rPr>
          <w:rFonts w:hint="eastAsia"/>
          <w:lang w:val="en-US" w:eastAsia="zh-CN"/>
        </w:rPr>
        <w:t>企业信用信息包括企业基本信息与扩展详细信息，基本信息是指企业工商注册登记的企业名称、法定代表人、工商注册号、组织机构代码信息，扩展详细信息是指企业法定代表人详细信息、企业在相关企业监管部门注册登记信息如税务登记、海关登记等信息。</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企业资信信息包括企业在行政许可、行政审批过程中获得的许可证信息、资质认证信息及其他资信评估、评定信息。</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t>③</w:t>
      </w:r>
      <w:r>
        <w:rPr>
          <w:rFonts w:hint="eastAsia"/>
          <w:lang w:val="en-US" w:eastAsia="zh-CN"/>
        </w:rPr>
        <w:fldChar w:fldCharType="end"/>
      </w:r>
      <w:r>
        <w:rPr>
          <w:rFonts w:hint="eastAsia"/>
          <w:lang w:val="en-US" w:eastAsia="zh-CN"/>
        </w:rPr>
        <w:t>企业警示信息包括企业以及企业法定代表人被相关部门、行业协会认定的违法、违规、失信行为和被有关部门依法实施处罚或通报的情况以及诉讼状况、被依法限制有关登记注册、项目审批和对外投资的情况。</w:t>
      </w:r>
    </w:p>
    <w:p>
      <w:pPr>
        <w:pStyle w:val="9"/>
        <w:bidi w:val="0"/>
        <w:rPr>
          <w:rFonts w:hint="eastAsia"/>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t>④</w:t>
      </w:r>
      <w:r>
        <w:rPr>
          <w:rFonts w:hint="eastAsia"/>
          <w:lang w:val="en-US" w:eastAsia="zh-CN"/>
        </w:rPr>
        <w:fldChar w:fldCharType="end"/>
      </w:r>
      <w:r>
        <w:rPr>
          <w:rFonts w:hint="eastAsia"/>
          <w:lang w:val="en-US" w:eastAsia="zh-CN"/>
        </w:rPr>
        <w:t>企业良好行为信息包括企业以及企业法定代表人被相关部门、行业协会奖励表彰的情况。</w:t>
      </w:r>
    </w:p>
    <w:p>
      <w:pPr>
        <w:pStyle w:val="9"/>
        <w:bidi w:val="0"/>
        <w:rPr>
          <w:rFonts w:hint="eastAsia"/>
          <w:lang w:val="en-US" w:eastAsia="zh-CN"/>
        </w:rPr>
      </w:pPr>
      <w:r>
        <w:rPr>
          <w:rFonts w:hint="eastAsia"/>
          <w:lang w:val="en-US" w:eastAsia="zh-CN"/>
        </w:rPr>
        <w:t>（</w:t>
      </w:r>
      <w:r>
        <w:rPr>
          <w:rFonts w:hint="eastAsia" w:ascii="宋体" w:hAnsi="宋体"/>
          <w:lang w:val="en-US" w:eastAsia="zh-CN"/>
        </w:rPr>
        <w:t>3</w:t>
      </w:r>
      <w:r>
        <w:rPr>
          <w:rFonts w:hint="eastAsia"/>
          <w:lang w:val="en-US" w:eastAsia="zh-CN"/>
        </w:rPr>
        <w:t>）数据模型规范</w:t>
      </w:r>
    </w:p>
    <w:p>
      <w:pPr>
        <w:pStyle w:val="9"/>
        <w:bidi w:val="0"/>
        <w:rPr>
          <w:rFonts w:hint="eastAsia"/>
          <w:lang w:val="en-US" w:eastAsia="zh-CN"/>
        </w:rPr>
      </w:pPr>
      <w:r>
        <w:rPr>
          <w:rFonts w:hint="eastAsia"/>
          <w:lang w:val="en-US" w:eastAsia="zh-CN"/>
        </w:rPr>
        <w:t>企业信用信息资源主要指企业基本信息，将以企业营业执照、经营管理信息等为主，再整合企业相关信用信息。数据模型如下图：</w:t>
      </w:r>
    </w:p>
    <w:p>
      <w:pPr>
        <w:pStyle w:val="9"/>
        <w:bidi w:val="0"/>
        <w:rPr>
          <w:rFonts w:hint="eastAsia" w:ascii="仿宋" w:hAnsi="仿宋" w:eastAsia="仿宋" w:cs="Times New Roman"/>
          <w:kern w:val="2"/>
          <w:szCs w:val="20"/>
          <w:lang w:val="en-US" w:eastAsia="zh-CN" w:bidi="ar-SA"/>
        </w:rPr>
      </w:pPr>
      <w:r>
        <w:rPr>
          <w:rFonts w:hint="eastAsia"/>
          <w:lang w:val="en-US" w:eastAsia="zh-CN"/>
        </w:rPr>
        <w:drawing>
          <wp:inline distT="0" distB="0" distL="114300" distR="114300">
            <wp:extent cx="4662805" cy="4463415"/>
            <wp:effectExtent l="0" t="0" r="444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4662805" cy="4463415"/>
                    </a:xfrm>
                    <a:prstGeom prst="rect">
                      <a:avLst/>
                    </a:prstGeom>
                    <a:noFill/>
                    <a:ln>
                      <a:noFill/>
                    </a:ln>
                  </pic:spPr>
                </pic:pic>
              </a:graphicData>
            </a:graphic>
          </wp:inline>
        </w:drawing>
      </w:r>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36" w:name="_Toc17040"/>
      <w:r>
        <w:rPr>
          <w:rFonts w:hint="eastAsia" w:ascii="宋体" w:hAnsi="宋体"/>
          <w:lang w:val="en-US" w:eastAsia="zh-CN"/>
        </w:rPr>
        <w:t>1</w:t>
      </w:r>
      <w:r>
        <w:rPr>
          <w:rFonts w:hint="eastAsia"/>
          <w:lang w:val="en-US" w:eastAsia="zh-CN"/>
        </w:rPr>
        <w:t>.</w:t>
      </w:r>
      <w:r>
        <w:rPr>
          <w:rFonts w:hint="eastAsia" w:ascii="宋体" w:hAnsi="宋体"/>
          <w:lang w:val="en-US" w:eastAsia="zh-CN"/>
        </w:rPr>
        <w:t>3</w:t>
      </w:r>
      <w:r>
        <w:rPr>
          <w:rFonts w:hint="eastAsia"/>
          <w:lang w:val="en-US" w:eastAsia="zh-CN"/>
        </w:rPr>
        <w:t>. 非企业法人信用信息数据</w:t>
      </w:r>
      <w:bookmarkEnd w:id="136"/>
      <w:r>
        <w:rPr>
          <w:rFonts w:hint="eastAsia"/>
          <w:lang w:val="en-US" w:eastAsia="zh-CN"/>
        </w:rPr>
        <w:t>规范要求</w:t>
      </w:r>
    </w:p>
    <w:p>
      <w:pPr>
        <w:pStyle w:val="9"/>
        <w:bidi w:val="0"/>
        <w:rPr>
          <w:rFonts w:hint="eastAsia"/>
          <w:lang w:val="en-US" w:eastAsia="zh-CN"/>
        </w:rPr>
      </w:pPr>
      <w:r>
        <w:rPr>
          <w:rFonts w:hint="eastAsia"/>
          <w:lang w:val="en-US" w:eastAsia="zh-CN"/>
        </w:rPr>
        <w:t>（</w:t>
      </w:r>
      <w:r>
        <w:rPr>
          <w:rFonts w:hint="eastAsia" w:ascii="宋体" w:hAnsi="宋体"/>
          <w:lang w:val="en-US" w:eastAsia="zh-CN"/>
        </w:rPr>
        <w:t>1</w:t>
      </w:r>
      <w:r>
        <w:rPr>
          <w:rFonts w:hint="eastAsia"/>
          <w:lang w:val="en-US" w:eastAsia="zh-CN"/>
        </w:rPr>
        <w:t>）业务模型</w:t>
      </w:r>
    </w:p>
    <w:p>
      <w:pPr>
        <w:pStyle w:val="9"/>
        <w:bidi w:val="0"/>
        <w:rPr>
          <w:rFonts w:hint="eastAsia"/>
          <w:lang w:val="en-US" w:eastAsia="zh-CN"/>
        </w:rPr>
      </w:pPr>
      <w:r>
        <w:rPr>
          <w:rFonts w:hint="eastAsia"/>
          <w:lang w:val="en-US" w:eastAsia="zh-CN"/>
        </w:rPr>
        <w:t>非企业法人信用信息以统一社会信用代码为标示，信用信息数据库的主要收集民间机构、社团、事业单位等非企业法人单位信息，分为组织机构概况信息、行政处罚、表彰奖励、社会评价等。如下图所示。</w:t>
      </w:r>
    </w:p>
    <w:p>
      <w:pPr>
        <w:pStyle w:val="9"/>
        <w:bidi w:val="0"/>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4901565" cy="2625725"/>
            <wp:effectExtent l="0" t="0" r="13335" b="317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1"/>
                    <a:stretch>
                      <a:fillRect/>
                    </a:stretch>
                  </pic:blipFill>
                  <pic:spPr>
                    <a:xfrm>
                      <a:off x="0" y="0"/>
                      <a:ext cx="4901565" cy="2625725"/>
                    </a:xfrm>
                    <a:prstGeom prst="rect">
                      <a:avLst/>
                    </a:prstGeom>
                    <a:noFill/>
                    <a:ln>
                      <a:noFill/>
                    </a:ln>
                  </pic:spPr>
                </pic:pic>
              </a:graphicData>
            </a:graphic>
          </wp:inline>
        </w:drawing>
      </w:r>
    </w:p>
    <w:p>
      <w:pPr>
        <w:pStyle w:val="9"/>
        <w:bidi w:val="0"/>
        <w:rPr>
          <w:rFonts w:hint="eastAsia"/>
          <w:lang w:val="en-US" w:eastAsia="zh-CN"/>
        </w:rPr>
      </w:pPr>
      <w:r>
        <w:rPr>
          <w:rFonts w:hint="eastAsia"/>
          <w:lang w:val="en-US" w:eastAsia="zh-CN"/>
        </w:rPr>
        <w:t>（</w:t>
      </w:r>
      <w:r>
        <w:rPr>
          <w:rFonts w:hint="eastAsia" w:ascii="宋体" w:hAnsi="宋体"/>
          <w:lang w:val="en-US" w:eastAsia="zh-CN"/>
        </w:rPr>
        <w:t>2</w:t>
      </w:r>
      <w:r>
        <w:rPr>
          <w:rFonts w:hint="eastAsia"/>
          <w:lang w:val="en-US" w:eastAsia="zh-CN"/>
        </w:rPr>
        <w:t>）数据库主要内容</w:t>
      </w:r>
    </w:p>
    <w:p>
      <w:pPr>
        <w:pStyle w:val="9"/>
        <w:numPr>
          <w:ilvl w:val="0"/>
          <w:numId w:val="5"/>
        </w:numPr>
        <w:bidi w:val="0"/>
        <w:ind w:left="0" w:leftChars="0" w:firstLine="400" w:firstLineChars="0"/>
        <w:rPr>
          <w:rFonts w:hint="eastAsia"/>
          <w:lang w:val="en-US" w:eastAsia="zh-CN"/>
        </w:rPr>
      </w:pPr>
      <w:r>
        <w:rPr>
          <w:rFonts w:hint="eastAsia"/>
          <w:lang w:val="en-US" w:eastAsia="zh-CN"/>
        </w:rPr>
        <w:t>机构概况信息主要包括：组织机构注册信息，组织机构职能，机构组织架构信息，政府单位编制信息、政府单位权力信息和政府单位办理效能等。</w:t>
      </w:r>
    </w:p>
    <w:p>
      <w:pPr>
        <w:pStyle w:val="9"/>
        <w:numPr>
          <w:ilvl w:val="0"/>
          <w:numId w:val="5"/>
        </w:numPr>
        <w:bidi w:val="0"/>
        <w:ind w:left="0" w:leftChars="0" w:firstLine="400" w:firstLineChars="0"/>
        <w:rPr>
          <w:rFonts w:hint="eastAsia" w:ascii="Times New Roman" w:hAnsi="Times New Roman"/>
          <w:lang w:val="en-US" w:eastAsia="zh-CN"/>
        </w:rPr>
      </w:pPr>
      <w:r>
        <w:rPr>
          <w:rFonts w:hint="eastAsia" w:ascii="Times New Roman" w:hAnsi="Times New Roman"/>
          <w:lang w:val="en-US" w:eastAsia="zh-CN"/>
        </w:rPr>
        <w:t>行政处罚主要包括：组织机构负责人行政处罚信息、组织机构行政处罚信息、政府单位行政处罚、公务员行政处罚和行政复议等。</w:t>
      </w:r>
    </w:p>
    <w:p>
      <w:pPr>
        <w:pStyle w:val="9"/>
        <w:numPr>
          <w:ilvl w:val="0"/>
          <w:numId w:val="5"/>
        </w:numPr>
        <w:bidi w:val="0"/>
        <w:ind w:left="0" w:leftChars="0" w:firstLine="400" w:firstLineChars="0"/>
        <w:rPr>
          <w:rFonts w:hint="eastAsia" w:ascii="Times New Roman" w:hAnsi="Times New Roman"/>
          <w:lang w:val="en-US" w:eastAsia="zh-CN"/>
        </w:rPr>
      </w:pPr>
      <w:r>
        <w:rPr>
          <w:rFonts w:hint="eastAsia" w:ascii="Times New Roman" w:hAnsi="Times New Roman"/>
          <w:lang w:val="en-US" w:eastAsia="zh-CN"/>
        </w:rPr>
        <w:t>表彰奖励主要包括：组织机构人员表彰奖励信息，组织机构表彰奖励信息。</w:t>
      </w:r>
    </w:p>
    <w:p>
      <w:pPr>
        <w:pStyle w:val="9"/>
        <w:numPr>
          <w:ilvl w:val="0"/>
          <w:numId w:val="5"/>
        </w:numPr>
        <w:bidi w:val="0"/>
        <w:ind w:left="0" w:leftChars="0" w:firstLine="400" w:firstLineChars="0"/>
        <w:rPr>
          <w:rFonts w:hint="eastAsia" w:ascii="Times New Roman" w:hAnsi="Times New Roman"/>
          <w:lang w:val="en-US" w:eastAsia="zh-CN"/>
        </w:rPr>
      </w:pPr>
      <w:r>
        <w:rPr>
          <w:rFonts w:hint="eastAsia" w:ascii="Times New Roman" w:hAnsi="Times New Roman"/>
          <w:lang w:val="en-US" w:eastAsia="zh-CN"/>
        </w:rPr>
        <w:t>社会评价主要包括：媒体正面评价信息、媒体负面评价信息、公众证明评价信息、公众负面评价信息。</w:t>
      </w:r>
    </w:p>
    <w:p>
      <w:pPr>
        <w:pStyle w:val="9"/>
        <w:bidi w:val="0"/>
        <w:rPr>
          <w:rFonts w:hint="eastAsia"/>
          <w:lang w:val="en-US" w:eastAsia="zh-CN"/>
        </w:rPr>
      </w:pPr>
      <w:r>
        <w:rPr>
          <w:rFonts w:hint="eastAsia"/>
          <w:lang w:val="en-US" w:eastAsia="zh-CN"/>
        </w:rPr>
        <w:t>（</w:t>
      </w:r>
      <w:r>
        <w:rPr>
          <w:rFonts w:hint="eastAsia" w:ascii="宋体" w:hAnsi="宋体"/>
          <w:lang w:val="en-US" w:eastAsia="zh-CN"/>
        </w:rPr>
        <w:t>3</w:t>
      </w:r>
      <w:r>
        <w:rPr>
          <w:rFonts w:hint="eastAsia"/>
          <w:lang w:val="en-US" w:eastAsia="zh-CN"/>
        </w:rPr>
        <w:t>）数据模型规范</w:t>
      </w:r>
    </w:p>
    <w:p>
      <w:pPr>
        <w:pStyle w:val="9"/>
        <w:bidi w:val="0"/>
        <w:rPr>
          <w:rFonts w:hint="eastAsia"/>
          <w:lang w:val="en-US" w:eastAsia="zh-CN"/>
        </w:rPr>
      </w:pPr>
      <w:r>
        <w:rPr>
          <w:rFonts w:hint="eastAsia"/>
          <w:lang w:val="en-US" w:eastAsia="zh-CN"/>
        </w:rPr>
        <w:t>非企业法人信用信息资源主要指单位基本信息，主要包括机关概况信息、行政处罚信息社会评价信息等，再整合其他相关信用信息。数据模型如下图：</w:t>
      </w:r>
    </w:p>
    <w:p>
      <w:pPr>
        <w:pStyle w:val="9"/>
        <w:bidi w:val="0"/>
        <w:rPr>
          <w:rFonts w:hint="eastAsia" w:ascii="仿宋" w:hAnsi="仿宋" w:eastAsia="仿宋" w:cs="Times New Roman"/>
          <w:kern w:val="2"/>
          <w:szCs w:val="20"/>
          <w:lang w:val="en-US" w:eastAsia="zh-CN" w:bidi="ar-SA"/>
        </w:rPr>
      </w:pPr>
      <w:r>
        <w:rPr>
          <w:rFonts w:hint="eastAsia"/>
          <w:lang w:val="en-US" w:eastAsia="zh-CN"/>
        </w:rPr>
        <w:drawing>
          <wp:inline distT="0" distB="0" distL="114300" distR="114300">
            <wp:extent cx="4923790" cy="4657090"/>
            <wp:effectExtent l="0" t="0" r="1016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4923790" cy="4657090"/>
                    </a:xfrm>
                    <a:prstGeom prst="rect">
                      <a:avLst/>
                    </a:prstGeom>
                    <a:noFill/>
                    <a:ln>
                      <a:noFill/>
                    </a:ln>
                  </pic:spPr>
                </pic:pic>
              </a:graphicData>
            </a:graphic>
          </wp:inline>
        </w:drawing>
      </w:r>
    </w:p>
    <w:p>
      <w:pPr>
        <w:pStyle w:val="6"/>
        <w:pageBreakBefore w:val="0"/>
        <w:kinsoku/>
        <w:wordWrap/>
        <w:overflowPunct/>
        <w:topLinePunct w:val="0"/>
        <w:bidi w:val="0"/>
        <w:spacing w:line="600" w:lineRule="exact"/>
        <w:textAlignment w:val="auto"/>
        <w:rPr>
          <w:rFonts w:hint="eastAsia"/>
          <w:lang w:val="en-US" w:eastAsia="zh-CN"/>
        </w:rPr>
      </w:pPr>
      <w:bookmarkStart w:id="137" w:name="_Toc23583"/>
      <w:r>
        <w:rPr>
          <w:rFonts w:hint="eastAsia" w:ascii="宋体" w:hAnsi="宋体"/>
          <w:lang w:val="en-US" w:eastAsia="zh-CN"/>
        </w:rPr>
        <w:t>2</w:t>
      </w:r>
      <w:r>
        <w:rPr>
          <w:rFonts w:hint="eastAsia"/>
          <w:lang w:val="en-US" w:eastAsia="zh-CN"/>
        </w:rPr>
        <w:t>、数据库表</w:t>
      </w:r>
      <w:bookmarkEnd w:id="137"/>
      <w:r>
        <w:rPr>
          <w:rFonts w:hint="eastAsia"/>
          <w:lang w:val="en-US" w:eastAsia="zh-CN"/>
        </w:rPr>
        <w:t>规范</w:t>
      </w:r>
    </w:p>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38" w:name="_Toc176"/>
      <w:r>
        <w:rPr>
          <w:rFonts w:hint="eastAsia" w:ascii="宋体" w:hAnsi="宋体"/>
          <w:lang w:val="en-US" w:eastAsia="zh-CN"/>
        </w:rPr>
        <w:t>1</w:t>
      </w:r>
      <w:r>
        <w:rPr>
          <w:rFonts w:hint="eastAsia"/>
          <w:lang w:val="en-US" w:eastAsia="zh-CN"/>
        </w:rPr>
        <w:t>.</w:t>
      </w:r>
      <w:r>
        <w:rPr>
          <w:rFonts w:hint="eastAsia" w:ascii="宋体" w:hAnsi="宋体"/>
          <w:lang w:val="en-US" w:eastAsia="zh-CN"/>
        </w:rPr>
        <w:t>1</w:t>
      </w:r>
      <w:r>
        <w:rPr>
          <w:rFonts w:hint="eastAsia"/>
          <w:lang w:val="en-US" w:eastAsia="zh-CN"/>
        </w:rPr>
        <w:t>. 企业法人数据表</w:t>
      </w:r>
      <w:bookmarkEnd w:id="138"/>
      <w:r>
        <w:rPr>
          <w:rFonts w:hint="eastAsia"/>
          <w:lang w:val="en-US" w:eastAsia="zh-CN"/>
        </w:rPr>
        <w:t>规范</w:t>
      </w:r>
    </w:p>
    <w:p>
      <w:pPr>
        <w:bidi w:val="0"/>
        <w:rPr>
          <w:rFonts w:hint="eastAsia"/>
          <w:lang w:val="en-US" w:eastAsia="zh-CN"/>
        </w:rPr>
      </w:pPr>
      <w:r>
        <w:rPr>
          <w:rFonts w:hint="eastAsia"/>
          <w:lang w:val="en-US" w:eastAsia="zh-CN"/>
        </w:rPr>
        <w:t>行政许可信息</w:t>
      </w:r>
    </w:p>
    <w:tbl>
      <w:tblPr>
        <w:tblStyle w:val="19"/>
        <w:tblW w:w="0" w:type="auto"/>
        <w:tblInd w:w="0" w:type="dxa"/>
        <w:tblLayout w:type="fixed"/>
        <w:tblCellMar>
          <w:top w:w="0" w:type="dxa"/>
          <w:left w:w="108" w:type="dxa"/>
          <w:bottom w:w="0" w:type="dxa"/>
          <w:right w:w="108" w:type="dxa"/>
        </w:tblCellMar>
      </w:tblPr>
      <w:tblGrid>
        <w:gridCol w:w="729"/>
        <w:gridCol w:w="2780"/>
        <w:gridCol w:w="1701"/>
        <w:gridCol w:w="2269"/>
        <w:gridCol w:w="850"/>
      </w:tblGrid>
      <w:tr>
        <w:tblPrEx>
          <w:tblCellMar>
            <w:top w:w="0" w:type="dxa"/>
            <w:left w:w="108" w:type="dxa"/>
            <w:bottom w:w="0" w:type="dxa"/>
            <w:right w:w="108" w:type="dxa"/>
          </w:tblCellMar>
        </w:tblPrEx>
        <w:trPr>
          <w:trHeight w:val="399" w:hRule="atLeast"/>
        </w:trPr>
        <w:tc>
          <w:tcPr>
            <w:tcW w:w="729"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78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70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269"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85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许可事项名称</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XKSXMC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w:t>
            </w:r>
            <w:r>
              <w:rPr>
                <w:rFonts w:hint="eastAsia" w:ascii="宋体" w:hAnsi="宋体" w:eastAsia="仿宋" w:cs="Times New Roman"/>
                <w:kern w:val="2"/>
                <w:sz w:val="21"/>
                <w:szCs w:val="20"/>
                <w:lang w:val="en-US" w:eastAsia="zh-CN" w:bidi="ar-SA"/>
              </w:rPr>
              <w:t>ID</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XKID</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申报事项名称</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SBSXMC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XZXDRMC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法定代表人姓名</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FDDBRXM</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居民身份证号</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JMSFZH</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审批类别</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SPLB</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许可文件编号</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XKWJBH</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许可文件名称</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XKWJMC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有效期自</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YXQC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有效期至</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YXQZ</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许可机关</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XKJG</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许可（资质）内容</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XKNR</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17</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登记状态</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DJZT</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18</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地方编码</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DFBM</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19</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21</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行政许可变更信息</w:t>
      </w:r>
    </w:p>
    <w:tbl>
      <w:tblPr>
        <w:tblStyle w:val="19"/>
        <w:tblW w:w="0" w:type="auto"/>
        <w:tblInd w:w="0" w:type="dxa"/>
        <w:tblLayout w:type="fixed"/>
        <w:tblCellMar>
          <w:top w:w="0" w:type="dxa"/>
          <w:left w:w="108" w:type="dxa"/>
          <w:bottom w:w="0" w:type="dxa"/>
          <w:right w:w="108" w:type="dxa"/>
        </w:tblCellMar>
      </w:tblPr>
      <w:tblGrid>
        <w:gridCol w:w="729"/>
        <w:gridCol w:w="2780"/>
        <w:gridCol w:w="1701"/>
        <w:gridCol w:w="2269"/>
        <w:gridCol w:w="850"/>
      </w:tblGrid>
      <w:tr>
        <w:tblPrEx>
          <w:tblCellMar>
            <w:top w:w="0" w:type="dxa"/>
            <w:left w:w="108" w:type="dxa"/>
            <w:bottom w:w="0" w:type="dxa"/>
            <w:right w:w="108" w:type="dxa"/>
          </w:tblCellMar>
        </w:tblPrEx>
        <w:trPr>
          <w:trHeight w:val="399" w:hRule="atLeast"/>
        </w:trPr>
        <w:tc>
          <w:tcPr>
            <w:tcW w:w="729"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78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70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269"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85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许可事项名称</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XKSXMC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许可变更</w:t>
            </w:r>
            <w:r>
              <w:rPr>
                <w:rFonts w:hint="eastAsia" w:ascii="宋体" w:hAnsi="宋体" w:eastAsia="仿宋" w:cs="Times New Roman"/>
                <w:kern w:val="2"/>
                <w:sz w:val="21"/>
                <w:szCs w:val="20"/>
                <w:lang w:val="en-US" w:eastAsia="zh-CN" w:bidi="ar-SA"/>
              </w:rPr>
              <w:t>ID</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XKBGID</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w:t>
            </w:r>
            <w:r>
              <w:rPr>
                <w:rFonts w:hint="eastAsia" w:ascii="宋体" w:hAnsi="宋体" w:eastAsia="仿宋" w:cs="Times New Roman"/>
                <w:kern w:val="2"/>
                <w:sz w:val="21"/>
                <w:szCs w:val="20"/>
                <w:lang w:val="en-US" w:eastAsia="zh-CN" w:bidi="ar-SA"/>
              </w:rPr>
              <w:t>ID</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XKID</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申报事项名称</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SBSXMC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许可文件编号</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XKWJBH</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许可文件名称</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XKWJMC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变更事项</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BGSX</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变更前内容</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BGQNR</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变更后内容</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BGHNR</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变更日期</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BGRQ</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XZXDRMC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居民身份证号</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JMSFZH</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17</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2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18</w:t>
            </w:r>
          </w:p>
        </w:tc>
        <w:tc>
          <w:tcPr>
            <w:tcW w:w="278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70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2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行政处罚信息</w:t>
      </w:r>
    </w:p>
    <w:tbl>
      <w:tblPr>
        <w:tblStyle w:val="19"/>
        <w:tblW w:w="0" w:type="auto"/>
        <w:tblInd w:w="0" w:type="dxa"/>
        <w:tblLayout w:type="fixed"/>
        <w:tblCellMar>
          <w:top w:w="0" w:type="dxa"/>
          <w:left w:w="108" w:type="dxa"/>
          <w:bottom w:w="0" w:type="dxa"/>
          <w:right w:w="108" w:type="dxa"/>
        </w:tblCellMar>
      </w:tblPr>
      <w:tblGrid>
        <w:gridCol w:w="730"/>
        <w:gridCol w:w="2984"/>
        <w:gridCol w:w="1761"/>
        <w:gridCol w:w="2340"/>
        <w:gridCol w:w="707"/>
      </w:tblGrid>
      <w:tr>
        <w:tblPrEx>
          <w:tblCellMar>
            <w:top w:w="0" w:type="dxa"/>
            <w:left w:w="108" w:type="dxa"/>
            <w:bottom w:w="0" w:type="dxa"/>
            <w:right w:w="108" w:type="dxa"/>
          </w:tblCellMar>
        </w:tblPrEx>
        <w:trPr>
          <w:trHeight w:val="399" w:hRule="atLeast"/>
        </w:trPr>
        <w:tc>
          <w:tcPr>
            <w:tcW w:w="730"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984"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76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34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0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行政处罚事项名称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XZCFSXMC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w:t>
            </w:r>
            <w:r>
              <w:rPr>
                <w:rFonts w:hint="eastAsia" w:ascii="宋体" w:hAnsi="宋体" w:eastAsia="仿宋" w:cs="Times New Roman"/>
                <w:kern w:val="2"/>
                <w:sz w:val="21"/>
                <w:szCs w:val="20"/>
                <w:lang w:val="en-US" w:eastAsia="zh-CN" w:bidi="ar-SA"/>
              </w:rPr>
              <w:t>ID</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XZCFID</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XZXDRMC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法定代表人姓名</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FDDBRXM</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居民身份证号</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JMSFZH</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处罚决定书文号</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CFJDSWH</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案件名称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AJMC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违法行为类型</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WFXWLX</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处罚种类</w:t>
            </w:r>
            <w:r>
              <w:rPr>
                <w:rFonts w:hint="eastAsia" w:ascii="宋体" w:hAnsi="宋体" w:eastAsia="仿宋" w:cs="Times New Roman"/>
                <w:kern w:val="2"/>
                <w:sz w:val="21"/>
                <w:szCs w:val="20"/>
                <w:lang w:val="en-US" w:eastAsia="zh-CN" w:bidi="ar-SA"/>
              </w:rPr>
              <w:t>1</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CFZLONE</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36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处罚种类</w:t>
            </w:r>
            <w:r>
              <w:rPr>
                <w:rFonts w:hint="eastAsia" w:ascii="宋体" w:hAnsi="宋体" w:eastAsia="仿宋" w:cs="Times New Roman"/>
                <w:kern w:val="2"/>
                <w:sz w:val="21"/>
                <w:szCs w:val="20"/>
                <w:lang w:val="en-US" w:eastAsia="zh-CN" w:bidi="ar-SA"/>
              </w:rPr>
              <w:t>2</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CFZLTWO</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36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处罚事由</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CFSY</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处罚依据</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CFYJ</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罚款金额</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FKJE</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数值</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17</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没收金额</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MSJE</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数值</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18</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处罚内容</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CFNR</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19</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作出行政处罚决定机关</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CFJDJG</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作出处罚决定书日期</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CFJDRQ</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当前状态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DQZT</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地方编码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DFBM</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公示日期</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GSRQ</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24</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25</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26</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行政处罚变更信息</w:t>
      </w:r>
    </w:p>
    <w:tbl>
      <w:tblPr>
        <w:tblStyle w:val="19"/>
        <w:tblW w:w="0" w:type="auto"/>
        <w:tblInd w:w="93" w:type="dxa"/>
        <w:tblLayout w:type="fixed"/>
        <w:tblCellMar>
          <w:top w:w="0" w:type="dxa"/>
          <w:left w:w="108" w:type="dxa"/>
          <w:bottom w:w="0" w:type="dxa"/>
          <w:right w:w="108" w:type="dxa"/>
        </w:tblCellMar>
      </w:tblPr>
      <w:tblGrid>
        <w:gridCol w:w="801"/>
        <w:gridCol w:w="2659"/>
        <w:gridCol w:w="1800"/>
        <w:gridCol w:w="2278"/>
        <w:gridCol w:w="699"/>
      </w:tblGrid>
      <w:tr>
        <w:tblPrEx>
          <w:tblCellMar>
            <w:top w:w="0" w:type="dxa"/>
            <w:left w:w="108" w:type="dxa"/>
            <w:bottom w:w="0" w:type="dxa"/>
            <w:right w:w="108" w:type="dxa"/>
          </w:tblCellMar>
        </w:tblPrEx>
        <w:trPr>
          <w:trHeight w:val="399" w:hRule="atLeast"/>
        </w:trPr>
        <w:tc>
          <w:tcPr>
            <w:tcW w:w="80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659"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80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27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699"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行政处罚事项名称</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XZCFSXMC</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行政处罚变更</w:t>
            </w:r>
            <w:r>
              <w:rPr>
                <w:rFonts w:hint="eastAsia" w:ascii="宋体" w:hAnsi="宋体" w:eastAsia="仿宋" w:cs="Times New Roman"/>
                <w:kern w:val="2"/>
                <w:sz w:val="21"/>
                <w:szCs w:val="20"/>
                <w:lang w:val="en-US" w:eastAsia="zh-CN" w:bidi="ar-SA"/>
              </w:rPr>
              <w:t>ID</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XZCFBGID</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w:t>
            </w:r>
            <w:r>
              <w:rPr>
                <w:rFonts w:hint="eastAsia" w:ascii="宋体" w:hAnsi="宋体" w:eastAsia="仿宋" w:cs="Times New Roman"/>
                <w:kern w:val="2"/>
                <w:sz w:val="21"/>
                <w:szCs w:val="20"/>
                <w:lang w:val="en-US" w:eastAsia="zh-CN" w:bidi="ar-SA"/>
              </w:rPr>
              <w:t>ID</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XZCFID</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XZXDRMC</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处罚决定书文号</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CFJDSWH</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变更日期</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BGRQ</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变更内容</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BGNR</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作出变更决定机关名称</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BGJDJG</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65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2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69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登记、备案类信息</w:t>
      </w:r>
    </w:p>
    <w:tbl>
      <w:tblPr>
        <w:tblStyle w:val="19"/>
        <w:tblW w:w="0" w:type="auto"/>
        <w:tblInd w:w="93" w:type="dxa"/>
        <w:tblLayout w:type="fixed"/>
        <w:tblCellMar>
          <w:top w:w="0" w:type="dxa"/>
          <w:left w:w="108" w:type="dxa"/>
          <w:bottom w:w="0" w:type="dxa"/>
          <w:right w:w="108" w:type="dxa"/>
        </w:tblCellMar>
      </w:tblPr>
      <w:tblGrid>
        <w:gridCol w:w="788"/>
        <w:gridCol w:w="2488"/>
        <w:gridCol w:w="1984"/>
        <w:gridCol w:w="2268"/>
        <w:gridCol w:w="709"/>
      </w:tblGrid>
      <w:tr>
        <w:tblPrEx>
          <w:tblCellMar>
            <w:top w:w="0" w:type="dxa"/>
            <w:left w:w="108" w:type="dxa"/>
            <w:bottom w:w="0" w:type="dxa"/>
            <w:right w:w="108" w:type="dxa"/>
          </w:tblCellMar>
        </w:tblPrEx>
        <w:trPr>
          <w:trHeight w:val="399" w:hRule="atLeast"/>
        </w:trPr>
        <w:tc>
          <w:tcPr>
            <w:tcW w:w="788"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48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984"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26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09"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登记备案事项名称</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DJBASXMC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w:t>
            </w:r>
            <w:r>
              <w:rPr>
                <w:rFonts w:hint="eastAsia" w:ascii="宋体" w:hAnsi="宋体" w:eastAsia="仿宋" w:cs="Times New Roman"/>
                <w:kern w:val="2"/>
                <w:sz w:val="21"/>
                <w:szCs w:val="20"/>
                <w:lang w:val="en-US" w:eastAsia="zh-CN" w:bidi="ar-SA"/>
              </w:rPr>
              <w:t>ID</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DJBAID</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登记备案编号</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DJBABH</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法人名称</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FRMC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登记备案实施机关</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DJBASSJG</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登记备案主要内容</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DJBAZYNR</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登记备案日期</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DJBARQ</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8"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4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年检（审）信息（或定期检验）</w:t>
      </w:r>
    </w:p>
    <w:tbl>
      <w:tblPr>
        <w:tblStyle w:val="19"/>
        <w:tblW w:w="0" w:type="auto"/>
        <w:tblInd w:w="93" w:type="dxa"/>
        <w:tblLayout w:type="fixed"/>
        <w:tblCellMar>
          <w:top w:w="0" w:type="dxa"/>
          <w:left w:w="108" w:type="dxa"/>
          <w:bottom w:w="0" w:type="dxa"/>
          <w:right w:w="108" w:type="dxa"/>
        </w:tblCellMar>
      </w:tblPr>
      <w:tblGrid>
        <w:gridCol w:w="801"/>
        <w:gridCol w:w="2475"/>
        <w:gridCol w:w="1984"/>
        <w:gridCol w:w="2268"/>
        <w:gridCol w:w="709"/>
      </w:tblGrid>
      <w:tr>
        <w:tblPrEx>
          <w:tblCellMar>
            <w:top w:w="0" w:type="dxa"/>
            <w:left w:w="108" w:type="dxa"/>
            <w:bottom w:w="0" w:type="dxa"/>
            <w:right w:w="108" w:type="dxa"/>
          </w:tblCellMar>
        </w:tblPrEx>
        <w:trPr>
          <w:trHeight w:val="399" w:hRule="atLeast"/>
        </w:trPr>
        <w:tc>
          <w:tcPr>
            <w:tcW w:w="80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47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984"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26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09"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年检事项名称</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NJSXMC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年检</w:t>
            </w:r>
            <w:r>
              <w:rPr>
                <w:rFonts w:hint="eastAsia" w:ascii="宋体" w:hAnsi="宋体" w:eastAsia="仿宋" w:cs="Times New Roman"/>
                <w:kern w:val="2"/>
                <w:sz w:val="21"/>
                <w:szCs w:val="20"/>
                <w:lang w:val="en-US" w:eastAsia="zh-CN" w:bidi="ar-SA"/>
              </w:rPr>
              <w:t>ID</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NJID</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法人名称</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FRMC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许可文件编号</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XKWJBH</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许可文件名称</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XKWJMC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异常事项描述</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YCSXMS</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检（审）查行政机关</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JCXZJG</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检（审）查日期</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JCRQ</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抽查检查信息</w:t>
      </w:r>
    </w:p>
    <w:tbl>
      <w:tblPr>
        <w:tblStyle w:val="19"/>
        <w:tblW w:w="0" w:type="auto"/>
        <w:tblInd w:w="93" w:type="dxa"/>
        <w:tblLayout w:type="fixed"/>
        <w:tblCellMar>
          <w:top w:w="0" w:type="dxa"/>
          <w:left w:w="108" w:type="dxa"/>
          <w:bottom w:w="0" w:type="dxa"/>
          <w:right w:w="108" w:type="dxa"/>
        </w:tblCellMar>
      </w:tblPr>
      <w:tblGrid>
        <w:gridCol w:w="801"/>
        <w:gridCol w:w="2475"/>
        <w:gridCol w:w="1984"/>
        <w:gridCol w:w="2268"/>
        <w:gridCol w:w="709"/>
      </w:tblGrid>
      <w:tr>
        <w:tblPrEx>
          <w:tblCellMar>
            <w:top w:w="0" w:type="dxa"/>
            <w:left w:w="108" w:type="dxa"/>
            <w:bottom w:w="0" w:type="dxa"/>
            <w:right w:w="108" w:type="dxa"/>
          </w:tblCellMar>
        </w:tblPrEx>
        <w:trPr>
          <w:trHeight w:val="399" w:hRule="atLeast"/>
        </w:trPr>
        <w:tc>
          <w:tcPr>
            <w:tcW w:w="80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47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984"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26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09"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抽查检查事项名称</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CCJCSXMC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w:t>
            </w:r>
            <w:r>
              <w:rPr>
                <w:rFonts w:hint="eastAsia" w:ascii="宋体" w:hAnsi="宋体" w:eastAsia="仿宋" w:cs="Times New Roman"/>
                <w:kern w:val="2"/>
                <w:sz w:val="21"/>
                <w:szCs w:val="20"/>
                <w:lang w:val="en-US" w:eastAsia="zh-CN" w:bidi="ar-SA"/>
              </w:rPr>
              <w:t>ID</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CCJCID</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QYMC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检查实施机关</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JCSSJG</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抽查检查类型</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CCJCLX</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抽查检查日期</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CCJCRQ</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抽查检查是否合格</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SFHG</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抽查检查结果</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JCJG</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4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26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 xml:space="preserve"> 守信“红名单”信息</w:t>
      </w:r>
    </w:p>
    <w:tbl>
      <w:tblPr>
        <w:tblStyle w:val="19"/>
        <w:tblW w:w="0" w:type="auto"/>
        <w:tblInd w:w="0" w:type="dxa"/>
        <w:tblLayout w:type="fixed"/>
        <w:tblCellMar>
          <w:top w:w="0" w:type="dxa"/>
          <w:left w:w="108" w:type="dxa"/>
          <w:bottom w:w="0" w:type="dxa"/>
          <w:right w:w="108" w:type="dxa"/>
        </w:tblCellMar>
      </w:tblPr>
      <w:tblGrid>
        <w:gridCol w:w="819"/>
        <w:gridCol w:w="2625"/>
        <w:gridCol w:w="2112"/>
        <w:gridCol w:w="2200"/>
        <w:gridCol w:w="766"/>
      </w:tblGrid>
      <w:tr>
        <w:tblPrEx>
          <w:tblCellMar>
            <w:top w:w="0" w:type="dxa"/>
            <w:left w:w="108" w:type="dxa"/>
            <w:bottom w:w="0" w:type="dxa"/>
            <w:right w:w="108" w:type="dxa"/>
          </w:tblCellMar>
        </w:tblPrEx>
        <w:trPr>
          <w:trHeight w:val="399" w:hRule="atLeast"/>
        </w:trPr>
        <w:tc>
          <w:tcPr>
            <w:tcW w:w="819"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62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112"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20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66"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信息名称</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XXMC</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红名单</w:t>
            </w:r>
            <w:r>
              <w:rPr>
                <w:rFonts w:hint="eastAsia" w:ascii="宋体" w:hAnsi="宋体" w:eastAsia="仿宋" w:cs="Times New Roman"/>
                <w:kern w:val="2"/>
                <w:sz w:val="21"/>
                <w:szCs w:val="20"/>
                <w:lang w:val="en-US" w:eastAsia="zh-CN" w:bidi="ar-SA"/>
              </w:rPr>
              <w:t>ID</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HMDID</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企业或法人组织名称</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ZZMC</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决定书文号</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JDWSH</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发布部门</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FBBM</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作出公布日期</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ZCGBRQ</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有效期至</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YXQZ</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1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失信“黑名单”信息</w:t>
      </w:r>
    </w:p>
    <w:tbl>
      <w:tblPr>
        <w:tblStyle w:val="19"/>
        <w:tblW w:w="0" w:type="auto"/>
        <w:tblInd w:w="0" w:type="dxa"/>
        <w:tblLayout w:type="fixed"/>
        <w:tblCellMar>
          <w:top w:w="0" w:type="dxa"/>
          <w:left w:w="108" w:type="dxa"/>
          <w:bottom w:w="0" w:type="dxa"/>
          <w:right w:w="108" w:type="dxa"/>
        </w:tblCellMar>
      </w:tblPr>
      <w:tblGrid>
        <w:gridCol w:w="781"/>
        <w:gridCol w:w="2663"/>
        <w:gridCol w:w="2150"/>
        <w:gridCol w:w="2137"/>
        <w:gridCol w:w="791"/>
      </w:tblGrid>
      <w:tr>
        <w:tblPrEx>
          <w:tblCellMar>
            <w:top w:w="0" w:type="dxa"/>
            <w:left w:w="108" w:type="dxa"/>
            <w:bottom w:w="0" w:type="dxa"/>
            <w:right w:w="108" w:type="dxa"/>
          </w:tblCellMar>
        </w:tblPrEx>
        <w:trPr>
          <w:trHeight w:val="399" w:hRule="atLeast"/>
        </w:trPr>
        <w:tc>
          <w:tcPr>
            <w:tcW w:w="78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66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15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3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9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信息名称</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XXMC</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黑名单</w:t>
            </w:r>
            <w:r>
              <w:rPr>
                <w:rFonts w:hint="eastAsia" w:ascii="宋体" w:hAnsi="宋体" w:eastAsia="仿宋" w:cs="Times New Roman"/>
                <w:kern w:val="2"/>
                <w:sz w:val="21"/>
                <w:szCs w:val="20"/>
                <w:lang w:val="en-US" w:eastAsia="zh-CN" w:bidi="ar-SA"/>
              </w:rPr>
              <w:t>ID</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HMDID</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企业或法人组织名称</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ZZMC</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决定书文号</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JDWSH</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公布部门</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GBBM</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作出公布日期</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ZCGBRQ</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有效期至</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YXQZ</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6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 xml:space="preserve"> 联合惩戒信息</w:t>
      </w:r>
    </w:p>
    <w:tbl>
      <w:tblPr>
        <w:tblStyle w:val="19"/>
        <w:tblW w:w="0" w:type="auto"/>
        <w:tblInd w:w="0" w:type="dxa"/>
        <w:tblLayout w:type="fixed"/>
        <w:tblCellMar>
          <w:top w:w="0" w:type="dxa"/>
          <w:left w:w="108" w:type="dxa"/>
          <w:bottom w:w="0" w:type="dxa"/>
          <w:right w:w="108" w:type="dxa"/>
        </w:tblCellMar>
      </w:tblPr>
      <w:tblGrid>
        <w:gridCol w:w="769"/>
        <w:gridCol w:w="2662"/>
        <w:gridCol w:w="2213"/>
        <w:gridCol w:w="2125"/>
        <w:gridCol w:w="753"/>
      </w:tblGrid>
      <w:tr>
        <w:tblPrEx>
          <w:tblCellMar>
            <w:top w:w="0" w:type="dxa"/>
            <w:left w:w="108" w:type="dxa"/>
            <w:bottom w:w="0" w:type="dxa"/>
            <w:right w:w="108" w:type="dxa"/>
          </w:tblCellMar>
        </w:tblPrEx>
        <w:trPr>
          <w:trHeight w:val="399" w:hRule="atLeast"/>
        </w:trPr>
        <w:tc>
          <w:tcPr>
            <w:tcW w:w="769"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662"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21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2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5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惩戒</w:t>
            </w:r>
            <w:r>
              <w:rPr>
                <w:rFonts w:hint="eastAsia" w:ascii="宋体" w:hAnsi="宋体" w:eastAsia="仿宋" w:cs="Times New Roman"/>
                <w:kern w:val="2"/>
                <w:sz w:val="21"/>
                <w:szCs w:val="20"/>
                <w:lang w:val="en-US" w:eastAsia="zh-CN" w:bidi="ar-SA"/>
              </w:rPr>
              <w:t>ID</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CJID</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人员类别</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RYLB</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姓名</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XM</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证件号码</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ZJHM</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限制法律依据</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XZFLYJ</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法律描述</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FLMS</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限制期限自</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XZQXC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限制期限至</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XZQXZ</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信息发送部门</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XXFSBM</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信息发送部门名称</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XXFSBMMC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信息接收部门</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XXJSBM</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17</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信息接收部门名称</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XXJSBMMC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18</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信息类型</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XXLX</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19</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21</w:t>
            </w:r>
          </w:p>
        </w:tc>
        <w:tc>
          <w:tcPr>
            <w:tcW w:w="26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小微企业享受扶持政策信息</w:t>
      </w:r>
    </w:p>
    <w:tbl>
      <w:tblPr>
        <w:tblStyle w:val="19"/>
        <w:tblW w:w="0" w:type="auto"/>
        <w:tblInd w:w="0" w:type="dxa"/>
        <w:tblLayout w:type="fixed"/>
        <w:tblCellMar>
          <w:top w:w="0" w:type="dxa"/>
          <w:left w:w="108" w:type="dxa"/>
          <w:bottom w:w="0" w:type="dxa"/>
          <w:right w:w="108" w:type="dxa"/>
        </w:tblCellMar>
      </w:tblPr>
      <w:tblGrid>
        <w:gridCol w:w="831"/>
        <w:gridCol w:w="2575"/>
        <w:gridCol w:w="2263"/>
        <w:gridCol w:w="2062"/>
        <w:gridCol w:w="791"/>
      </w:tblGrid>
      <w:tr>
        <w:tblPrEx>
          <w:tblCellMar>
            <w:top w:w="0" w:type="dxa"/>
            <w:left w:w="108" w:type="dxa"/>
            <w:bottom w:w="0" w:type="dxa"/>
            <w:right w:w="108" w:type="dxa"/>
          </w:tblCellMar>
        </w:tblPrEx>
        <w:trPr>
          <w:trHeight w:val="399" w:hRule="atLeast"/>
        </w:trPr>
        <w:tc>
          <w:tcPr>
            <w:tcW w:w="83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57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26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062"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9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受扶持</w:t>
            </w:r>
            <w:r>
              <w:rPr>
                <w:rFonts w:hint="eastAsia" w:ascii="宋体" w:hAnsi="宋体" w:eastAsia="仿宋" w:cs="Times New Roman"/>
                <w:kern w:val="2"/>
                <w:sz w:val="21"/>
                <w:szCs w:val="20"/>
                <w:lang w:val="en-US" w:eastAsia="zh-CN" w:bidi="ar-SA"/>
              </w:rPr>
              <w:t>ID</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SFCID</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企业名称</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QYMC</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享受扶持政策依据</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XSFCZCYJ</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享受扶持政策内容</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XSFCZCNR</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享受扶持政策的数额</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XSFCZCSE</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数值</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实施扶持政策的部门</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SSBM</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实施扶持政策日期</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SSRQ</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5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2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荣誉、表彰信息</w:t>
      </w:r>
    </w:p>
    <w:tbl>
      <w:tblPr>
        <w:tblStyle w:val="19"/>
        <w:tblW w:w="0" w:type="auto"/>
        <w:tblInd w:w="0" w:type="dxa"/>
        <w:tblLayout w:type="fixed"/>
        <w:tblCellMar>
          <w:top w:w="0" w:type="dxa"/>
          <w:left w:w="108" w:type="dxa"/>
          <w:bottom w:w="0" w:type="dxa"/>
          <w:right w:w="108" w:type="dxa"/>
        </w:tblCellMar>
      </w:tblPr>
      <w:tblGrid>
        <w:gridCol w:w="831"/>
        <w:gridCol w:w="2763"/>
        <w:gridCol w:w="2012"/>
        <w:gridCol w:w="2113"/>
        <w:gridCol w:w="803"/>
      </w:tblGrid>
      <w:tr>
        <w:tblPrEx>
          <w:tblCellMar>
            <w:top w:w="0" w:type="dxa"/>
            <w:left w:w="108" w:type="dxa"/>
            <w:bottom w:w="0" w:type="dxa"/>
            <w:right w:w="108" w:type="dxa"/>
          </w:tblCellMar>
        </w:tblPrEx>
        <w:trPr>
          <w:trHeight w:val="399" w:hRule="atLeast"/>
        </w:trPr>
        <w:tc>
          <w:tcPr>
            <w:tcW w:w="83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76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012"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1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80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荣誉、表彰名称</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BZMC</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荣誉、表彰</w:t>
            </w:r>
            <w:r>
              <w:rPr>
                <w:rFonts w:hint="eastAsia" w:ascii="宋体" w:hAnsi="宋体" w:eastAsia="仿宋" w:cs="Times New Roman"/>
                <w:kern w:val="2"/>
                <w:sz w:val="21"/>
                <w:szCs w:val="20"/>
                <w:lang w:val="en-US" w:eastAsia="zh-CN" w:bidi="ar-SA"/>
              </w:rPr>
              <w:t>ID</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BZID</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法人名称</w:t>
            </w:r>
          </w:p>
        </w:tc>
        <w:tc>
          <w:tcPr>
            <w:tcW w:w="2012" w:type="dxa"/>
            <w:tcBorders>
              <w:top w:val="nil"/>
              <w:left w:val="nil"/>
              <w:bottom w:val="nil"/>
              <w:right w:val="nil"/>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FRMC</w:t>
            </w:r>
          </w:p>
        </w:tc>
        <w:tc>
          <w:tcPr>
            <w:tcW w:w="2113"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2012"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决定书文号</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JDWSH</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荣誉、表彰级别</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BZJB</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荣誉、表彰事由</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BZSY</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作出荣誉、表彰决定机关</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BZJDJG</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作出荣誉、表彰决定日期</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BZJDRQ</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7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0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信用评价信息</w:t>
      </w:r>
    </w:p>
    <w:tbl>
      <w:tblPr>
        <w:tblStyle w:val="19"/>
        <w:tblW w:w="0" w:type="auto"/>
        <w:tblInd w:w="0" w:type="dxa"/>
        <w:tblLayout w:type="fixed"/>
        <w:tblCellMar>
          <w:top w:w="0" w:type="dxa"/>
          <w:left w:w="108" w:type="dxa"/>
          <w:bottom w:w="0" w:type="dxa"/>
          <w:right w:w="108" w:type="dxa"/>
        </w:tblCellMar>
      </w:tblPr>
      <w:tblGrid>
        <w:gridCol w:w="794"/>
        <w:gridCol w:w="2812"/>
        <w:gridCol w:w="2013"/>
        <w:gridCol w:w="2062"/>
        <w:gridCol w:w="841"/>
      </w:tblGrid>
      <w:tr>
        <w:tblPrEx>
          <w:tblCellMar>
            <w:top w:w="0" w:type="dxa"/>
            <w:left w:w="108" w:type="dxa"/>
            <w:bottom w:w="0" w:type="dxa"/>
            <w:right w:w="108" w:type="dxa"/>
          </w:tblCellMar>
        </w:tblPrEx>
        <w:trPr>
          <w:trHeight w:val="399" w:hRule="atLeast"/>
        </w:trPr>
        <w:tc>
          <w:tcPr>
            <w:tcW w:w="794"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812"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01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062"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84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评价项目名称</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PJXMMC</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信用评价</w:t>
            </w:r>
            <w:r>
              <w:rPr>
                <w:rFonts w:hint="eastAsia" w:ascii="宋体" w:hAnsi="宋体" w:eastAsia="仿宋" w:cs="Times New Roman"/>
                <w:kern w:val="2"/>
                <w:sz w:val="21"/>
                <w:szCs w:val="20"/>
                <w:lang w:val="en-US" w:eastAsia="zh-CN" w:bidi="ar-SA"/>
              </w:rPr>
              <w:t>ID</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XYPJID</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法人名称</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FRMC</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决定书文号</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JDWSH</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评级级别</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PJJB</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作出评价决定机关</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PJJDJG</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作出评级决定日期</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PJJDRQ</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0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0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欠费违约信息</w:t>
      </w:r>
    </w:p>
    <w:tbl>
      <w:tblPr>
        <w:tblStyle w:val="19"/>
        <w:tblW w:w="0" w:type="auto"/>
        <w:tblInd w:w="0" w:type="dxa"/>
        <w:tblLayout w:type="fixed"/>
        <w:tblCellMar>
          <w:top w:w="0" w:type="dxa"/>
          <w:left w:w="108" w:type="dxa"/>
          <w:bottom w:w="0" w:type="dxa"/>
          <w:right w:w="108" w:type="dxa"/>
        </w:tblCellMar>
      </w:tblPr>
      <w:tblGrid>
        <w:gridCol w:w="806"/>
        <w:gridCol w:w="2813"/>
        <w:gridCol w:w="1987"/>
        <w:gridCol w:w="2125"/>
        <w:gridCol w:w="791"/>
      </w:tblGrid>
      <w:tr>
        <w:tblPrEx>
          <w:tblCellMar>
            <w:top w:w="0" w:type="dxa"/>
            <w:left w:w="108" w:type="dxa"/>
            <w:bottom w:w="0" w:type="dxa"/>
            <w:right w:w="108" w:type="dxa"/>
          </w:tblCellMar>
        </w:tblPrEx>
        <w:trPr>
          <w:trHeight w:val="399" w:hRule="atLeast"/>
        </w:trPr>
        <w:tc>
          <w:tcPr>
            <w:tcW w:w="806"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81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98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2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9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欠费违约项目名称</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XMMC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拖欠费用违约</w:t>
            </w:r>
            <w:r>
              <w:rPr>
                <w:rFonts w:hint="eastAsia" w:ascii="宋体" w:hAnsi="宋体" w:eastAsia="仿宋" w:cs="Times New Roman"/>
                <w:kern w:val="2"/>
                <w:sz w:val="21"/>
                <w:szCs w:val="20"/>
                <w:lang w:val="en-US" w:eastAsia="zh-CN" w:bidi="ar-SA"/>
              </w:rPr>
              <w:t>ID</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WYID</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法人名称</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FRMC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拖欠费用金额</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TQFYJE</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数值</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欠费违约起始日期</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QSRQ</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清偿费用状态</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QCFYZT</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清偿费用日期</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QCFYRQ</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作出认定行政机关</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RDJG</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作出认定日期</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RDRQ</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8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9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9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行政强制信息</w:t>
      </w:r>
    </w:p>
    <w:tbl>
      <w:tblPr>
        <w:tblStyle w:val="19"/>
        <w:tblW w:w="0" w:type="auto"/>
        <w:tblInd w:w="0" w:type="dxa"/>
        <w:tblLayout w:type="fixed"/>
        <w:tblCellMar>
          <w:top w:w="0" w:type="dxa"/>
          <w:left w:w="108" w:type="dxa"/>
          <w:bottom w:w="0" w:type="dxa"/>
          <w:right w:w="108" w:type="dxa"/>
        </w:tblCellMar>
      </w:tblPr>
      <w:tblGrid>
        <w:gridCol w:w="769"/>
        <w:gridCol w:w="2700"/>
        <w:gridCol w:w="2137"/>
        <w:gridCol w:w="2175"/>
        <w:gridCol w:w="741"/>
      </w:tblGrid>
      <w:tr>
        <w:tblPrEx>
          <w:tblCellMar>
            <w:top w:w="0" w:type="dxa"/>
            <w:left w:w="108" w:type="dxa"/>
            <w:bottom w:w="0" w:type="dxa"/>
            <w:right w:w="108" w:type="dxa"/>
          </w:tblCellMar>
        </w:tblPrEx>
        <w:trPr>
          <w:trHeight w:val="399" w:hRule="atLeast"/>
        </w:trPr>
        <w:tc>
          <w:tcPr>
            <w:tcW w:w="769"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70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13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7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4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行政强制事项名称</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SXMC</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行政强制</w:t>
            </w:r>
            <w:r>
              <w:rPr>
                <w:rFonts w:hint="eastAsia" w:ascii="宋体" w:hAnsi="宋体" w:eastAsia="仿宋" w:cs="Times New Roman"/>
                <w:kern w:val="2"/>
                <w:sz w:val="21"/>
                <w:szCs w:val="20"/>
                <w:lang w:val="en-US" w:eastAsia="zh-CN" w:bidi="ar-SA"/>
              </w:rPr>
              <w:t>ID</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XZQZID</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XZXDRXM</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决定文号</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JDWH</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案件名称</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AJMC</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强制事由</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QZSY</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行政强制依据</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QZYJ</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行政强制结论</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QZJL</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强制机关</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QZJG</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作出强制决定日期</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QZRQ</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执行情况</w:t>
            </w:r>
          </w:p>
        </w:tc>
        <w:tc>
          <w:tcPr>
            <w:tcW w:w="2137" w:type="dxa"/>
            <w:tcBorders>
              <w:top w:val="nil"/>
              <w:left w:val="nil"/>
              <w:bottom w:val="nil"/>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ZZQK</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137"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7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1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p>
      <w:pPr>
        <w:bidi w:val="0"/>
        <w:rPr>
          <w:rFonts w:hint="eastAsia"/>
          <w:lang w:val="en-US" w:eastAsia="zh-CN"/>
        </w:rPr>
      </w:pPr>
      <w:r>
        <w:rPr>
          <w:rFonts w:hint="eastAsia"/>
          <w:lang w:val="en-US" w:eastAsia="zh-CN"/>
        </w:rPr>
        <w:t>法院判决信息</w:t>
      </w:r>
    </w:p>
    <w:tbl>
      <w:tblPr>
        <w:tblStyle w:val="19"/>
        <w:tblW w:w="0" w:type="auto"/>
        <w:tblInd w:w="0" w:type="dxa"/>
        <w:tblLayout w:type="fixed"/>
        <w:tblCellMar>
          <w:top w:w="0" w:type="dxa"/>
          <w:left w:w="108" w:type="dxa"/>
          <w:bottom w:w="0" w:type="dxa"/>
          <w:right w:w="108" w:type="dxa"/>
        </w:tblCellMar>
      </w:tblPr>
      <w:tblGrid>
        <w:gridCol w:w="806"/>
        <w:gridCol w:w="2625"/>
        <w:gridCol w:w="2100"/>
        <w:gridCol w:w="2188"/>
        <w:gridCol w:w="803"/>
      </w:tblGrid>
      <w:tr>
        <w:tblPrEx>
          <w:tblCellMar>
            <w:top w:w="0" w:type="dxa"/>
            <w:left w:w="108" w:type="dxa"/>
            <w:bottom w:w="0" w:type="dxa"/>
            <w:right w:w="108" w:type="dxa"/>
          </w:tblCellMar>
        </w:tblPrEx>
        <w:trPr>
          <w:trHeight w:val="399" w:hRule="atLeast"/>
        </w:trPr>
        <w:tc>
          <w:tcPr>
            <w:tcW w:w="806"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62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10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8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80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案件名称</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AJMC</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判决信息</w:t>
            </w:r>
            <w:r>
              <w:rPr>
                <w:rFonts w:hint="eastAsia" w:ascii="宋体" w:hAnsi="宋体" w:eastAsia="仿宋" w:cs="Times New Roman"/>
                <w:kern w:val="2"/>
                <w:sz w:val="21"/>
                <w:szCs w:val="20"/>
                <w:lang w:val="en-US" w:eastAsia="zh-CN" w:bidi="ar-SA"/>
              </w:rPr>
              <w:t>ID</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PJXXID</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企业或法人名称</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FRMC</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统一社会信用代码</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TYSHXYDM</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企业注册号</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QYZCH</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组织机构代码</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ZZJGDM</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执行法院</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ZXFY</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案号</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AH</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案由</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AY</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执行依据</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ZXYJ</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履行时间</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LXSJ</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履行情况</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LXQK</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执行金额</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ZXJE</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数值</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共同被执行人</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GTBZXR</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发布时间</w:t>
            </w:r>
          </w:p>
        </w:tc>
        <w:tc>
          <w:tcPr>
            <w:tcW w:w="2100" w:type="dxa"/>
            <w:tcBorders>
              <w:top w:val="nil"/>
              <w:left w:val="nil"/>
              <w:bottom w:val="nil"/>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FBSJ</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100"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17</w:t>
            </w:r>
          </w:p>
        </w:tc>
        <w:tc>
          <w:tcPr>
            <w:tcW w:w="26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1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80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39" w:name="_Toc25522"/>
      <w:r>
        <w:rPr>
          <w:rFonts w:hint="eastAsia" w:ascii="宋体" w:hAnsi="宋体"/>
          <w:lang w:val="en-US" w:eastAsia="zh-CN"/>
        </w:rPr>
        <w:t>1</w:t>
      </w:r>
      <w:r>
        <w:rPr>
          <w:rFonts w:hint="eastAsia"/>
          <w:lang w:val="en-US" w:eastAsia="zh-CN"/>
        </w:rPr>
        <w:t>.</w:t>
      </w:r>
      <w:r>
        <w:rPr>
          <w:rFonts w:hint="eastAsia" w:ascii="宋体" w:hAnsi="宋体"/>
          <w:lang w:val="en-US" w:eastAsia="zh-CN"/>
        </w:rPr>
        <w:t>2</w:t>
      </w:r>
      <w:r>
        <w:rPr>
          <w:rFonts w:hint="eastAsia"/>
          <w:lang w:val="en-US" w:eastAsia="zh-CN"/>
        </w:rPr>
        <w:t>. 自然人数据表</w:t>
      </w:r>
      <w:bookmarkEnd w:id="139"/>
      <w:r>
        <w:rPr>
          <w:rFonts w:hint="eastAsia"/>
          <w:lang w:val="en-US" w:eastAsia="zh-CN"/>
        </w:rPr>
        <w:t>规范</w:t>
      </w:r>
    </w:p>
    <w:p>
      <w:pPr>
        <w:bidi w:val="0"/>
        <w:rPr>
          <w:rFonts w:hint="eastAsia"/>
          <w:lang w:val="en-US" w:eastAsia="zh-CN"/>
        </w:rPr>
      </w:pPr>
      <w:r>
        <w:rPr>
          <w:rFonts w:hint="eastAsia"/>
          <w:lang w:val="en-US" w:eastAsia="zh-CN"/>
        </w:rPr>
        <w:t>行政许可信息</w:t>
      </w:r>
    </w:p>
    <w:tbl>
      <w:tblPr>
        <w:tblStyle w:val="19"/>
        <w:tblW w:w="0" w:type="auto"/>
        <w:tblInd w:w="0" w:type="dxa"/>
        <w:tblLayout w:type="fixed"/>
        <w:tblCellMar>
          <w:top w:w="0" w:type="dxa"/>
          <w:left w:w="108" w:type="dxa"/>
          <w:bottom w:w="0" w:type="dxa"/>
          <w:right w:w="108" w:type="dxa"/>
        </w:tblCellMar>
      </w:tblPr>
      <w:tblGrid>
        <w:gridCol w:w="730"/>
        <w:gridCol w:w="2984"/>
        <w:gridCol w:w="1761"/>
        <w:gridCol w:w="2340"/>
        <w:gridCol w:w="707"/>
      </w:tblGrid>
      <w:tr>
        <w:tblPrEx>
          <w:tblCellMar>
            <w:top w:w="0" w:type="dxa"/>
            <w:left w:w="108" w:type="dxa"/>
            <w:bottom w:w="0" w:type="dxa"/>
            <w:right w:w="108" w:type="dxa"/>
          </w:tblCellMar>
        </w:tblPrEx>
        <w:trPr>
          <w:trHeight w:val="399" w:hRule="atLeast"/>
        </w:trPr>
        <w:tc>
          <w:tcPr>
            <w:tcW w:w="730"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984"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76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34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0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许可事项名称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XKSXMC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w:t>
            </w:r>
            <w:r>
              <w:rPr>
                <w:rFonts w:hint="eastAsia" w:ascii="宋体" w:hAnsi="宋体" w:eastAsia="仿宋" w:cs="Times New Roman"/>
                <w:kern w:val="2"/>
                <w:sz w:val="21"/>
                <w:szCs w:val="20"/>
                <w:lang w:val="en-US" w:eastAsia="zh-CN" w:bidi="ar-SA"/>
              </w:rPr>
              <w:t>ID</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XKID</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申报事项名称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SBSXMC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XZXDRMC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ZJHM</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证件类别</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ZJLB</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审批类别</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SPLB</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许可文件编号</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XKWJBH</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有效期自</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YXQC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有效期至</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YXQZ</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许可机关</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XKJG</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许可（资质）内容</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XKNR</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登记状态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DJZT</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地方编码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DFBM</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17</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18</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行政许可变更信息</w:t>
      </w:r>
    </w:p>
    <w:tbl>
      <w:tblPr>
        <w:tblStyle w:val="19"/>
        <w:tblW w:w="0" w:type="auto"/>
        <w:tblInd w:w="0" w:type="dxa"/>
        <w:tblLayout w:type="fixed"/>
        <w:tblCellMar>
          <w:top w:w="0" w:type="dxa"/>
          <w:left w:w="108" w:type="dxa"/>
          <w:bottom w:w="0" w:type="dxa"/>
          <w:right w:w="108" w:type="dxa"/>
        </w:tblCellMar>
      </w:tblPr>
      <w:tblGrid>
        <w:gridCol w:w="730"/>
        <w:gridCol w:w="2984"/>
        <w:gridCol w:w="1761"/>
        <w:gridCol w:w="2340"/>
        <w:gridCol w:w="707"/>
      </w:tblGrid>
      <w:tr>
        <w:tblPrEx>
          <w:tblCellMar>
            <w:top w:w="0" w:type="dxa"/>
            <w:left w:w="108" w:type="dxa"/>
            <w:bottom w:w="0" w:type="dxa"/>
            <w:right w:w="108" w:type="dxa"/>
          </w:tblCellMar>
        </w:tblPrEx>
        <w:trPr>
          <w:trHeight w:val="399" w:hRule="atLeast"/>
        </w:trPr>
        <w:tc>
          <w:tcPr>
            <w:tcW w:w="730"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984"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76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34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0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许可事项名称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XKSXMC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许可变更</w:t>
            </w:r>
            <w:r>
              <w:rPr>
                <w:rFonts w:hint="eastAsia" w:ascii="宋体" w:hAnsi="宋体" w:eastAsia="仿宋" w:cs="Times New Roman"/>
                <w:kern w:val="2"/>
                <w:sz w:val="21"/>
                <w:szCs w:val="20"/>
                <w:lang w:val="en-US" w:eastAsia="zh-CN" w:bidi="ar-SA"/>
              </w:rPr>
              <w:t>ID</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XKBGID</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w:t>
            </w:r>
            <w:r>
              <w:rPr>
                <w:rFonts w:hint="eastAsia" w:ascii="宋体" w:hAnsi="宋体" w:eastAsia="仿宋" w:cs="Times New Roman"/>
                <w:kern w:val="2"/>
                <w:sz w:val="21"/>
                <w:szCs w:val="20"/>
                <w:lang w:val="en-US" w:eastAsia="zh-CN" w:bidi="ar-SA"/>
              </w:rPr>
              <w:t>ID</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XKID</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申报事项名称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SBSXMC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许可文件编号</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XKWJBH</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变更事项</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BGSX</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变更前内容</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BGQNR</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变更后内容</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BGHNR</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变更日期</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BGRQ</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XZXDRMC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ZJHM</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证件类别</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ZJLB</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行政处罚信息</w:t>
      </w:r>
    </w:p>
    <w:tbl>
      <w:tblPr>
        <w:tblStyle w:val="19"/>
        <w:tblW w:w="0" w:type="auto"/>
        <w:tblInd w:w="0" w:type="dxa"/>
        <w:tblLayout w:type="fixed"/>
        <w:tblCellMar>
          <w:top w:w="0" w:type="dxa"/>
          <w:left w:w="108" w:type="dxa"/>
          <w:bottom w:w="0" w:type="dxa"/>
          <w:right w:w="108" w:type="dxa"/>
        </w:tblCellMar>
      </w:tblPr>
      <w:tblGrid>
        <w:gridCol w:w="730"/>
        <w:gridCol w:w="2984"/>
        <w:gridCol w:w="1761"/>
        <w:gridCol w:w="2340"/>
        <w:gridCol w:w="707"/>
      </w:tblGrid>
      <w:tr>
        <w:trPr>
          <w:trHeight w:val="399" w:hRule="atLeast"/>
        </w:trPr>
        <w:tc>
          <w:tcPr>
            <w:tcW w:w="730"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984"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76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34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0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行政处罚事项名称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XZCFSXMC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w:t>
            </w:r>
            <w:r>
              <w:rPr>
                <w:rFonts w:hint="eastAsia" w:ascii="宋体" w:hAnsi="宋体" w:eastAsia="仿宋" w:cs="Times New Roman"/>
                <w:kern w:val="2"/>
                <w:sz w:val="21"/>
                <w:szCs w:val="20"/>
                <w:lang w:val="en-US" w:eastAsia="zh-CN" w:bidi="ar-SA"/>
              </w:rPr>
              <w:t>ID</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XZCFID</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XZXDRMC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ZJHM</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证件类别</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ZJLB</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处罚决定书文号</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CFJDSWH</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案件名称</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AJMC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违法行为类型</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WFXWLX</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处罚种类</w:t>
            </w:r>
            <w:r>
              <w:rPr>
                <w:rFonts w:hint="eastAsia" w:ascii="宋体" w:hAnsi="宋体" w:eastAsia="仿宋" w:cs="Times New Roman"/>
                <w:kern w:val="2"/>
                <w:sz w:val="21"/>
                <w:szCs w:val="20"/>
                <w:lang w:val="en-US" w:eastAsia="zh-CN" w:bidi="ar-SA"/>
              </w:rPr>
              <w:t>1</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CFZLONE</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36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处罚种类</w:t>
            </w:r>
            <w:r>
              <w:rPr>
                <w:rFonts w:hint="eastAsia" w:ascii="宋体" w:hAnsi="宋体" w:eastAsia="仿宋" w:cs="Times New Roman"/>
                <w:kern w:val="2"/>
                <w:sz w:val="21"/>
                <w:szCs w:val="20"/>
                <w:lang w:val="en-US" w:eastAsia="zh-CN" w:bidi="ar-SA"/>
              </w:rPr>
              <w:t>2</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CFZLTWO</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36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处罚事由</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CFSY</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处罚依据</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CFYJ</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罚款金额</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FKJE</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数值</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没收金额</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MSJE</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数值</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处罚内容</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CFNR</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作出行政处罚决定机关</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CFJDJG</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17</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作出处罚决定书日期</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CFJDRQ</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18</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当前状态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DQZT</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19</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地方编码</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DFBM</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公示日期</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GSRQ</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21</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22</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3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23</w:t>
            </w:r>
          </w:p>
        </w:tc>
        <w:tc>
          <w:tcPr>
            <w:tcW w:w="298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76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34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0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ascii="仿宋" w:hAnsi="仿宋" w:eastAsia="仿宋" w:cs="Times New Roman"/>
          <w:kern w:val="2"/>
          <w:szCs w:val="20"/>
          <w:lang w:val="en-US" w:eastAsia="zh-CN" w:bidi="ar-SA"/>
        </w:rPr>
      </w:pPr>
      <w:r>
        <w:rPr>
          <w:rFonts w:hint="eastAsia"/>
          <w:lang w:val="en-US" w:eastAsia="zh-CN"/>
        </w:rPr>
        <w:t>行政处罚变更信息</w:t>
      </w:r>
    </w:p>
    <w:tbl>
      <w:tblPr>
        <w:tblStyle w:val="19"/>
        <w:tblW w:w="0" w:type="auto"/>
        <w:tblInd w:w="0" w:type="dxa"/>
        <w:tblLayout w:type="fixed"/>
        <w:tblCellMar>
          <w:top w:w="0" w:type="dxa"/>
          <w:left w:w="108" w:type="dxa"/>
          <w:bottom w:w="0" w:type="dxa"/>
          <w:right w:w="108" w:type="dxa"/>
        </w:tblCellMar>
      </w:tblPr>
      <w:tblGrid>
        <w:gridCol w:w="806"/>
        <w:gridCol w:w="2838"/>
        <w:gridCol w:w="1937"/>
        <w:gridCol w:w="2163"/>
        <w:gridCol w:w="778"/>
      </w:tblGrid>
      <w:tr>
        <w:tblPrEx>
          <w:tblCellMar>
            <w:top w:w="0" w:type="dxa"/>
            <w:left w:w="108" w:type="dxa"/>
            <w:bottom w:w="0" w:type="dxa"/>
            <w:right w:w="108" w:type="dxa"/>
          </w:tblCellMar>
        </w:tblPrEx>
        <w:trPr>
          <w:trHeight w:val="399" w:hRule="atLeast"/>
        </w:trPr>
        <w:tc>
          <w:tcPr>
            <w:tcW w:w="806"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83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93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6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7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行政处罚事项名称</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XZCFSXMC</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行政处罚变更</w:t>
            </w:r>
            <w:r>
              <w:rPr>
                <w:rFonts w:hint="eastAsia" w:ascii="宋体" w:hAnsi="宋体" w:eastAsia="仿宋" w:cs="Times New Roman"/>
                <w:kern w:val="2"/>
                <w:sz w:val="21"/>
                <w:szCs w:val="20"/>
                <w:lang w:val="en-US" w:eastAsia="zh-CN" w:bidi="ar-SA"/>
              </w:rPr>
              <w:t>ID</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XZCFBGID</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w:t>
            </w:r>
            <w:r>
              <w:rPr>
                <w:rFonts w:hint="eastAsia" w:ascii="宋体" w:hAnsi="宋体" w:eastAsia="仿宋" w:cs="Times New Roman"/>
                <w:kern w:val="2"/>
                <w:sz w:val="21"/>
                <w:szCs w:val="20"/>
                <w:lang w:val="en-US" w:eastAsia="zh-CN" w:bidi="ar-SA"/>
              </w:rPr>
              <w:t>ID</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XZCFID</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XZXDRMC</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证件号码</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ZJHM</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证件类别</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ZJLB</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处罚决定书文号</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CFJDSWH</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变更日期</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BGRQ</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变更内容</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BGNR</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作出变更决定机关名称</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BGJDJG</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8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93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ascii="仿宋" w:hAnsi="仿宋" w:eastAsia="仿宋" w:cs="Times New Roman"/>
          <w:kern w:val="2"/>
          <w:szCs w:val="20"/>
          <w:lang w:val="en-US" w:eastAsia="zh-CN" w:bidi="ar-SA"/>
        </w:rPr>
      </w:pPr>
      <w:r>
        <w:rPr>
          <w:rFonts w:hint="eastAsia"/>
          <w:lang w:val="en-US" w:eastAsia="zh-CN"/>
        </w:rPr>
        <w:t>登记、备案类信息</w:t>
      </w:r>
    </w:p>
    <w:tbl>
      <w:tblPr>
        <w:tblStyle w:val="19"/>
        <w:tblW w:w="0" w:type="auto"/>
        <w:tblInd w:w="0" w:type="dxa"/>
        <w:tblLayout w:type="fixed"/>
        <w:tblCellMar>
          <w:top w:w="0" w:type="dxa"/>
          <w:left w:w="108" w:type="dxa"/>
          <w:bottom w:w="0" w:type="dxa"/>
          <w:right w:w="108" w:type="dxa"/>
        </w:tblCellMar>
      </w:tblPr>
      <w:tblGrid>
        <w:gridCol w:w="781"/>
        <w:gridCol w:w="2900"/>
        <w:gridCol w:w="1925"/>
        <w:gridCol w:w="2163"/>
        <w:gridCol w:w="753"/>
      </w:tblGrid>
      <w:tr>
        <w:tblPrEx>
          <w:tblCellMar>
            <w:top w:w="0" w:type="dxa"/>
            <w:left w:w="108" w:type="dxa"/>
            <w:bottom w:w="0" w:type="dxa"/>
            <w:right w:w="108" w:type="dxa"/>
          </w:tblCellMar>
        </w:tblPrEx>
        <w:trPr>
          <w:trHeight w:val="399" w:hRule="atLeast"/>
        </w:trPr>
        <w:tc>
          <w:tcPr>
            <w:tcW w:w="78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90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92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6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5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登记备案事项名称</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DJBASXMC</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w:t>
            </w:r>
            <w:r>
              <w:rPr>
                <w:rFonts w:hint="eastAsia" w:ascii="宋体" w:hAnsi="宋体" w:eastAsia="仿宋" w:cs="Times New Roman"/>
                <w:kern w:val="2"/>
                <w:sz w:val="21"/>
                <w:szCs w:val="20"/>
                <w:lang w:val="en-US" w:eastAsia="zh-CN" w:bidi="ar-SA"/>
              </w:rPr>
              <w:t>ID</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DJBAID</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登记备案编号</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DJBABH</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相对人名称</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XDRMC</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登记备案实施机关</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DJBASSJG</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登记备案主要内容</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DJBAZYNR</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登记备案日期</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DJBARQ</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9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年检（审）信息（或定期检验）</w:t>
      </w:r>
    </w:p>
    <w:tbl>
      <w:tblPr>
        <w:tblStyle w:val="19"/>
        <w:tblW w:w="0" w:type="auto"/>
        <w:tblInd w:w="0" w:type="dxa"/>
        <w:tblLayout w:type="fixed"/>
        <w:tblCellMar>
          <w:top w:w="0" w:type="dxa"/>
          <w:left w:w="108" w:type="dxa"/>
          <w:bottom w:w="0" w:type="dxa"/>
          <w:right w:w="108" w:type="dxa"/>
        </w:tblCellMar>
      </w:tblPr>
      <w:tblGrid>
        <w:gridCol w:w="781"/>
        <w:gridCol w:w="2900"/>
        <w:gridCol w:w="1938"/>
        <w:gridCol w:w="2125"/>
        <w:gridCol w:w="778"/>
      </w:tblGrid>
      <w:tr>
        <w:tblPrEx>
          <w:tblCellMar>
            <w:top w:w="0" w:type="dxa"/>
            <w:left w:w="108" w:type="dxa"/>
            <w:bottom w:w="0" w:type="dxa"/>
            <w:right w:w="108" w:type="dxa"/>
          </w:tblCellMar>
        </w:tblPrEx>
        <w:trPr>
          <w:trHeight w:val="399" w:hRule="atLeast"/>
        </w:trPr>
        <w:tc>
          <w:tcPr>
            <w:tcW w:w="78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90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93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2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7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年检事项名称</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NJSXMC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年检</w:t>
            </w:r>
            <w:r>
              <w:rPr>
                <w:rFonts w:hint="eastAsia" w:ascii="宋体" w:hAnsi="宋体" w:eastAsia="仿宋" w:cs="Times New Roman"/>
                <w:kern w:val="2"/>
                <w:sz w:val="21"/>
                <w:szCs w:val="20"/>
                <w:lang w:val="en-US" w:eastAsia="zh-CN" w:bidi="ar-SA"/>
              </w:rPr>
              <w:t>ID</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NJID</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相对人名称</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XDRMC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许可文件编号</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XKWJBH</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许可文件名称</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XKWJMC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异常事项描述</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YCSXMS</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检（审）查行政机关</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JCXZJG</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检（审）查日期</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JCRQ</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9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93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7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ascii="仿宋" w:hAnsi="仿宋" w:eastAsia="仿宋" w:cs="Times New Roman"/>
          <w:kern w:val="2"/>
          <w:szCs w:val="20"/>
          <w:lang w:val="en-US" w:eastAsia="zh-CN" w:bidi="ar-SA"/>
        </w:rPr>
      </w:pPr>
      <w:r>
        <w:rPr>
          <w:rFonts w:hint="eastAsia"/>
          <w:lang w:val="en-US" w:eastAsia="zh-CN"/>
        </w:rPr>
        <w:t>抽查检查信息</w:t>
      </w:r>
    </w:p>
    <w:tbl>
      <w:tblPr>
        <w:tblStyle w:val="19"/>
        <w:tblW w:w="0" w:type="auto"/>
        <w:tblInd w:w="0" w:type="dxa"/>
        <w:tblLayout w:type="fixed"/>
        <w:tblCellMar>
          <w:top w:w="0" w:type="dxa"/>
          <w:left w:w="108" w:type="dxa"/>
          <w:bottom w:w="0" w:type="dxa"/>
          <w:right w:w="108" w:type="dxa"/>
        </w:tblCellMar>
      </w:tblPr>
      <w:tblGrid>
        <w:gridCol w:w="794"/>
        <w:gridCol w:w="2812"/>
        <w:gridCol w:w="2025"/>
        <w:gridCol w:w="2163"/>
        <w:gridCol w:w="728"/>
      </w:tblGrid>
      <w:tr>
        <w:tblPrEx>
          <w:tblCellMar>
            <w:top w:w="0" w:type="dxa"/>
            <w:left w:w="108" w:type="dxa"/>
            <w:bottom w:w="0" w:type="dxa"/>
            <w:right w:w="108" w:type="dxa"/>
          </w:tblCellMar>
        </w:tblPrEx>
        <w:trPr>
          <w:trHeight w:val="399" w:hRule="atLeast"/>
        </w:trPr>
        <w:tc>
          <w:tcPr>
            <w:tcW w:w="794"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812"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02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6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2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抽查检查事项名称</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CCJCSXMC</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w:t>
            </w:r>
            <w:r>
              <w:rPr>
                <w:rFonts w:hint="eastAsia" w:ascii="宋体" w:hAnsi="宋体" w:eastAsia="仿宋" w:cs="Times New Roman"/>
                <w:kern w:val="2"/>
                <w:sz w:val="21"/>
                <w:szCs w:val="20"/>
                <w:lang w:val="en-US" w:eastAsia="zh-CN" w:bidi="ar-SA"/>
              </w:rPr>
              <w:t>ID</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CCJCID</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相对人名称</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XDRMC</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检查实施机关</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JCSSJG</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抽查检查类型</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CCJCLX</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抽查检查日期</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CCJCRQ</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抽查检查是否合格</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SFHG</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抽查检查结果</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JCJG</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94"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81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0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6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2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守信“红名单”信息</w:t>
      </w:r>
    </w:p>
    <w:tbl>
      <w:tblPr>
        <w:tblStyle w:val="19"/>
        <w:tblW w:w="0" w:type="auto"/>
        <w:tblInd w:w="0" w:type="dxa"/>
        <w:tblLayout w:type="fixed"/>
        <w:tblCellMar>
          <w:top w:w="0" w:type="dxa"/>
          <w:left w:w="108" w:type="dxa"/>
          <w:bottom w:w="0" w:type="dxa"/>
          <w:right w:w="108" w:type="dxa"/>
        </w:tblCellMar>
      </w:tblPr>
      <w:tblGrid>
        <w:gridCol w:w="781"/>
        <w:gridCol w:w="2850"/>
        <w:gridCol w:w="2000"/>
        <w:gridCol w:w="2150"/>
        <w:gridCol w:w="741"/>
      </w:tblGrid>
      <w:tr>
        <w:tblPrEx>
          <w:tblCellMar>
            <w:top w:w="0" w:type="dxa"/>
            <w:left w:w="108" w:type="dxa"/>
            <w:bottom w:w="0" w:type="dxa"/>
            <w:right w:w="108" w:type="dxa"/>
          </w:tblCellMar>
        </w:tblPrEx>
        <w:trPr>
          <w:trHeight w:val="399" w:hRule="atLeast"/>
        </w:trPr>
        <w:tc>
          <w:tcPr>
            <w:tcW w:w="78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85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00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5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41"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信息名称</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XXMC</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红名单</w:t>
            </w:r>
            <w:r>
              <w:rPr>
                <w:rFonts w:hint="eastAsia" w:ascii="宋体" w:hAnsi="宋体" w:eastAsia="仿宋" w:cs="Times New Roman"/>
                <w:kern w:val="2"/>
                <w:sz w:val="21"/>
                <w:szCs w:val="20"/>
                <w:lang w:val="en-US" w:eastAsia="zh-CN" w:bidi="ar-SA"/>
              </w:rPr>
              <w:t>ID</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HMDID</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相对人名称</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XDRMC</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决定书文号</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JDWSH</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发布部门</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FBBM</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作出公布日期</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ZCGBRQ</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有效期至</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YXQZ</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8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8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0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41"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失信“黑名单”信息</w:t>
      </w:r>
    </w:p>
    <w:tbl>
      <w:tblPr>
        <w:tblStyle w:val="19"/>
        <w:tblW w:w="0" w:type="auto"/>
        <w:tblInd w:w="0" w:type="dxa"/>
        <w:tblLayout w:type="fixed"/>
        <w:tblCellMar>
          <w:top w:w="0" w:type="dxa"/>
          <w:left w:w="108" w:type="dxa"/>
          <w:bottom w:w="0" w:type="dxa"/>
          <w:right w:w="108" w:type="dxa"/>
        </w:tblCellMar>
      </w:tblPr>
      <w:tblGrid>
        <w:gridCol w:w="769"/>
        <w:gridCol w:w="2800"/>
        <w:gridCol w:w="1975"/>
        <w:gridCol w:w="2225"/>
        <w:gridCol w:w="753"/>
      </w:tblGrid>
      <w:tr>
        <w:tblPrEx>
          <w:tblCellMar>
            <w:top w:w="0" w:type="dxa"/>
            <w:left w:w="108" w:type="dxa"/>
            <w:bottom w:w="0" w:type="dxa"/>
            <w:right w:w="108" w:type="dxa"/>
          </w:tblCellMar>
        </w:tblPrEx>
        <w:trPr>
          <w:trHeight w:val="399" w:hRule="atLeast"/>
        </w:trPr>
        <w:tc>
          <w:tcPr>
            <w:tcW w:w="769"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80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97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22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5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信息名称</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XXMC</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黑名单</w:t>
            </w:r>
            <w:r>
              <w:rPr>
                <w:rFonts w:hint="eastAsia" w:ascii="宋体" w:hAnsi="宋体" w:eastAsia="仿宋" w:cs="Times New Roman"/>
                <w:kern w:val="2"/>
                <w:sz w:val="21"/>
                <w:szCs w:val="20"/>
                <w:lang w:val="en-US" w:eastAsia="zh-CN" w:bidi="ar-SA"/>
              </w:rPr>
              <w:t>ID</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HMDID</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相对人名称</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XDRMC</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决定书文号</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JDWSH</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公布部门</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GBBM</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作出公布日期</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ZCGBRQ</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有效期至</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YXQZ</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76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8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97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2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荣誉、表彰信息</w:t>
      </w:r>
    </w:p>
    <w:tbl>
      <w:tblPr>
        <w:tblStyle w:val="19"/>
        <w:tblW w:w="0" w:type="auto"/>
        <w:tblInd w:w="0" w:type="dxa"/>
        <w:tblLayout w:type="fixed"/>
        <w:tblCellMar>
          <w:top w:w="0" w:type="dxa"/>
          <w:left w:w="108" w:type="dxa"/>
          <w:bottom w:w="0" w:type="dxa"/>
          <w:right w:w="108" w:type="dxa"/>
        </w:tblCellMar>
      </w:tblPr>
      <w:tblGrid>
        <w:gridCol w:w="806"/>
        <w:gridCol w:w="2788"/>
        <w:gridCol w:w="1962"/>
        <w:gridCol w:w="2213"/>
        <w:gridCol w:w="753"/>
      </w:tblGrid>
      <w:tr>
        <w:tblPrEx>
          <w:tblCellMar>
            <w:top w:w="0" w:type="dxa"/>
            <w:left w:w="108" w:type="dxa"/>
            <w:bottom w:w="0" w:type="dxa"/>
            <w:right w:w="108" w:type="dxa"/>
          </w:tblCellMar>
        </w:tblPrEx>
        <w:trPr>
          <w:trHeight w:val="399" w:hRule="atLeast"/>
        </w:trPr>
        <w:tc>
          <w:tcPr>
            <w:tcW w:w="806"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788"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1962"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21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5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荣誉、表彰名称</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BZMC</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荣誉、表彰</w:t>
            </w:r>
            <w:r>
              <w:rPr>
                <w:rFonts w:hint="eastAsia" w:ascii="宋体" w:hAnsi="宋体" w:eastAsia="仿宋" w:cs="Times New Roman"/>
                <w:kern w:val="2"/>
                <w:sz w:val="21"/>
                <w:szCs w:val="20"/>
                <w:lang w:val="en-US" w:eastAsia="zh-CN" w:bidi="ar-SA"/>
              </w:rPr>
              <w:t>ID</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BZID</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相对人名称</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XDRMC</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决定书文号</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JDWSH</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荣誉、表彰级别</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BZJB</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荣誉、表彰事由</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BZSY</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作出荣誉、表彰决定机关</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BZJDJG</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作出荣誉、表彰决定日期</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BZJDRQ</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06"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96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2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信用评价信息</w:t>
      </w:r>
    </w:p>
    <w:tbl>
      <w:tblPr>
        <w:tblStyle w:val="19"/>
        <w:tblW w:w="0" w:type="auto"/>
        <w:tblInd w:w="0" w:type="dxa"/>
        <w:tblLayout w:type="fixed"/>
        <w:tblCellMar>
          <w:top w:w="0" w:type="dxa"/>
          <w:left w:w="108" w:type="dxa"/>
          <w:bottom w:w="0" w:type="dxa"/>
          <w:right w:w="108" w:type="dxa"/>
        </w:tblCellMar>
      </w:tblPr>
      <w:tblGrid>
        <w:gridCol w:w="819"/>
        <w:gridCol w:w="2787"/>
        <w:gridCol w:w="2050"/>
        <w:gridCol w:w="2113"/>
        <w:gridCol w:w="753"/>
      </w:tblGrid>
      <w:tr>
        <w:tblPrEx>
          <w:tblCellMar>
            <w:top w:w="0" w:type="dxa"/>
            <w:left w:w="108" w:type="dxa"/>
            <w:bottom w:w="0" w:type="dxa"/>
            <w:right w:w="108" w:type="dxa"/>
          </w:tblCellMar>
        </w:tblPrEx>
        <w:trPr>
          <w:trHeight w:val="399" w:hRule="atLeast"/>
        </w:trPr>
        <w:tc>
          <w:tcPr>
            <w:tcW w:w="819"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78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05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1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5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评价项目名称</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PJXMMC</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信用评价</w:t>
            </w:r>
            <w:r>
              <w:rPr>
                <w:rFonts w:hint="eastAsia" w:ascii="宋体" w:hAnsi="宋体" w:eastAsia="仿宋" w:cs="Times New Roman"/>
                <w:kern w:val="2"/>
                <w:sz w:val="21"/>
                <w:szCs w:val="20"/>
                <w:lang w:val="en-US" w:eastAsia="zh-CN" w:bidi="ar-SA"/>
              </w:rPr>
              <w:t>ID</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XYPJID</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相对人名称</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XDRMC</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决定书文号</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JDWSH</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评级级别</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PJJB</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作出评价决定机关</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PJJDJG</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作出评级决定日期</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PJJDRQ</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ascii="仿宋" w:hAnsi="仿宋" w:eastAsia="仿宋" w:cs="Times New Roman"/>
          <w:kern w:val="2"/>
          <w:szCs w:val="20"/>
          <w:lang w:val="en-US" w:eastAsia="zh-CN" w:bidi="ar-SA"/>
        </w:rPr>
      </w:pPr>
      <w:r>
        <w:rPr>
          <w:rFonts w:hint="eastAsia"/>
          <w:lang w:val="en-US" w:eastAsia="zh-CN"/>
        </w:rPr>
        <w:t>欠费违约信息</w:t>
      </w:r>
    </w:p>
    <w:tbl>
      <w:tblPr>
        <w:tblStyle w:val="19"/>
        <w:tblW w:w="0" w:type="auto"/>
        <w:tblInd w:w="0" w:type="dxa"/>
        <w:tblLayout w:type="fixed"/>
        <w:tblCellMar>
          <w:top w:w="0" w:type="dxa"/>
          <w:left w:w="108" w:type="dxa"/>
          <w:bottom w:w="0" w:type="dxa"/>
          <w:right w:w="108" w:type="dxa"/>
        </w:tblCellMar>
      </w:tblPr>
      <w:tblGrid>
        <w:gridCol w:w="819"/>
        <w:gridCol w:w="2787"/>
        <w:gridCol w:w="2050"/>
        <w:gridCol w:w="2113"/>
        <w:gridCol w:w="753"/>
      </w:tblGrid>
      <w:tr>
        <w:tblPrEx>
          <w:tblCellMar>
            <w:top w:w="0" w:type="dxa"/>
            <w:left w:w="108" w:type="dxa"/>
            <w:bottom w:w="0" w:type="dxa"/>
            <w:right w:w="108" w:type="dxa"/>
          </w:tblCellMar>
        </w:tblPrEx>
        <w:trPr>
          <w:trHeight w:val="399" w:hRule="atLeast"/>
        </w:trPr>
        <w:tc>
          <w:tcPr>
            <w:tcW w:w="819"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787"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05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1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53"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欠费违约项目名称</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XMMC</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拖欠费用违约</w:t>
            </w:r>
            <w:r>
              <w:rPr>
                <w:rFonts w:hint="eastAsia" w:ascii="宋体" w:hAnsi="宋体" w:eastAsia="仿宋" w:cs="Times New Roman"/>
                <w:kern w:val="2"/>
                <w:sz w:val="21"/>
                <w:szCs w:val="20"/>
                <w:lang w:val="en-US" w:eastAsia="zh-CN" w:bidi="ar-SA"/>
              </w:rPr>
              <w:t>ID</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WYID</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相对人名称</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XDRMC</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拖欠费用金额</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TQFYJE</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数值</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欠费违约起始日期</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QSRQ</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清偿费用状态</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QCFYZT</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清偿费用日期</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QCFYRQ</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作出认定行政机关</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RDJG</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作出认定日期</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RDRQ</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数据来源单位</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SJLYDW</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78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1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5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bidi w:val="0"/>
        <w:rPr>
          <w:rFonts w:hint="eastAsia"/>
          <w:lang w:val="en-US" w:eastAsia="zh-CN"/>
        </w:rPr>
      </w:pPr>
    </w:p>
    <w:p>
      <w:pPr>
        <w:bidi w:val="0"/>
        <w:rPr>
          <w:rFonts w:hint="eastAsia"/>
          <w:lang w:val="en-US" w:eastAsia="zh-CN"/>
        </w:rPr>
      </w:pPr>
      <w:r>
        <w:rPr>
          <w:rFonts w:hint="eastAsia"/>
          <w:lang w:val="en-US" w:eastAsia="zh-CN"/>
        </w:rPr>
        <w:t>法院判决信息</w:t>
      </w:r>
    </w:p>
    <w:tbl>
      <w:tblPr>
        <w:tblStyle w:val="19"/>
        <w:tblW w:w="0" w:type="auto"/>
        <w:tblInd w:w="0" w:type="dxa"/>
        <w:tblLayout w:type="fixed"/>
        <w:tblCellMar>
          <w:top w:w="0" w:type="dxa"/>
          <w:left w:w="108" w:type="dxa"/>
          <w:bottom w:w="0" w:type="dxa"/>
          <w:right w:w="108" w:type="dxa"/>
        </w:tblCellMar>
      </w:tblPr>
      <w:tblGrid>
        <w:gridCol w:w="831"/>
        <w:gridCol w:w="2750"/>
        <w:gridCol w:w="2050"/>
        <w:gridCol w:w="2125"/>
        <w:gridCol w:w="766"/>
      </w:tblGrid>
      <w:tr>
        <w:tblPrEx>
          <w:tblCellMar>
            <w:top w:w="0" w:type="dxa"/>
            <w:left w:w="108" w:type="dxa"/>
            <w:bottom w:w="0" w:type="dxa"/>
            <w:right w:w="108" w:type="dxa"/>
          </w:tblCellMar>
        </w:tblPrEx>
        <w:trPr>
          <w:trHeight w:val="399" w:hRule="atLeast"/>
        </w:trPr>
        <w:tc>
          <w:tcPr>
            <w:tcW w:w="831" w:type="dxa"/>
            <w:tcBorders>
              <w:top w:val="single" w:color="auto" w:sz="4" w:space="0"/>
              <w:left w:val="single" w:color="auto" w:sz="4" w:space="0"/>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275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字段中文名称</w:t>
            </w:r>
          </w:p>
        </w:tc>
        <w:tc>
          <w:tcPr>
            <w:tcW w:w="2050"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字段英文名称</w:t>
            </w:r>
          </w:p>
        </w:tc>
        <w:tc>
          <w:tcPr>
            <w:tcW w:w="2125"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字段类型（长度）</w:t>
            </w:r>
          </w:p>
        </w:tc>
        <w:tc>
          <w:tcPr>
            <w:tcW w:w="766" w:type="dxa"/>
            <w:tcBorders>
              <w:top w:val="single" w:color="auto" w:sz="4" w:space="0"/>
              <w:left w:val="nil"/>
              <w:bottom w:val="single" w:color="auto" w:sz="4" w:space="0"/>
              <w:right w:val="single" w:color="auto" w:sz="4" w:space="0"/>
            </w:tcBorders>
            <w:shd w:val="clear" w:color="000000" w:fill="D9D9D9"/>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案件名称</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AJMC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判决信息</w:t>
            </w:r>
            <w:r>
              <w:rPr>
                <w:rFonts w:hint="eastAsia" w:ascii="宋体" w:hAnsi="宋体" w:eastAsia="仿宋" w:cs="Times New Roman"/>
                <w:kern w:val="2"/>
                <w:sz w:val="21"/>
                <w:szCs w:val="20"/>
                <w:lang w:val="en-US" w:eastAsia="zh-CN" w:bidi="ar-SA"/>
              </w:rPr>
              <w:t>ID</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PJXXID</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相对人名称</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XDRMC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证件号</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ZJH</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18</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证件类型</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ZJLX</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执行法院</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ZXFY</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案号</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AH</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案由</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AY</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执行依据</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ZXYJ</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履行时间</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LXSJ</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履行情况</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LXQK</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执行金额</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ZXJE</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数值</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共同被执行人</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GTBZXR</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发布时间</w:t>
            </w:r>
          </w:p>
        </w:tc>
        <w:tc>
          <w:tcPr>
            <w:tcW w:w="2050" w:type="dxa"/>
            <w:tcBorders>
              <w:top w:val="nil"/>
              <w:left w:val="nil"/>
              <w:bottom w:val="nil"/>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FBSJ</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r>
              <w:rPr>
                <w:rFonts w:hint="eastAsia" w:ascii="宋体" w:hAnsi="宋体" w:eastAsia="仿宋" w:cs="Times New Roman"/>
                <w:kern w:val="2"/>
                <w:sz w:val="21"/>
                <w:szCs w:val="20"/>
                <w:lang w:val="en-US" w:eastAsia="zh-CN" w:bidi="ar-SA"/>
              </w:rPr>
              <w:t>10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2050"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SJGXSJC</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r>
              <w:rPr>
                <w:rFonts w:hint="eastAsia" w:ascii="宋体" w:hAnsi="宋体" w:eastAsia="仿宋" w:cs="Times New Roman"/>
                <w:kern w:val="2"/>
                <w:sz w:val="21"/>
                <w:szCs w:val="20"/>
                <w:lang w:val="en-US" w:eastAsia="zh-CN" w:bidi="ar-SA"/>
              </w:rPr>
              <w:t>30</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r>
        <w:tblPrEx>
          <w:tblCellMar>
            <w:top w:w="0" w:type="dxa"/>
            <w:left w:w="108" w:type="dxa"/>
            <w:bottom w:w="0" w:type="dxa"/>
            <w:right w:w="108" w:type="dxa"/>
          </w:tblCellMar>
        </w:tblPrEx>
        <w:trPr>
          <w:trHeight w:val="399" w:hRule="atLeast"/>
        </w:trPr>
        <w:tc>
          <w:tcPr>
            <w:tcW w:w="831"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27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205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left"/>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25"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字符)</w:t>
            </w:r>
          </w:p>
        </w:tc>
        <w:tc>
          <w:tcPr>
            <w:tcW w:w="766"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　</w:t>
            </w: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40" w:name="_Toc6973"/>
      <w:r>
        <w:rPr>
          <w:rFonts w:hint="eastAsia" w:ascii="宋体" w:hAnsi="宋体"/>
          <w:lang w:val="en-US" w:eastAsia="zh-CN"/>
        </w:rPr>
        <w:t>1</w:t>
      </w:r>
      <w:r>
        <w:rPr>
          <w:rFonts w:hint="eastAsia"/>
          <w:lang w:val="en-US" w:eastAsia="zh-CN"/>
        </w:rPr>
        <w:t>.</w:t>
      </w:r>
      <w:r>
        <w:rPr>
          <w:rFonts w:hint="eastAsia" w:ascii="宋体" w:hAnsi="宋体"/>
          <w:lang w:val="en-US" w:eastAsia="zh-CN"/>
        </w:rPr>
        <w:t>3</w:t>
      </w:r>
      <w:r>
        <w:rPr>
          <w:rFonts w:hint="eastAsia"/>
          <w:lang w:val="en-US" w:eastAsia="zh-CN"/>
        </w:rPr>
        <w:t>. 双公示行政处罚数据表</w:t>
      </w:r>
      <w:bookmarkEnd w:id="140"/>
      <w:r>
        <w:rPr>
          <w:rFonts w:hint="eastAsia"/>
          <w:lang w:val="en-US" w:eastAsia="zh-CN"/>
        </w:rPr>
        <w:t>规范</w:t>
      </w:r>
    </w:p>
    <w:p>
      <w:pPr>
        <w:pStyle w:val="9"/>
        <w:bidi w:val="0"/>
        <w:rPr>
          <w:rFonts w:hint="eastAsia"/>
          <w:lang w:val="en-US" w:eastAsia="zh-CN"/>
        </w:rPr>
      </w:pPr>
      <w:r>
        <w:rPr>
          <w:rFonts w:hint="eastAsia"/>
          <w:lang w:val="en-US" w:eastAsia="zh-CN"/>
        </w:rPr>
        <w:t>提供本部门行政处罚信息报送服务，报送内容包括行政处罚决定书文号、案件名称、处罚类别、处罚事由、处罚依据、行政相对人名称、行政相对人代码(统一社会信用代码/居民身份证号)、法定代表人姓名、处罚结果、处罚生效期、处罚截止期、处罚机构、处罚部门、当前状态等。具体如下：</w:t>
      </w:r>
    </w:p>
    <w:p>
      <w:pPr>
        <w:pageBreakBefore w:val="0"/>
        <w:kinsoku/>
        <w:wordWrap/>
        <w:overflowPunct/>
        <w:topLinePunct w:val="0"/>
        <w:bidi w:val="0"/>
        <w:spacing w:line="600" w:lineRule="exact"/>
        <w:textAlignment w:val="auto"/>
        <w:rPr>
          <w:rFonts w:hint="eastAsia" w:ascii="仿宋" w:hAnsi="仿宋" w:eastAsia="仿宋" w:cs="Times New Roman"/>
          <w:kern w:val="2"/>
          <w:sz w:val="21"/>
          <w:szCs w:val="20"/>
          <w:lang w:val="en-US" w:eastAsia="zh-CN" w:bidi="ar-SA"/>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745"/>
        <w:gridCol w:w="2103"/>
        <w:gridCol w:w="1343"/>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blHeader/>
        </w:trPr>
        <w:tc>
          <w:tcPr>
            <w:tcW w:w="551"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p>
        </w:tc>
        <w:tc>
          <w:tcPr>
            <w:tcW w:w="1745"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字段名</w:t>
            </w:r>
          </w:p>
        </w:tc>
        <w:tc>
          <w:tcPr>
            <w:tcW w:w="2103"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中文名称</w:t>
            </w:r>
          </w:p>
        </w:tc>
        <w:tc>
          <w:tcPr>
            <w:tcW w:w="1343"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2780"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WSH</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行政处罚决定书文号</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AJMC</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案件名称</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CFLB</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处罚类别</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36</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警告</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罚款</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没收违法所得、没收非法财物</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责令停产停业</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暂扣或者吊销许可证、暂扣或者吊销执照</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行政拘留</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其他（需注明）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SY</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处罚事由</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YJ</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处罚依据</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MC</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SHXYM</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(统一社会信用代码)</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自然人此项空白</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如</w:t>
            </w:r>
            <w:r>
              <w:rPr>
                <w:rFonts w:hint="eastAsia" w:ascii="宋体" w:hAnsi="宋体" w:eastAsia="仿宋" w:cs="Times New Roman"/>
                <w:kern w:val="2"/>
                <w:sz w:val="21"/>
                <w:szCs w:val="20"/>
                <w:lang w:val="en-US" w:eastAsia="zh-CN" w:bidi="ar-SA"/>
              </w:rPr>
              <w:t>7</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8</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均无则必填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ZDM</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2</w:t>
            </w:r>
            <w:r>
              <w:rPr>
                <w:rFonts w:hint="eastAsia" w:ascii="仿宋" w:hAnsi="仿宋" w:eastAsia="仿宋" w:cs="Times New Roman"/>
                <w:kern w:val="2"/>
                <w:sz w:val="21"/>
                <w:szCs w:val="20"/>
                <w:lang w:val="en-US" w:eastAsia="zh-CN" w:bidi="ar-SA"/>
              </w:rPr>
              <w:t>(组织机构代码)</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非自然人时为选填项（</w:t>
            </w:r>
            <w:r>
              <w:rPr>
                <w:rFonts w:hint="eastAsia" w:ascii="宋体" w:hAnsi="宋体" w:eastAsia="仿宋" w:cs="Times New Roman"/>
                <w:kern w:val="2"/>
                <w:sz w:val="21"/>
                <w:szCs w:val="20"/>
                <w:lang w:val="en-US" w:eastAsia="zh-CN" w:bidi="ar-SA"/>
              </w:rPr>
              <w:t>7</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8</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三项中必填一项）</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自然人此项空白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GSDJ</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3</w:t>
            </w:r>
            <w:r>
              <w:rPr>
                <w:rFonts w:hint="eastAsia" w:ascii="仿宋" w:hAnsi="仿宋" w:eastAsia="仿宋" w:cs="Times New Roman"/>
                <w:kern w:val="2"/>
                <w:sz w:val="21"/>
                <w:szCs w:val="20"/>
                <w:lang w:val="en-US" w:eastAsia="zh-CN" w:bidi="ar-SA"/>
              </w:rPr>
              <w:t>(工商登记码)</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非自然人时为选填项（</w:t>
            </w:r>
            <w:r>
              <w:rPr>
                <w:rFonts w:hint="eastAsia" w:ascii="宋体" w:hAnsi="宋体" w:eastAsia="仿宋" w:cs="Times New Roman"/>
                <w:kern w:val="2"/>
                <w:sz w:val="21"/>
                <w:szCs w:val="20"/>
                <w:lang w:val="en-US" w:eastAsia="zh-CN" w:bidi="ar-SA"/>
              </w:rPr>
              <w:t>7</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8</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三项中必填一项）</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自然人此项空白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SWDJ</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4</w:t>
            </w:r>
            <w:r>
              <w:rPr>
                <w:rFonts w:hint="eastAsia" w:ascii="仿宋" w:hAnsi="仿宋" w:eastAsia="仿宋" w:cs="Times New Roman"/>
                <w:kern w:val="2"/>
                <w:sz w:val="21"/>
                <w:szCs w:val="20"/>
                <w:lang w:val="en-US" w:eastAsia="zh-CN" w:bidi="ar-SA"/>
              </w:rPr>
              <w:t>(税务登记号)</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非自然人时为选填项（</w:t>
            </w:r>
            <w:r>
              <w:rPr>
                <w:rFonts w:hint="eastAsia" w:ascii="宋体" w:hAnsi="宋体" w:eastAsia="仿宋" w:cs="Times New Roman"/>
                <w:kern w:val="2"/>
                <w:sz w:val="21"/>
                <w:szCs w:val="20"/>
                <w:lang w:val="en-US" w:eastAsia="zh-CN" w:bidi="ar-SA"/>
              </w:rPr>
              <w:t>7</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8</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三项中必填一项）</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自然人此项空白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5</w:t>
            </w:r>
            <w:r>
              <w:rPr>
                <w:rFonts w:hint="eastAsia" w:ascii="仿宋" w:hAnsi="仿宋" w:eastAsia="仿宋" w:cs="Times New Roman"/>
                <w:kern w:val="2"/>
                <w:sz w:val="21"/>
                <w:szCs w:val="20"/>
                <w:lang w:val="en-US" w:eastAsia="zh-CN" w:bidi="ar-SA"/>
              </w:rPr>
              <w:t>(居民身份证号)</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非自然人时为法人身份证</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自然人时行政对象人身份证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FR</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法定代表人姓名</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自然人处罚此项为空白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JG</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处罚结果</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SXQ</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处罚生效期</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如文本格式为:</w:t>
            </w:r>
            <w:r>
              <w:rPr>
                <w:rFonts w:hint="eastAsia" w:ascii="宋体" w:hAnsi="宋体" w:eastAsia="仿宋" w:cs="Times New Roman"/>
                <w:kern w:val="2"/>
                <w:sz w:val="21"/>
                <w:szCs w:val="20"/>
                <w:lang w:val="en-US" w:eastAsia="zh-CN" w:bidi="ar-SA"/>
              </w:rPr>
              <w:t>YYYY</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MM</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JZQ</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处罚截止期</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如文本格式为:</w:t>
            </w:r>
            <w:r>
              <w:rPr>
                <w:rFonts w:hint="eastAsia" w:ascii="宋体" w:hAnsi="宋体" w:eastAsia="仿宋" w:cs="Times New Roman"/>
                <w:kern w:val="2"/>
                <w:sz w:val="21"/>
                <w:szCs w:val="20"/>
                <w:lang w:val="en-US" w:eastAsia="zh-CN" w:bidi="ar-SA"/>
              </w:rPr>
              <w:t>YYYY</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MM</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DD</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2099</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12</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31</w:t>
            </w:r>
            <w:r>
              <w:rPr>
                <w:rFonts w:hint="eastAsia" w:ascii="仿宋" w:hAnsi="仿宋" w:eastAsia="仿宋" w:cs="Times New Roman"/>
                <w:kern w:val="2"/>
                <w:sz w:val="21"/>
                <w:szCs w:val="20"/>
                <w:lang w:val="en-US" w:eastAsia="zh-CN" w:bidi="ar-SA"/>
              </w:rPr>
              <w:t>含义为长期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XZJG</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处罚机构</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出具处罚的业务主管部门（如司局）（全名）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17</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XZBM</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处罚部门</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出具处罚的部级主管部门（全名）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18</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CF</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ZT</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当前状态</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0</w:t>
            </w:r>
            <w:r>
              <w:rPr>
                <w:rFonts w:hint="eastAsia" w:ascii="仿宋" w:hAnsi="仿宋" w:eastAsia="仿宋" w:cs="Times New Roman"/>
                <w:kern w:val="2"/>
                <w:sz w:val="21"/>
                <w:szCs w:val="20"/>
                <w:lang w:val="en-US" w:eastAsia="zh-CN" w:bidi="ar-SA"/>
              </w:rPr>
              <w:t>=正常（或空白）；</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=撤销；</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r>
              <w:rPr>
                <w:rFonts w:hint="eastAsia" w:ascii="仿宋" w:hAnsi="仿宋" w:eastAsia="仿宋" w:cs="Times New Roman"/>
                <w:kern w:val="2"/>
                <w:sz w:val="21"/>
                <w:szCs w:val="20"/>
                <w:lang w:val="en-US" w:eastAsia="zh-CN" w:bidi="ar-SA"/>
              </w:rPr>
              <w:t>=异议；</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r>
              <w:rPr>
                <w:rFonts w:hint="eastAsia" w:ascii="仿宋" w:hAnsi="仿宋" w:eastAsia="仿宋" w:cs="Times New Roman"/>
                <w:kern w:val="2"/>
                <w:sz w:val="21"/>
                <w:szCs w:val="20"/>
                <w:lang w:val="en-US" w:eastAsia="zh-CN" w:bidi="ar-SA"/>
              </w:rPr>
              <w:t>=其他（备注说明）；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19</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SJC</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数据导出的时间（戳）</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如文本格式为:</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YYYY</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MM</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DD</w:t>
            </w:r>
            <w:r>
              <w:rPr>
                <w:rFonts w:hint="eastAsia" w:ascii="仿宋" w:hAnsi="仿宋" w:eastAsia="仿宋" w:cs="Times New Roman"/>
                <w:kern w:val="2"/>
                <w:sz w:val="21"/>
                <w:szCs w:val="20"/>
                <w:lang w:val="en-US" w:eastAsia="zh-CN" w:bidi="ar-SA"/>
              </w:rPr>
              <w:t xml:space="preserve"> </w:t>
            </w:r>
            <w:r>
              <w:rPr>
                <w:rFonts w:hint="eastAsia" w:ascii="宋体" w:hAnsi="宋体" w:eastAsia="仿宋" w:cs="Times New Roman"/>
                <w:kern w:val="2"/>
                <w:sz w:val="21"/>
                <w:szCs w:val="20"/>
                <w:lang w:val="en-US" w:eastAsia="zh-CN" w:bidi="ar-SA"/>
              </w:rPr>
              <w:t>hh</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mm</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551"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w:t>
            </w:r>
          </w:p>
        </w:tc>
        <w:tc>
          <w:tcPr>
            <w:tcW w:w="1745" w:type="dxa"/>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10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343"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个字符)</w:t>
            </w:r>
          </w:p>
        </w:tc>
        <w:tc>
          <w:tcPr>
            <w:tcW w:w="278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p>
        </w:tc>
      </w:tr>
    </w:tbl>
    <w:p>
      <w:pPr>
        <w:pStyle w:val="7"/>
        <w:pageBreakBefore w:val="0"/>
        <w:numPr>
          <w:ilvl w:val="0"/>
          <w:numId w:val="0"/>
        </w:numPr>
        <w:kinsoku/>
        <w:wordWrap/>
        <w:overflowPunct/>
        <w:topLinePunct w:val="0"/>
        <w:bidi w:val="0"/>
        <w:spacing w:line="600" w:lineRule="exact"/>
        <w:ind w:left="403" w:leftChars="0"/>
        <w:textAlignment w:val="auto"/>
        <w:rPr>
          <w:rFonts w:hint="eastAsia"/>
          <w:lang w:val="en-US" w:eastAsia="zh-CN"/>
        </w:rPr>
      </w:pPr>
      <w:bookmarkStart w:id="141" w:name="_Toc6872"/>
      <w:r>
        <w:rPr>
          <w:rFonts w:hint="eastAsia" w:ascii="宋体" w:hAnsi="宋体"/>
          <w:lang w:val="en-US" w:eastAsia="zh-CN"/>
        </w:rPr>
        <w:t>1</w:t>
      </w:r>
      <w:r>
        <w:rPr>
          <w:rFonts w:hint="eastAsia"/>
          <w:lang w:val="en-US" w:eastAsia="zh-CN"/>
        </w:rPr>
        <w:t>.</w:t>
      </w:r>
      <w:r>
        <w:rPr>
          <w:rFonts w:hint="eastAsia" w:ascii="宋体" w:hAnsi="宋体"/>
          <w:lang w:val="en-US" w:eastAsia="zh-CN"/>
        </w:rPr>
        <w:t>4</w:t>
      </w:r>
      <w:r>
        <w:rPr>
          <w:rFonts w:hint="eastAsia"/>
          <w:lang w:val="en-US" w:eastAsia="zh-CN"/>
        </w:rPr>
        <w:t>. 双公示行政许可数据表</w:t>
      </w:r>
      <w:bookmarkEnd w:id="141"/>
      <w:r>
        <w:rPr>
          <w:rFonts w:hint="eastAsia"/>
          <w:lang w:val="en-US" w:eastAsia="zh-CN"/>
        </w:rPr>
        <w:t>规范</w:t>
      </w:r>
    </w:p>
    <w:p>
      <w:pPr>
        <w:pStyle w:val="9"/>
        <w:bidi w:val="0"/>
        <w:rPr>
          <w:rFonts w:hint="eastAsia"/>
          <w:lang w:val="en-US" w:eastAsia="zh-CN"/>
        </w:rPr>
      </w:pPr>
      <w:r>
        <w:rPr>
          <w:rFonts w:hint="eastAsia"/>
          <w:lang w:val="en-US" w:eastAsia="zh-CN"/>
        </w:rPr>
        <w:t>提供本部门行政许可信息报送服务，报送内容包括行政许可决定书文号、项目名称、审批类别、许可内容、行政相对人名称、行政相对人代码(统一社会信用代码/居民身份证号)、法定代表人姓名、许可生效期、许可截止期、许可机构、许可部门、当前状态等。具体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692"/>
        <w:gridCol w:w="2374"/>
        <w:gridCol w:w="1800"/>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tblHeader/>
        </w:trPr>
        <w:tc>
          <w:tcPr>
            <w:tcW w:w="699"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序号</w:t>
            </w:r>
          </w:p>
        </w:tc>
        <w:tc>
          <w:tcPr>
            <w:tcW w:w="1692"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字段名</w:t>
            </w:r>
          </w:p>
        </w:tc>
        <w:tc>
          <w:tcPr>
            <w:tcW w:w="2374"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中文名称</w:t>
            </w:r>
          </w:p>
        </w:tc>
        <w:tc>
          <w:tcPr>
            <w:tcW w:w="1800"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类型</w:t>
            </w:r>
          </w:p>
        </w:tc>
        <w:tc>
          <w:tcPr>
            <w:tcW w:w="1957" w:type="dxa"/>
            <w:shd w:val="clear" w:color="auto" w:fill="D9D9D9"/>
            <w:noWrap w:val="0"/>
            <w:vAlign w:val="center"/>
          </w:tcPr>
          <w:p>
            <w:pPr>
              <w:pageBreakBefore w:val="0"/>
              <w:kinsoku/>
              <w:wordWrap/>
              <w:overflowPunct/>
              <w:topLinePunct w:val="0"/>
              <w:bidi w:val="0"/>
              <w:spacing w:after="78" w:line="600" w:lineRule="exact"/>
              <w:ind w:firstLine="0"/>
              <w:jc w:val="center"/>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WSH</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行政许可决定书文号</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128</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XMMC</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项目名称</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SPLB</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审批类别</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16</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普通</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特许</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认可</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核准</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登记</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其他（需注明）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4</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NR</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许可内容</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2048</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5</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行政相对人名称</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6</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SHXYM</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(统一社会信用代码)</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自然人此项空白</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如</w:t>
            </w:r>
            <w:r>
              <w:rPr>
                <w:rFonts w:hint="eastAsia" w:ascii="宋体" w:hAnsi="宋体" w:eastAsia="仿宋" w:cs="Times New Roman"/>
                <w:kern w:val="2"/>
                <w:sz w:val="21"/>
                <w:szCs w:val="20"/>
                <w:lang w:val="en-US" w:eastAsia="zh-CN" w:bidi="ar-SA"/>
              </w:rPr>
              <w:t>7</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8</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均无则必填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7</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ZDM</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2</w:t>
            </w:r>
            <w:r>
              <w:rPr>
                <w:rFonts w:hint="eastAsia" w:ascii="仿宋" w:hAnsi="仿宋" w:eastAsia="仿宋" w:cs="Times New Roman"/>
                <w:kern w:val="2"/>
                <w:sz w:val="21"/>
                <w:szCs w:val="20"/>
                <w:lang w:val="en-US" w:eastAsia="zh-CN" w:bidi="ar-SA"/>
              </w:rPr>
              <w:t>(组织机构代码)</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非自然人时为选填项（</w:t>
            </w:r>
            <w:r>
              <w:rPr>
                <w:rFonts w:hint="eastAsia" w:ascii="宋体" w:hAnsi="宋体" w:eastAsia="仿宋" w:cs="Times New Roman"/>
                <w:kern w:val="2"/>
                <w:sz w:val="21"/>
                <w:szCs w:val="20"/>
                <w:lang w:val="en-US" w:eastAsia="zh-CN" w:bidi="ar-SA"/>
              </w:rPr>
              <w:t>7</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8</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三项中必填一项）</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自然人此项空白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8</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GSDJ</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3</w:t>
            </w:r>
            <w:r>
              <w:rPr>
                <w:rFonts w:hint="eastAsia" w:ascii="仿宋" w:hAnsi="仿宋" w:eastAsia="仿宋" w:cs="Times New Roman"/>
                <w:kern w:val="2"/>
                <w:sz w:val="21"/>
                <w:szCs w:val="20"/>
                <w:lang w:val="en-US" w:eastAsia="zh-CN" w:bidi="ar-SA"/>
              </w:rPr>
              <w:t>(工商登记码)</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非自然人时为选填项（</w:t>
            </w:r>
            <w:r>
              <w:rPr>
                <w:rFonts w:hint="eastAsia" w:ascii="宋体" w:hAnsi="宋体" w:eastAsia="仿宋" w:cs="Times New Roman"/>
                <w:kern w:val="2"/>
                <w:sz w:val="21"/>
                <w:szCs w:val="20"/>
                <w:lang w:val="en-US" w:eastAsia="zh-CN" w:bidi="ar-SA"/>
              </w:rPr>
              <w:t>7</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8</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三项中必填一项）</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自然人此项空白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9</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SWDJ</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4</w:t>
            </w:r>
            <w:r>
              <w:rPr>
                <w:rFonts w:hint="eastAsia" w:ascii="仿宋" w:hAnsi="仿宋" w:eastAsia="仿宋" w:cs="Times New Roman"/>
                <w:kern w:val="2"/>
                <w:sz w:val="21"/>
                <w:szCs w:val="20"/>
                <w:lang w:val="en-US" w:eastAsia="zh-CN" w:bidi="ar-SA"/>
              </w:rPr>
              <w:t>(税务登记号)</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非自然人时为选填项（</w:t>
            </w:r>
            <w:r>
              <w:rPr>
                <w:rFonts w:hint="eastAsia" w:ascii="宋体" w:hAnsi="宋体" w:eastAsia="仿宋" w:cs="Times New Roman"/>
                <w:kern w:val="2"/>
                <w:sz w:val="21"/>
                <w:szCs w:val="20"/>
                <w:lang w:val="en-US" w:eastAsia="zh-CN" w:bidi="ar-SA"/>
              </w:rPr>
              <w:t>7</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8</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9</w:t>
            </w:r>
            <w:r>
              <w:rPr>
                <w:rFonts w:hint="eastAsia" w:ascii="仿宋" w:hAnsi="仿宋" w:eastAsia="仿宋" w:cs="Times New Roman"/>
                <w:kern w:val="2"/>
                <w:sz w:val="21"/>
                <w:szCs w:val="20"/>
                <w:lang w:val="en-US" w:eastAsia="zh-CN" w:bidi="ar-SA"/>
              </w:rPr>
              <w:t>三项中必填一项）</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自然人此项空白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10</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XDR</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SFZ</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行政相对人代码_</w:t>
            </w:r>
            <w:r>
              <w:rPr>
                <w:rFonts w:hint="eastAsia" w:ascii="宋体" w:hAnsi="宋体" w:eastAsia="仿宋" w:cs="Times New Roman"/>
                <w:kern w:val="2"/>
                <w:sz w:val="21"/>
                <w:szCs w:val="20"/>
                <w:lang w:val="en-US" w:eastAsia="zh-CN" w:bidi="ar-SA"/>
              </w:rPr>
              <w:t>5</w:t>
            </w:r>
            <w:r>
              <w:rPr>
                <w:rFonts w:hint="eastAsia" w:ascii="仿宋" w:hAnsi="仿宋" w:eastAsia="仿宋" w:cs="Times New Roman"/>
                <w:kern w:val="2"/>
                <w:sz w:val="21"/>
                <w:szCs w:val="20"/>
                <w:lang w:val="en-US" w:eastAsia="zh-CN" w:bidi="ar-SA"/>
              </w:rPr>
              <w:t xml:space="preserve"> (居民身份证号)</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非自然人时为法人身份证</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自然人时行政对象人身份证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11</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FR</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法定代表人姓名</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256</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自然人许可此项为空白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12</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SXQ</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许可生效期</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如文本格式为:</w:t>
            </w:r>
            <w:r>
              <w:rPr>
                <w:rFonts w:hint="eastAsia" w:ascii="宋体" w:hAnsi="宋体" w:eastAsia="仿宋" w:cs="Times New Roman"/>
                <w:kern w:val="2"/>
                <w:sz w:val="21"/>
                <w:szCs w:val="20"/>
                <w:lang w:val="en-US" w:eastAsia="zh-CN" w:bidi="ar-SA"/>
              </w:rPr>
              <w:t>YYYY</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MM</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13</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JZQ</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许可截止期</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日期</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文本格式为:</w:t>
            </w:r>
            <w:r>
              <w:rPr>
                <w:rFonts w:hint="eastAsia" w:ascii="宋体" w:hAnsi="宋体" w:eastAsia="仿宋" w:cs="Times New Roman"/>
                <w:kern w:val="2"/>
                <w:sz w:val="21"/>
                <w:szCs w:val="20"/>
                <w:lang w:val="en-US" w:eastAsia="zh-CN" w:bidi="ar-SA"/>
              </w:rPr>
              <w:t>YYYY</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MM</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DD</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2099</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12</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31</w:t>
            </w:r>
            <w:r>
              <w:rPr>
                <w:rFonts w:hint="eastAsia" w:ascii="仿宋" w:hAnsi="仿宋" w:eastAsia="仿宋" w:cs="Times New Roman"/>
                <w:kern w:val="2"/>
                <w:sz w:val="21"/>
                <w:szCs w:val="20"/>
                <w:lang w:val="en-US" w:eastAsia="zh-CN" w:bidi="ar-SA"/>
              </w:rPr>
              <w:t>含义为长期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14</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XZJG</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许可机构</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做出行政许可的业务主管机构（司局）（全名）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15</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XZBM</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许可部门</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64</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做出行政许可的部级主管部门（全名）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16</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XK</w:t>
            </w:r>
            <w:r>
              <w:rPr>
                <w:rFonts w:hint="eastAsia" w:ascii="仿宋" w:hAnsi="仿宋" w:eastAsia="仿宋" w:cs="Times New Roman"/>
                <w:kern w:val="2"/>
                <w:sz w:val="21"/>
                <w:szCs w:val="20"/>
                <w:lang w:val="en-US" w:eastAsia="zh-CN" w:bidi="ar-SA"/>
              </w:rPr>
              <w:t>_</w:t>
            </w:r>
            <w:r>
              <w:rPr>
                <w:rFonts w:hint="eastAsia" w:ascii="宋体" w:hAnsi="宋体" w:eastAsia="仿宋" w:cs="Times New Roman"/>
                <w:kern w:val="2"/>
                <w:sz w:val="21"/>
                <w:szCs w:val="20"/>
                <w:lang w:val="en-US" w:eastAsia="zh-CN" w:bidi="ar-SA"/>
              </w:rPr>
              <w:t>ZT</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当前状态</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字符（</w:t>
            </w: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0</w:t>
            </w:r>
            <w:r>
              <w:rPr>
                <w:rFonts w:hint="eastAsia" w:ascii="仿宋" w:hAnsi="仿宋" w:eastAsia="仿宋" w:cs="Times New Roman"/>
                <w:kern w:val="2"/>
                <w:sz w:val="21"/>
                <w:szCs w:val="20"/>
                <w:lang w:val="en-US" w:eastAsia="zh-CN" w:bidi="ar-SA"/>
              </w:rPr>
              <w:t>=正常（或空白）；</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w:t>
            </w:r>
            <w:r>
              <w:rPr>
                <w:rFonts w:hint="eastAsia" w:ascii="仿宋" w:hAnsi="仿宋" w:eastAsia="仿宋" w:cs="Times New Roman"/>
                <w:kern w:val="2"/>
                <w:sz w:val="21"/>
                <w:szCs w:val="20"/>
                <w:lang w:val="en-US" w:eastAsia="zh-CN" w:bidi="ar-SA"/>
              </w:rPr>
              <w:t>=撤销；</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2</w:t>
            </w:r>
            <w:r>
              <w:rPr>
                <w:rFonts w:hint="eastAsia" w:ascii="仿宋" w:hAnsi="仿宋" w:eastAsia="仿宋" w:cs="Times New Roman"/>
                <w:kern w:val="2"/>
                <w:sz w:val="21"/>
                <w:szCs w:val="20"/>
                <w:lang w:val="en-US" w:eastAsia="zh-CN" w:bidi="ar-SA"/>
              </w:rPr>
              <w:t>=异议；</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3</w:t>
            </w:r>
            <w:r>
              <w:rPr>
                <w:rFonts w:hint="eastAsia" w:ascii="仿宋" w:hAnsi="仿宋" w:eastAsia="仿宋" w:cs="Times New Roman"/>
                <w:kern w:val="2"/>
                <w:sz w:val="21"/>
                <w:szCs w:val="20"/>
                <w:lang w:val="en-US" w:eastAsia="zh-CN" w:bidi="ar-SA"/>
              </w:rPr>
              <w:t>=其他（备注说明）；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17</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SJC</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数据更新时间戳</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时间</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（必填）</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数据导出的时间（戳）</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如文本格式为:</w:t>
            </w:r>
          </w:p>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YYYY</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MM</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DD</w:t>
            </w:r>
            <w:r>
              <w:rPr>
                <w:rFonts w:hint="eastAsia" w:ascii="仿宋" w:hAnsi="仿宋" w:eastAsia="仿宋" w:cs="Times New Roman"/>
                <w:kern w:val="2"/>
                <w:sz w:val="21"/>
                <w:szCs w:val="20"/>
                <w:lang w:val="en-US" w:eastAsia="zh-CN" w:bidi="ar-SA"/>
              </w:rPr>
              <w:t xml:space="preserve"> </w:t>
            </w:r>
            <w:r>
              <w:rPr>
                <w:rFonts w:hint="eastAsia" w:ascii="宋体" w:hAnsi="宋体" w:eastAsia="仿宋" w:cs="Times New Roman"/>
                <w:kern w:val="2"/>
                <w:sz w:val="21"/>
                <w:szCs w:val="20"/>
                <w:lang w:val="en-US" w:eastAsia="zh-CN" w:bidi="ar-SA"/>
              </w:rPr>
              <w:t>hh</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mm</w:t>
            </w:r>
            <w:r>
              <w:rPr>
                <w:rFonts w:hint="eastAsia" w:ascii="仿宋" w:hAnsi="仿宋" w:eastAsia="仿宋" w:cs="Times New Roman"/>
                <w:kern w:val="2"/>
                <w:sz w:val="21"/>
                <w:szCs w:val="20"/>
                <w:lang w:val="en-US" w:eastAsia="zh-CN" w:bidi="ar-SA"/>
              </w:rPr>
              <w:t>:</w:t>
            </w:r>
            <w:r>
              <w:rPr>
                <w:rFonts w:hint="eastAsia" w:ascii="宋体" w:hAnsi="宋体" w:eastAsia="仿宋" w:cs="Times New Roman"/>
                <w:kern w:val="2"/>
                <w:sz w:val="21"/>
                <w:szCs w:val="20"/>
                <w:lang w:val="en-US" w:eastAsia="zh-CN" w:bidi="ar-SA"/>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699"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18</w:t>
            </w:r>
          </w:p>
        </w:tc>
        <w:tc>
          <w:tcPr>
            <w:tcW w:w="1692"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宋体" w:hAnsi="宋体" w:eastAsia="仿宋" w:cs="Times New Roman"/>
                <w:kern w:val="2"/>
                <w:sz w:val="21"/>
                <w:szCs w:val="20"/>
                <w:lang w:val="en-US" w:eastAsia="zh-CN" w:bidi="ar-SA"/>
              </w:rPr>
              <w:t>BZ</w:t>
            </w:r>
          </w:p>
        </w:tc>
        <w:tc>
          <w:tcPr>
            <w:tcW w:w="2374"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备注</w:t>
            </w:r>
          </w:p>
        </w:tc>
        <w:tc>
          <w:tcPr>
            <w:tcW w:w="1800"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r>
              <w:rPr>
                <w:rFonts w:hint="eastAsia" w:ascii="仿宋" w:hAnsi="仿宋" w:eastAsia="仿宋" w:cs="Times New Roman"/>
                <w:kern w:val="2"/>
                <w:sz w:val="21"/>
                <w:szCs w:val="20"/>
                <w:lang w:val="en-US" w:eastAsia="zh-CN" w:bidi="ar-SA"/>
              </w:rPr>
              <w:t>文本(</w:t>
            </w:r>
            <w:r>
              <w:rPr>
                <w:rFonts w:hint="eastAsia" w:ascii="宋体" w:hAnsi="宋体" w:eastAsia="仿宋" w:cs="Times New Roman"/>
                <w:kern w:val="2"/>
                <w:sz w:val="21"/>
                <w:szCs w:val="20"/>
                <w:lang w:val="en-US" w:eastAsia="zh-CN" w:bidi="ar-SA"/>
              </w:rPr>
              <w:t>512</w:t>
            </w:r>
            <w:r>
              <w:rPr>
                <w:rFonts w:hint="eastAsia" w:ascii="仿宋" w:hAnsi="仿宋" w:eastAsia="仿宋" w:cs="Times New Roman"/>
                <w:kern w:val="2"/>
                <w:sz w:val="21"/>
                <w:szCs w:val="20"/>
                <w:lang w:val="en-US" w:eastAsia="zh-CN" w:bidi="ar-SA"/>
              </w:rPr>
              <w:t>个字符)</w:t>
            </w:r>
          </w:p>
        </w:tc>
        <w:tc>
          <w:tcPr>
            <w:tcW w:w="1957" w:type="dxa"/>
            <w:noWrap w:val="0"/>
            <w:vAlign w:val="center"/>
          </w:tcPr>
          <w:p>
            <w:pPr>
              <w:pageBreakBefore w:val="0"/>
              <w:kinsoku/>
              <w:wordWrap/>
              <w:overflowPunct/>
              <w:topLinePunct w:val="0"/>
              <w:bidi w:val="0"/>
              <w:spacing w:after="78" w:line="600" w:lineRule="exact"/>
              <w:ind w:firstLine="0"/>
              <w:textAlignment w:val="auto"/>
              <w:rPr>
                <w:rFonts w:hint="eastAsia" w:ascii="仿宋" w:hAnsi="仿宋" w:eastAsia="仿宋" w:cs="Times New Roman"/>
                <w:kern w:val="2"/>
                <w:sz w:val="21"/>
                <w:szCs w:val="20"/>
                <w:lang w:val="en-US" w:eastAsia="zh-CN" w:bidi="ar-SA"/>
              </w:rPr>
            </w:pPr>
          </w:p>
        </w:tc>
      </w:tr>
    </w:tbl>
    <w:p>
      <w:pPr>
        <w:pageBreakBefore w:val="0"/>
        <w:kinsoku/>
        <w:wordWrap/>
        <w:overflowPunct/>
        <w:topLinePunct w:val="0"/>
        <w:bidi w:val="0"/>
        <w:spacing w:line="600" w:lineRule="exact"/>
        <w:ind w:left="420" w:firstLine="0"/>
        <w:textAlignment w:val="auto"/>
        <w:rPr>
          <w:rFonts w:hint="eastAsia" w:ascii="仿宋" w:hAnsi="仿宋" w:eastAsia="仿宋" w:cs="Times New Roman"/>
          <w:kern w:val="2"/>
          <w:sz w:val="21"/>
          <w:szCs w:val="20"/>
          <w:lang w:val="en-US" w:eastAsia="zh-CN" w:bidi="ar-SA"/>
        </w:rPr>
      </w:pPr>
    </w:p>
    <w:p>
      <w:pPr>
        <w:pageBreakBefore w:val="0"/>
        <w:kinsoku/>
        <w:wordWrap/>
        <w:overflowPunct/>
        <w:topLinePunct w:val="0"/>
        <w:bidi w:val="0"/>
        <w:spacing w:line="600" w:lineRule="exact"/>
        <w:textAlignment w:val="auto"/>
        <w:rPr>
          <w:rFonts w:hint="eastAsia"/>
        </w:rPr>
      </w:pPr>
    </w:p>
    <w:p>
      <w:pPr>
        <w:pageBreakBefore w:val="0"/>
        <w:kinsoku/>
        <w:wordWrap/>
        <w:overflowPunct/>
        <w:topLinePunct w:val="0"/>
        <w:bidi w:val="0"/>
        <w:spacing w:line="600" w:lineRule="exact"/>
        <w:textAlignment w:val="auto"/>
        <w:rPr>
          <w:rFonts w:hint="eastAsia" w:eastAsiaTheme="minorEastAsia"/>
          <w:lang w:eastAsia="zh-CN"/>
        </w:rPr>
      </w:pPr>
    </w:p>
    <w:sectPr>
      <w:headerReference r:id="rId3" w:type="default"/>
      <w:footerReference r:id="rId4" w:type="default"/>
      <w:pgSz w:w="11906" w:h="16838"/>
      <w:pgMar w:top="2041" w:right="1468" w:bottom="1587" w:left="1468" w:header="851" w:footer="113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95814426"/>
                          </w:sdtPr>
                          <w:sdtContent>
                            <w:p>
                              <w:pPr>
                                <w:pStyle w:val="13"/>
                                <w:ind w:firstLine="360"/>
                                <w:jc w:val="center"/>
                              </w:pPr>
                              <w:r>
                                <w:fldChar w:fldCharType="begin"/>
                              </w:r>
                              <w:r>
                                <w:instrText xml:space="preserve">PAGE   \* MERGEFORMAT</w:instrText>
                              </w:r>
                              <w:r>
                                <w:fldChar w:fldCharType="separate"/>
                              </w:r>
                              <w:r>
                                <w:rPr>
                                  <w:lang w:val="zh-CN"/>
                                </w:rPr>
                                <w:t>224</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vqNc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2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O+o1ywCAABZBAAADgAAAAAAAAABACAAAAAfAQAAZHJzL2Uyb0RvYy54bWxQSwUGAAAAAAYA&#10;BgBZAQAAvQUAAAAA&#10;">
              <v:fill on="f" focussize="0,0"/>
              <v:stroke on="f" weight="0.5pt"/>
              <v:imagedata o:title=""/>
              <o:lock v:ext="edit" aspectratio="f"/>
              <v:textbox inset="0mm,0mm,0mm,0mm" style="mso-fit-shape-to-text:t;">
                <w:txbxContent>
                  <w:sdt>
                    <w:sdtPr>
                      <w:id w:val="695814426"/>
                    </w:sdtPr>
                    <w:sdtContent>
                      <w:p>
                        <w:pPr>
                          <w:pStyle w:val="13"/>
                          <w:ind w:firstLine="360"/>
                          <w:jc w:val="center"/>
                        </w:pPr>
                        <w:r>
                          <w:fldChar w:fldCharType="begin"/>
                        </w:r>
                        <w:r>
                          <w:instrText xml:space="preserve">PAGE   \* MERGEFORMAT</w:instrText>
                        </w:r>
                        <w:r>
                          <w:fldChar w:fldCharType="separate"/>
                        </w:r>
                        <w:r>
                          <w:rPr>
                            <w:lang w:val="zh-CN"/>
                          </w:rPr>
                          <w:t>224</w:t>
                        </w:r>
                        <w:r>
                          <w:fldChar w:fldCharType="end"/>
                        </w:r>
                      </w:p>
                    </w:sdtContent>
                  </w:sd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8D4ED5"/>
    <w:multiLevelType w:val="singleLevel"/>
    <w:tmpl w:val="B88D4ED5"/>
    <w:lvl w:ilvl="0" w:tentative="0">
      <w:start w:val="1"/>
      <w:numFmt w:val="none"/>
      <w:pStyle w:val="7"/>
      <w:suff w:val="nothing"/>
      <w:lvlText w:val="1.1"/>
      <w:lvlJc w:val="left"/>
      <w:pPr>
        <w:ind w:left="0" w:firstLine="403"/>
      </w:pPr>
      <w:rPr>
        <w:rFonts w:hint="default"/>
      </w:rPr>
    </w:lvl>
  </w:abstractNum>
  <w:abstractNum w:abstractNumId="1">
    <w:nsid w:val="BB684EDF"/>
    <w:multiLevelType w:val="singleLevel"/>
    <w:tmpl w:val="BB684EDF"/>
    <w:lvl w:ilvl="0" w:tentative="0">
      <w:start w:val="1"/>
      <w:numFmt w:val="bullet"/>
      <w:pStyle w:val="18"/>
      <w:lvlText w:val=""/>
      <w:lvlJc w:val="left"/>
      <w:pPr>
        <w:ind w:left="420" w:hanging="420"/>
      </w:pPr>
      <w:rPr>
        <w:rFonts w:hint="default" w:ascii="Wingdings" w:hAnsi="Wingdings"/>
      </w:rPr>
    </w:lvl>
  </w:abstractNum>
  <w:abstractNum w:abstractNumId="2">
    <w:nsid w:val="DEE68983"/>
    <w:multiLevelType w:val="singleLevel"/>
    <w:tmpl w:val="DEE68983"/>
    <w:lvl w:ilvl="0" w:tentative="0">
      <w:start w:val="1"/>
      <w:numFmt w:val="decimalEnclosedCircleChinese"/>
      <w:suff w:val="nothing"/>
      <w:lvlText w:val="%1　"/>
      <w:lvlJc w:val="left"/>
      <w:pPr>
        <w:ind w:left="0" w:firstLine="400"/>
      </w:pPr>
      <w:rPr>
        <w:rFonts w:hint="eastAsia"/>
      </w:rPr>
    </w:lvl>
  </w:abstractNum>
  <w:abstractNum w:abstractNumId="3">
    <w:nsid w:val="1B7B62B8"/>
    <w:multiLevelType w:val="multilevel"/>
    <w:tmpl w:val="1B7B62B8"/>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10"/>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2DD7582C"/>
    <w:multiLevelType w:val="multilevel"/>
    <w:tmpl w:val="2DD7582C"/>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4.%3."/>
      <w:lvlJc w:val="left"/>
      <w:pPr>
        <w:ind w:left="709" w:hanging="709"/>
      </w:pPr>
      <w:rPr>
        <w:rFonts w:hint="eastAsia"/>
      </w:rPr>
    </w:lvl>
    <w:lvl w:ilvl="3" w:tentative="0">
      <w:start w:val="1"/>
      <w:numFmt w:val="decimal"/>
      <w:lvlText w:val="%1.4.%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zMzM5ZTgzNjk4MTAzNWNhNmY5NjRkYzQ2OTRkYmMifQ=="/>
  </w:docVars>
  <w:rsids>
    <w:rsidRoot w:val="00000000"/>
    <w:rsid w:val="015C4989"/>
    <w:rsid w:val="0298712B"/>
    <w:rsid w:val="04AB0BD4"/>
    <w:rsid w:val="0728596A"/>
    <w:rsid w:val="07FC387D"/>
    <w:rsid w:val="09723479"/>
    <w:rsid w:val="0C0871AA"/>
    <w:rsid w:val="0D8733EA"/>
    <w:rsid w:val="0E347613"/>
    <w:rsid w:val="0F1A5909"/>
    <w:rsid w:val="12171ACA"/>
    <w:rsid w:val="18F02060"/>
    <w:rsid w:val="1A2620E7"/>
    <w:rsid w:val="1CBE7BF8"/>
    <w:rsid w:val="20294F5C"/>
    <w:rsid w:val="204255F3"/>
    <w:rsid w:val="21102A2C"/>
    <w:rsid w:val="24570701"/>
    <w:rsid w:val="246A571C"/>
    <w:rsid w:val="25C139F2"/>
    <w:rsid w:val="2691735D"/>
    <w:rsid w:val="26D02222"/>
    <w:rsid w:val="27E25BC4"/>
    <w:rsid w:val="29D15596"/>
    <w:rsid w:val="2BE11B28"/>
    <w:rsid w:val="2EF97A69"/>
    <w:rsid w:val="31CB5098"/>
    <w:rsid w:val="34935D9A"/>
    <w:rsid w:val="350C4254"/>
    <w:rsid w:val="35975382"/>
    <w:rsid w:val="364E181B"/>
    <w:rsid w:val="3A695D0D"/>
    <w:rsid w:val="4278234E"/>
    <w:rsid w:val="43DA58C8"/>
    <w:rsid w:val="446C0B2A"/>
    <w:rsid w:val="495913D8"/>
    <w:rsid w:val="4BBC17AA"/>
    <w:rsid w:val="4D1E7EAA"/>
    <w:rsid w:val="4E5C1E66"/>
    <w:rsid w:val="515C2DD9"/>
    <w:rsid w:val="51F43706"/>
    <w:rsid w:val="52E473B8"/>
    <w:rsid w:val="57724463"/>
    <w:rsid w:val="589F492D"/>
    <w:rsid w:val="5A2F3CC0"/>
    <w:rsid w:val="5D8D176E"/>
    <w:rsid w:val="5E8E347A"/>
    <w:rsid w:val="5E9F11E3"/>
    <w:rsid w:val="64445507"/>
    <w:rsid w:val="69715E72"/>
    <w:rsid w:val="6B060A22"/>
    <w:rsid w:val="6DFF3A4C"/>
    <w:rsid w:val="6F2E5B56"/>
    <w:rsid w:val="721A37F6"/>
    <w:rsid w:val="72B815CB"/>
    <w:rsid w:val="780C527D"/>
    <w:rsid w:val="79F827EB"/>
    <w:rsid w:val="7A7B7C3A"/>
    <w:rsid w:val="7DF06F0E"/>
    <w:rsid w:val="7EB778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2"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 w:cs="Times New Roman"/>
      <w:kern w:val="2"/>
      <w:sz w:val="32"/>
      <w:szCs w:val="22"/>
      <w:lang w:val="en-US" w:eastAsia="zh-CN" w:bidi="ar-SA"/>
    </w:rPr>
  </w:style>
  <w:style w:type="paragraph" w:styleId="4">
    <w:name w:val="heading 1"/>
    <w:basedOn w:val="1"/>
    <w:next w:val="1"/>
    <w:qFormat/>
    <w:uiPriority w:val="9"/>
    <w:pPr>
      <w:keepNext/>
      <w:keepLines/>
      <w:spacing w:line="700" w:lineRule="exact"/>
      <w:outlineLvl w:val="0"/>
    </w:pPr>
    <w:rPr>
      <w:rFonts w:eastAsia="黑体"/>
      <w:b/>
      <w:bCs/>
      <w:kern w:val="44"/>
      <w:szCs w:val="44"/>
    </w:rPr>
  </w:style>
  <w:style w:type="paragraph" w:styleId="5">
    <w:name w:val="heading 2"/>
    <w:basedOn w:val="1"/>
    <w:next w:val="1"/>
    <w:unhideWhenUsed/>
    <w:qFormat/>
    <w:uiPriority w:val="2"/>
    <w:pPr>
      <w:keepNext/>
      <w:keepLines/>
      <w:spacing w:line="600" w:lineRule="exact"/>
      <w:outlineLvl w:val="1"/>
    </w:pPr>
    <w:rPr>
      <w:rFonts w:eastAsia="楷体" w:asciiTheme="majorAscii" w:hAnsiTheme="majorAscii" w:cstheme="majorBidi"/>
      <w:b/>
      <w:bCs/>
      <w:szCs w:val="32"/>
    </w:rPr>
  </w:style>
  <w:style w:type="paragraph" w:styleId="6">
    <w:name w:val="heading 3"/>
    <w:basedOn w:val="1"/>
    <w:next w:val="1"/>
    <w:link w:val="28"/>
    <w:unhideWhenUsed/>
    <w:qFormat/>
    <w:uiPriority w:val="9"/>
    <w:pPr>
      <w:keepNext/>
      <w:keepLines/>
      <w:spacing w:line="600" w:lineRule="exact"/>
      <w:outlineLvl w:val="2"/>
    </w:pPr>
    <w:rPr>
      <w:b/>
      <w:bCs/>
      <w:szCs w:val="32"/>
    </w:rPr>
  </w:style>
  <w:style w:type="paragraph" w:styleId="7">
    <w:name w:val="heading 4"/>
    <w:basedOn w:val="1"/>
    <w:next w:val="1"/>
    <w:unhideWhenUsed/>
    <w:qFormat/>
    <w:uiPriority w:val="9"/>
    <w:pPr>
      <w:keepNext/>
      <w:keepLines/>
      <w:numPr>
        <w:ilvl w:val="0"/>
        <w:numId w:val="1"/>
      </w:numPr>
      <w:spacing w:line="600" w:lineRule="exact"/>
      <w:outlineLvl w:val="3"/>
    </w:pPr>
    <w:rPr>
      <w:rFonts w:asciiTheme="majorAscii" w:hAnsiTheme="majorAscii" w:cstheme="majorBidi"/>
      <w:b/>
      <w:bCs/>
      <w:szCs w:val="28"/>
    </w:rPr>
  </w:style>
  <w:style w:type="paragraph" w:styleId="8">
    <w:name w:val="heading 5"/>
    <w:basedOn w:val="1"/>
    <w:next w:val="9"/>
    <w:qFormat/>
    <w:uiPriority w:val="0"/>
    <w:pPr>
      <w:keepNext/>
      <w:keepLines/>
      <w:numPr>
        <w:ilvl w:val="4"/>
        <w:numId w:val="2"/>
      </w:numPr>
      <w:tabs>
        <w:tab w:val="clear" w:pos="1008"/>
      </w:tabs>
      <w:spacing w:before="156" w:beforeLines="50" w:after="156" w:afterLines="50" w:line="376" w:lineRule="auto"/>
      <w:ind w:left="142" w:firstLine="0"/>
      <w:outlineLvl w:val="4"/>
    </w:pPr>
    <w:rPr>
      <w:b/>
      <w:sz w:val="28"/>
      <w:szCs w:val="20"/>
    </w:rPr>
  </w:style>
  <w:style w:type="paragraph" w:styleId="10">
    <w:name w:val="heading 6"/>
    <w:basedOn w:val="1"/>
    <w:next w:val="9"/>
    <w:qFormat/>
    <w:uiPriority w:val="0"/>
    <w:pPr>
      <w:keepNext/>
      <w:keepLines/>
      <w:numPr>
        <w:ilvl w:val="5"/>
        <w:numId w:val="2"/>
      </w:numPr>
      <w:spacing w:before="156" w:beforeLines="50" w:after="156" w:afterLines="50" w:line="320" w:lineRule="auto"/>
      <w:outlineLvl w:val="5"/>
    </w:pPr>
    <w:rPr>
      <w:rFonts w:ascii="Arial" w:hAnsi="Arial" w:eastAsia="黑体"/>
      <w:b/>
      <w:szCs w:val="20"/>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9">
    <w:name w:val="Normal Indent"/>
    <w:basedOn w:val="1"/>
    <w:next w:val="2"/>
    <w:qFormat/>
    <w:uiPriority w:val="99"/>
    <w:pPr>
      <w:ind w:firstLine="420"/>
    </w:pPr>
    <w:rPr>
      <w:rFonts w:ascii="Times New Roman" w:hAnsi="Times New Roman"/>
      <w:szCs w:val="20"/>
    </w:rPr>
  </w:style>
  <w:style w:type="paragraph" w:styleId="11">
    <w:name w:val="caption"/>
    <w:basedOn w:val="1"/>
    <w:next w:val="1"/>
    <w:qFormat/>
    <w:uiPriority w:val="0"/>
    <w:rPr>
      <w:rFonts w:ascii="Arial" w:hAnsi="Arial" w:eastAsia="黑体"/>
      <w:sz w:val="20"/>
      <w:szCs w:val="20"/>
    </w:rPr>
  </w:style>
  <w:style w:type="paragraph" w:styleId="12">
    <w:name w:val="toc 3"/>
    <w:basedOn w:val="1"/>
    <w:next w:val="1"/>
    <w:unhideWhenUsed/>
    <w:qFormat/>
    <w:uiPriority w:val="39"/>
    <w:pPr>
      <w:ind w:left="840" w:leftChars="400"/>
    </w:p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ind w:left="1260" w:leftChars="600"/>
    </w:pPr>
    <w:rPr>
      <w:rFonts w:asciiTheme="minorHAnsi" w:hAnsiTheme="minorHAnsi" w:eastAsiaTheme="minorEastAsia" w:cstheme="minorBidi"/>
    </w:rPr>
  </w:style>
  <w:style w:type="paragraph" w:styleId="17">
    <w:name w:val="toc 2"/>
    <w:basedOn w:val="1"/>
    <w:next w:val="1"/>
    <w:unhideWhenUsed/>
    <w:qFormat/>
    <w:uiPriority w:val="39"/>
    <w:pPr>
      <w:ind w:left="420" w:leftChars="200"/>
    </w:pPr>
  </w:style>
  <w:style w:type="paragraph" w:styleId="18">
    <w:name w:val="Normal (Web)"/>
    <w:basedOn w:val="1"/>
    <w:link w:val="32"/>
    <w:semiHidden/>
    <w:unhideWhenUsed/>
    <w:qFormat/>
    <w:uiPriority w:val="99"/>
    <w:pPr>
      <w:numPr>
        <w:ilvl w:val="0"/>
        <w:numId w:val="3"/>
      </w:numPr>
      <w:spacing w:beforeAutospacing="1" w:afterAutospacing="1"/>
      <w:jc w:val="left"/>
    </w:pPr>
    <w:rPr>
      <w:kern w:val="0"/>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paragraph" w:customStyle="1" w:styleId="22">
    <w:name w:val="版本状态标题"/>
    <w:basedOn w:val="1"/>
    <w:qFormat/>
    <w:uiPriority w:val="99"/>
    <w:pPr>
      <w:spacing w:line="480" w:lineRule="auto"/>
      <w:jc w:val="center"/>
    </w:pPr>
    <w:rPr>
      <w:rFonts w:ascii="Symbol" w:hAnsi="Symbol" w:cs="宋体"/>
      <w:b/>
      <w:bCs/>
      <w:sz w:val="30"/>
      <w:szCs w:val="20"/>
    </w:rPr>
  </w:style>
  <w:style w:type="paragraph" w:customStyle="1" w:styleId="23">
    <w:name w:val="版本状态文字"/>
    <w:basedOn w:val="1"/>
    <w:qFormat/>
    <w:uiPriority w:val="99"/>
    <w:pPr>
      <w:jc w:val="left"/>
    </w:pPr>
    <w:rPr>
      <w:rFonts w:ascii="宋体" w:hAnsi="宋体" w:cs="宋体"/>
      <w:kern w:val="0"/>
      <w:sz w:val="20"/>
      <w:szCs w:val="20"/>
    </w:rPr>
  </w:style>
  <w:style w:type="paragraph" w:customStyle="1" w:styleId="24">
    <w:name w:val="版本状态表格"/>
    <w:basedOn w:val="1"/>
    <w:qFormat/>
    <w:uiPriority w:val="99"/>
    <w:pPr>
      <w:spacing w:before="100" w:after="100"/>
      <w:jc w:val="center"/>
    </w:pPr>
    <w:rPr>
      <w:rFonts w:ascii="宋体" w:hAnsi="宋体" w:cs="宋体"/>
      <w:kern w:val="0"/>
      <w:sz w:val="20"/>
      <w:szCs w:val="20"/>
    </w:rPr>
  </w:style>
  <w:style w:type="paragraph" w:customStyle="1" w:styleId="25">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26">
    <w:name w:val="List Paragraph"/>
    <w:basedOn w:val="1"/>
    <w:qFormat/>
    <w:uiPriority w:val="99"/>
    <w:pPr>
      <w:ind w:firstLine="420" w:firstLineChars="200"/>
    </w:pPr>
  </w:style>
  <w:style w:type="paragraph" w:customStyle="1" w:styleId="27">
    <w:name w:val="表格"/>
    <w:qFormat/>
    <w:uiPriority w:val="2"/>
    <w:rPr>
      <w:rFonts w:ascii="Times New Roman" w:hAnsi="Times New Roman" w:eastAsia="仿宋_GB2312" w:cstheme="minorBidi"/>
      <w:kern w:val="2"/>
      <w:sz w:val="21"/>
      <w:szCs w:val="21"/>
      <w:lang w:val="en-US" w:eastAsia="zh-CN" w:bidi="ar-SA"/>
    </w:rPr>
  </w:style>
  <w:style w:type="character" w:customStyle="1" w:styleId="28">
    <w:name w:val="标题 3 Char"/>
    <w:basedOn w:val="20"/>
    <w:link w:val="6"/>
    <w:qFormat/>
    <w:uiPriority w:val="9"/>
    <w:rPr>
      <w:rFonts w:eastAsia="仿宋"/>
      <w:b/>
      <w:bCs/>
      <w:sz w:val="32"/>
      <w:szCs w:val="32"/>
    </w:rPr>
  </w:style>
  <w:style w:type="paragraph" w:customStyle="1" w:styleId="29">
    <w:name w:val="a"/>
    <w:basedOn w:val="1"/>
    <w:qFormat/>
    <w:uiPriority w:val="0"/>
    <w:pPr>
      <w:widowControl/>
      <w:jc w:val="left"/>
    </w:pPr>
    <w:rPr>
      <w:rFonts w:ascii="宋体" w:hAnsi="宋体" w:cs="宋体"/>
      <w:kern w:val="0"/>
      <w:sz w:val="24"/>
      <w:szCs w:val="24"/>
    </w:rPr>
  </w:style>
  <w:style w:type="paragraph" w:customStyle="1" w:styleId="30">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
    <w:name w:val="普通 (Web)"/>
    <w:basedOn w:val="1"/>
    <w:qFormat/>
    <w:uiPriority w:val="0"/>
    <w:pPr>
      <w:widowControl/>
      <w:spacing w:before="100" w:after="100"/>
      <w:jc w:val="left"/>
    </w:pPr>
    <w:rPr>
      <w:rFonts w:ascii="宋体" w:hAnsi="宋体"/>
      <w:kern w:val="0"/>
      <w:sz w:val="24"/>
    </w:rPr>
  </w:style>
  <w:style w:type="character" w:customStyle="1" w:styleId="32">
    <w:name w:val="普通(网站) Char"/>
    <w:link w:val="18"/>
    <w:uiPriority w:val="99"/>
    <w:rPr>
      <w:rFonts w:eastAsia="仿宋"/>
      <w:kern w:val="0"/>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oleObject" Target="embeddings/oleObject3.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121</Pages>
  <Words>25886</Words>
  <Characters>36288</Characters>
  <Lines>0</Lines>
  <Paragraphs>0</Paragraphs>
  <TotalTime>22</TotalTime>
  <ScaleCrop>false</ScaleCrop>
  <LinksUpToDate>false</LinksUpToDate>
  <CharactersWithSpaces>37077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June</cp:lastModifiedBy>
  <dcterms:modified xsi:type="dcterms:W3CDTF">2022-06-13T07:36:25Z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15F492AA0DDF449DA05E598D6B5DAFDF</vt:lpwstr>
  </property>
</Properties>
</file>