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2D4C8">
      <w:pPr>
        <w:pStyle w:val="14"/>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kern w:val="0"/>
          <w:sz w:val="44"/>
          <w:szCs w:val="44"/>
          <w:lang w:eastAsia="zh-CN"/>
        </w:rPr>
      </w:pPr>
    </w:p>
    <w:p w14:paraId="3B5078F6">
      <w:pPr>
        <w:pStyle w:val="14"/>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kern w:val="0"/>
          <w:sz w:val="44"/>
          <w:szCs w:val="44"/>
          <w:lang w:eastAsia="zh-CN"/>
        </w:rPr>
      </w:pPr>
      <w:r>
        <w:rPr>
          <w:rFonts w:hint="default" w:ascii="Times New Roman" w:hAnsi="Times New Roman" w:eastAsia="方正小标宋简体" w:cs="Times New Roman"/>
          <w:b w:val="0"/>
          <w:bCs/>
          <w:kern w:val="0"/>
          <w:sz w:val="44"/>
          <w:szCs w:val="44"/>
          <w:lang w:eastAsia="zh-CN"/>
        </w:rPr>
        <w:t>乐山市商务局</w:t>
      </w:r>
    </w:p>
    <w:p w14:paraId="2F604207">
      <w:pPr>
        <w:keepNext w:val="0"/>
        <w:keepLines w:val="0"/>
        <w:pageBreakBefore w:val="0"/>
        <w:widowControl w:val="0"/>
        <w:kinsoku/>
        <w:wordWrap/>
        <w:overflowPunct/>
        <w:topLinePunct w:val="0"/>
        <w:autoSpaceDE/>
        <w:autoSpaceDN/>
        <w:bidi w:val="0"/>
        <w:adjustRightInd/>
        <w:snapToGrid/>
        <w:spacing w:line="700" w:lineRule="exact"/>
        <w:ind w:firstLine="440" w:firstLineChars="10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b w:val="0"/>
          <w:bCs/>
          <w:w w:val="100"/>
          <w:kern w:val="0"/>
          <w:sz w:val="44"/>
          <w:szCs w:val="44"/>
          <w:lang w:eastAsia="zh-CN"/>
        </w:rPr>
        <w:t>关于</w:t>
      </w:r>
      <w:r>
        <w:rPr>
          <w:rFonts w:hint="default" w:ascii="Times New Roman" w:hAnsi="Times New Roman" w:eastAsia="方正小标宋简体" w:cs="Times New Roman"/>
          <w:b w:val="0"/>
          <w:bCs w:val="0"/>
          <w:color w:val="000000"/>
          <w:w w:val="100"/>
          <w:sz w:val="44"/>
          <w:szCs w:val="44"/>
          <w:lang w:eastAsia="zh-CN"/>
        </w:rPr>
        <w:t>拟</w:t>
      </w:r>
      <w:r>
        <w:rPr>
          <w:rFonts w:hint="default" w:ascii="Times New Roman" w:hAnsi="Times New Roman" w:eastAsia="方正小标宋简体" w:cs="Times New Roman"/>
          <w:sz w:val="44"/>
          <w:szCs w:val="44"/>
          <w:lang w:val="en-US" w:eastAsia="zh-CN"/>
        </w:rPr>
        <w:t>验收通过的犍为县域商业建设行动</w:t>
      </w:r>
    </w:p>
    <w:p w14:paraId="60022573">
      <w:pPr>
        <w:keepNext w:val="0"/>
        <w:keepLines w:val="0"/>
        <w:pageBreakBefore w:val="0"/>
        <w:widowControl w:val="0"/>
        <w:kinsoku/>
        <w:wordWrap/>
        <w:overflowPunct/>
        <w:topLinePunct w:val="0"/>
        <w:autoSpaceDE/>
        <w:autoSpaceDN/>
        <w:bidi w:val="0"/>
        <w:adjustRightInd/>
        <w:snapToGrid/>
        <w:spacing w:line="700" w:lineRule="exact"/>
        <w:ind w:firstLine="440" w:firstLineChars="100"/>
        <w:jc w:val="center"/>
        <w:textAlignment w:val="auto"/>
        <w:rPr>
          <w:rFonts w:hint="default" w:ascii="Times New Roman" w:hAnsi="Times New Roman" w:eastAsia="方正小标宋简体" w:cs="Times New Roman"/>
          <w:b w:val="0"/>
          <w:bCs/>
          <w:w w:val="100"/>
          <w:kern w:val="0"/>
          <w:sz w:val="44"/>
          <w:szCs w:val="44"/>
          <w:lang w:val="en-US" w:eastAsia="zh-CN"/>
        </w:rPr>
      </w:pPr>
      <w:r>
        <w:rPr>
          <w:rFonts w:hint="default" w:ascii="Times New Roman" w:hAnsi="Times New Roman" w:eastAsia="方正小标宋简体" w:cs="Times New Roman"/>
          <w:sz w:val="44"/>
          <w:szCs w:val="44"/>
          <w:lang w:val="en-US" w:eastAsia="zh-CN"/>
        </w:rPr>
        <w:t>项目</w:t>
      </w:r>
      <w:r>
        <w:rPr>
          <w:rFonts w:hint="default" w:ascii="Times New Roman" w:hAnsi="Times New Roman" w:eastAsia="方正小标宋简体" w:cs="Times New Roman"/>
          <w:b w:val="0"/>
          <w:bCs/>
          <w:w w:val="100"/>
          <w:kern w:val="0"/>
          <w:sz w:val="44"/>
          <w:szCs w:val="44"/>
          <w:lang w:val="en-US" w:eastAsia="zh-CN"/>
        </w:rPr>
        <w:t>的公示</w:t>
      </w:r>
    </w:p>
    <w:p w14:paraId="2F7E2A3C">
      <w:pPr>
        <w:pStyle w:val="1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kern w:val="0"/>
          <w:sz w:val="44"/>
          <w:szCs w:val="44"/>
          <w:lang w:eastAsia="zh-CN"/>
        </w:rPr>
      </w:pPr>
    </w:p>
    <w:p w14:paraId="0D1E17D1">
      <w:pPr>
        <w:pStyle w:val="2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按照</w:t>
      </w:r>
      <w:r>
        <w:rPr>
          <w:rFonts w:hint="default" w:ascii="Times New Roman" w:hAnsi="Times New Roman" w:eastAsia="仿宋_GB2312" w:cs="Times New Roman"/>
          <w:color w:val="000000"/>
          <w:sz w:val="32"/>
          <w:szCs w:val="32"/>
          <w:lang w:eastAsia="zh-CN"/>
        </w:rPr>
        <w:t>《四川省县域商业建设项目管理细则》（川商市建〔</w:t>
      </w:r>
      <w:r>
        <w:rPr>
          <w:rFonts w:hint="default" w:ascii="Times New Roman" w:hAnsi="Times New Roman" w:eastAsia="仿宋_GB2312" w:cs="Times New Roman"/>
          <w:color w:val="000000"/>
          <w:sz w:val="32"/>
          <w:szCs w:val="32"/>
          <w:lang w:val="en-US" w:eastAsia="zh-CN"/>
        </w:rPr>
        <w:t>2022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16号</w:t>
      </w:r>
      <w:r>
        <w:rPr>
          <w:rFonts w:hint="default" w:ascii="Times New Roman" w:hAnsi="Times New Roman" w:eastAsia="仿宋_GB2312" w:cs="Times New Roman"/>
          <w:color w:val="000000"/>
          <w:sz w:val="32"/>
          <w:szCs w:val="32"/>
          <w:lang w:eastAsia="zh-CN"/>
        </w:rPr>
        <w:t>）等文件要求，市商务局会同市财政局、市农业农村局</w:t>
      </w:r>
      <w:r>
        <w:rPr>
          <w:rFonts w:hint="default" w:ascii="Times New Roman" w:hAnsi="Times New Roman" w:eastAsia="仿宋_GB2312" w:cs="Times New Roman"/>
          <w:color w:val="000000"/>
          <w:sz w:val="32"/>
          <w:szCs w:val="32"/>
          <w:lang w:val="en-US" w:eastAsia="zh-CN"/>
        </w:rPr>
        <w:t>组织开展了市级验收，</w:t>
      </w:r>
      <w:r>
        <w:rPr>
          <w:rFonts w:hint="default" w:ascii="Times New Roman" w:hAnsi="Times New Roman" w:eastAsia="仿宋_GB2312" w:cs="Times New Roman"/>
          <w:color w:val="000000"/>
          <w:sz w:val="32"/>
          <w:szCs w:val="32"/>
          <w:lang w:eastAsia="zh-CN"/>
        </w:rPr>
        <w:t>现将拟验收通过的项目予以公示。</w:t>
      </w:r>
    </w:p>
    <w:p w14:paraId="1EB3FF04">
      <w:pPr>
        <w:pStyle w:val="14"/>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公示期间如有异议，请向市商务局反映。</w:t>
      </w:r>
    </w:p>
    <w:p w14:paraId="05719CC3">
      <w:pPr>
        <w:pStyle w:val="14"/>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公示时间：</w:t>
      </w:r>
      <w:r>
        <w:rPr>
          <w:rFonts w:hint="default" w:ascii="Times New Roman" w:hAnsi="Times New Roman" w:eastAsia="仿宋_GB2312" w:cs="Times New Roman"/>
          <w:color w:val="000000"/>
          <w:sz w:val="32"/>
          <w:szCs w:val="32"/>
          <w:lang w:val="en-US" w:eastAsia="zh-CN"/>
        </w:rPr>
        <w:t>2026年1月1</w:t>
      </w:r>
      <w:r>
        <w:rPr>
          <w:rFonts w:hint="eastAsia"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日-1月2</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日</w:t>
      </w:r>
    </w:p>
    <w:p w14:paraId="28D4CC4A">
      <w:pPr>
        <w:pStyle w:val="14"/>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联系电话：0833-2413962，0833-2413993</w:t>
      </w:r>
    </w:p>
    <w:p w14:paraId="4B18C0EE">
      <w:pPr>
        <w:pStyle w:val="14"/>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通讯地址：乐山市市中区春华路南段608号</w:t>
      </w:r>
    </w:p>
    <w:p w14:paraId="036464D0">
      <w:pPr>
        <w:pStyle w:val="14"/>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邮    编：614000</w:t>
      </w:r>
    </w:p>
    <w:p w14:paraId="36D0FD1D">
      <w:pPr>
        <w:pStyle w:val="14"/>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p>
    <w:p w14:paraId="62A1BCBD">
      <w:pPr>
        <w:pStyle w:val="14"/>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w w:val="90"/>
          <w:sz w:val="32"/>
          <w:szCs w:val="32"/>
          <w:lang w:val="en-US" w:eastAsia="zh-CN"/>
        </w:rPr>
      </w:pPr>
      <w:r>
        <w:rPr>
          <w:rFonts w:hint="default" w:ascii="Times New Roman" w:hAnsi="Times New Roman" w:eastAsia="仿宋_GB2312" w:cs="Times New Roman"/>
          <w:color w:val="000000"/>
          <w:sz w:val="32"/>
          <w:szCs w:val="32"/>
          <w:lang w:val="en-US" w:eastAsia="zh-CN"/>
        </w:rPr>
        <w:t>附件：拟验收通过的犍为县县域商业建设行动项目清单</w:t>
      </w:r>
    </w:p>
    <w:p w14:paraId="04116E60">
      <w:pPr>
        <w:pStyle w:val="14"/>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000000"/>
          <w:sz w:val="32"/>
          <w:szCs w:val="32"/>
          <w:lang w:val="en-US" w:eastAsia="zh-CN"/>
        </w:rPr>
      </w:pPr>
    </w:p>
    <w:p w14:paraId="5B3FFE97">
      <w:pPr>
        <w:pStyle w:val="14"/>
        <w:keepNext w:val="0"/>
        <w:keepLines w:val="0"/>
        <w:pageBreakBefore w:val="0"/>
        <w:widowControl w:val="0"/>
        <w:kinsoku/>
        <w:wordWrap/>
        <w:overflowPunct/>
        <w:topLinePunct w:val="0"/>
        <w:autoSpaceDE/>
        <w:autoSpaceDN/>
        <w:bidi w:val="0"/>
        <w:adjustRightInd/>
        <w:snapToGrid/>
        <w:spacing w:line="580" w:lineRule="exact"/>
        <w:ind w:firstLine="5440" w:firstLineChars="17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乐山市商务局</w:t>
      </w:r>
    </w:p>
    <w:p w14:paraId="4A546849">
      <w:pPr>
        <w:pStyle w:val="14"/>
        <w:keepNext w:val="0"/>
        <w:keepLines w:val="0"/>
        <w:pageBreakBefore w:val="0"/>
        <w:widowControl w:val="0"/>
        <w:kinsoku/>
        <w:wordWrap/>
        <w:overflowPunct/>
        <w:topLinePunct w:val="0"/>
        <w:autoSpaceDE/>
        <w:autoSpaceDN/>
        <w:bidi w:val="0"/>
        <w:adjustRightInd/>
        <w:snapToGrid/>
        <w:spacing w:line="580" w:lineRule="exact"/>
        <w:ind w:firstLine="5120" w:firstLineChars="1600"/>
        <w:jc w:val="both"/>
        <w:textAlignment w:val="auto"/>
        <w:rPr>
          <w:rFonts w:hint="default" w:ascii="Times New Roman" w:hAnsi="Times New Roman" w:eastAsia="仿宋_GB2312" w:cs="Times New Roman"/>
          <w:color w:val="000000"/>
          <w:sz w:val="32"/>
          <w:szCs w:val="32"/>
          <w:lang w:val="en-US" w:eastAsia="zh-CN"/>
        </w:rPr>
        <w:sectPr>
          <w:pgSz w:w="11906" w:h="16838"/>
          <w:pgMar w:top="2098" w:right="1474" w:bottom="1984" w:left="1587" w:header="851" w:footer="992" w:gutter="0"/>
          <w:cols w:space="425" w:num="1"/>
          <w:docGrid w:type="lines" w:linePitch="312" w:charSpace="0"/>
        </w:sectPr>
      </w:pPr>
      <w:r>
        <w:rPr>
          <w:rFonts w:hint="default" w:ascii="Times New Roman" w:hAnsi="Times New Roman" w:eastAsia="仿宋_GB2312" w:cs="Times New Roman"/>
          <w:color w:val="000000"/>
          <w:sz w:val="32"/>
          <w:szCs w:val="32"/>
          <w:lang w:val="en-US" w:eastAsia="zh-CN"/>
        </w:rPr>
        <w:t>2026年1月1</w:t>
      </w:r>
      <w:r>
        <w:rPr>
          <w:rFonts w:hint="eastAsia"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日</w:t>
      </w:r>
    </w:p>
    <w:p w14:paraId="35FF1C9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w:t>
      </w:r>
    </w:p>
    <w:p w14:paraId="77E73B0A">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拟确认验收通过的犍为县县域商业建设行动项目清单</w:t>
      </w:r>
      <w:bookmarkEnd w:id="0"/>
    </w:p>
    <w:tbl>
      <w:tblPr>
        <w:tblStyle w:val="7"/>
        <w:tblW w:w="14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850"/>
        <w:gridCol w:w="1453"/>
        <w:gridCol w:w="724"/>
        <w:gridCol w:w="1305"/>
        <w:gridCol w:w="1210"/>
        <w:gridCol w:w="870"/>
        <w:gridCol w:w="2947"/>
        <w:gridCol w:w="1995"/>
        <w:gridCol w:w="3135"/>
      </w:tblGrid>
      <w:tr w14:paraId="086C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tcBorders>
              <w:top w:val="single" w:color="auto" w:sz="4" w:space="0"/>
              <w:left w:val="single" w:color="auto" w:sz="4" w:space="0"/>
              <w:bottom w:val="single" w:color="auto" w:sz="4" w:space="0"/>
              <w:right w:val="single" w:color="auto" w:sz="4" w:space="0"/>
            </w:tcBorders>
            <w:noWrap w:val="0"/>
            <w:vAlign w:val="center"/>
          </w:tcPr>
          <w:p w14:paraId="63DE0092">
            <w:pPr>
              <w:keepNext w:val="0"/>
              <w:keepLines w:val="0"/>
              <w:widowControl/>
              <w:suppressLineNumbers w:val="0"/>
              <w:jc w:val="center"/>
              <w:textAlignment w:val="center"/>
              <w:rPr>
                <w:rFonts w:hint="eastAsia"/>
                <w:sz w:val="24"/>
                <w:szCs w:val="24"/>
                <w:vertAlign w:val="baseline"/>
                <w:lang w:val="en-US" w:eastAsia="zh-CN"/>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513E154">
            <w:pPr>
              <w:keepNext w:val="0"/>
              <w:keepLines w:val="0"/>
              <w:widowControl/>
              <w:suppressLineNumbers w:val="0"/>
              <w:jc w:val="center"/>
              <w:textAlignment w:val="center"/>
              <w:rPr>
                <w:rFonts w:hint="eastAsia"/>
                <w:sz w:val="24"/>
                <w:szCs w:val="24"/>
                <w:vertAlign w:val="baseline"/>
                <w:lang w:val="en-US" w:eastAsia="zh-CN"/>
              </w:rPr>
            </w:pPr>
            <w:r>
              <w:rPr>
                <w:rFonts w:hint="eastAsia" w:ascii="仿宋_GB2312" w:hAnsi="宋体" w:eastAsia="仿宋_GB2312" w:cs="仿宋_GB2312"/>
                <w:b/>
                <w:bCs/>
                <w:i w:val="0"/>
                <w:iCs w:val="0"/>
                <w:color w:val="000000"/>
                <w:kern w:val="0"/>
                <w:sz w:val="24"/>
                <w:szCs w:val="24"/>
                <w:u w:val="none"/>
                <w:lang w:val="en-US" w:eastAsia="zh-CN" w:bidi="ar"/>
              </w:rPr>
              <w:t>项目地点</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7A083848">
            <w:pPr>
              <w:keepNext w:val="0"/>
              <w:keepLines w:val="0"/>
              <w:widowControl/>
              <w:suppressLineNumbers w:val="0"/>
              <w:jc w:val="center"/>
              <w:textAlignment w:val="center"/>
              <w:rPr>
                <w:rFonts w:hint="eastAsia"/>
                <w:sz w:val="24"/>
                <w:szCs w:val="24"/>
                <w:vertAlign w:val="baseline"/>
                <w:lang w:val="en-US" w:eastAsia="zh-CN"/>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48880C86">
            <w:pPr>
              <w:keepNext w:val="0"/>
              <w:keepLines w:val="0"/>
              <w:widowControl/>
              <w:suppressLineNumbers w:val="0"/>
              <w:jc w:val="center"/>
              <w:textAlignment w:val="center"/>
              <w:rPr>
                <w:rFonts w:hint="eastAsia"/>
                <w:sz w:val="24"/>
                <w:szCs w:val="24"/>
                <w:vertAlign w:val="baseline"/>
                <w:lang w:val="en-US" w:eastAsia="zh-CN"/>
              </w:rPr>
            </w:pPr>
            <w:r>
              <w:rPr>
                <w:rFonts w:hint="eastAsia" w:ascii="仿宋_GB2312" w:hAnsi="宋体" w:eastAsia="仿宋_GB2312" w:cs="仿宋_GB2312"/>
                <w:b/>
                <w:bCs/>
                <w:i w:val="0"/>
                <w:iCs w:val="0"/>
                <w:color w:val="000000"/>
                <w:kern w:val="0"/>
                <w:sz w:val="24"/>
                <w:szCs w:val="24"/>
                <w:u w:val="none"/>
                <w:lang w:val="en-US" w:eastAsia="zh-CN" w:bidi="ar"/>
              </w:rPr>
              <w:t>建设类型</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E8B45DE">
            <w:pPr>
              <w:keepNext w:val="0"/>
              <w:keepLines w:val="0"/>
              <w:widowControl/>
              <w:suppressLineNumbers w:val="0"/>
              <w:jc w:val="center"/>
              <w:textAlignment w:val="center"/>
              <w:rPr>
                <w:rFonts w:hint="eastAsia"/>
                <w:sz w:val="24"/>
                <w:szCs w:val="24"/>
                <w:vertAlign w:val="baseline"/>
                <w:lang w:val="en-US" w:eastAsia="zh-CN"/>
              </w:rPr>
            </w:pPr>
            <w:r>
              <w:rPr>
                <w:rFonts w:hint="eastAsia" w:ascii="仿宋_GB2312" w:hAnsi="宋体" w:eastAsia="仿宋_GB2312" w:cs="仿宋_GB2312"/>
                <w:b/>
                <w:bCs/>
                <w:i w:val="0"/>
                <w:iCs w:val="0"/>
                <w:color w:val="000000"/>
                <w:kern w:val="0"/>
                <w:sz w:val="24"/>
                <w:szCs w:val="24"/>
                <w:u w:val="none"/>
                <w:lang w:val="en-US" w:eastAsia="zh-CN" w:bidi="ar"/>
              </w:rPr>
              <w:t>承办企业</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561D1FEF">
            <w:pPr>
              <w:keepNext w:val="0"/>
              <w:keepLines w:val="0"/>
              <w:widowControl/>
              <w:suppressLineNumbers w:val="0"/>
              <w:jc w:val="center"/>
              <w:textAlignment w:val="center"/>
              <w:rPr>
                <w:rFonts w:hint="eastAsia"/>
                <w:sz w:val="24"/>
                <w:szCs w:val="24"/>
                <w:vertAlign w:val="baseline"/>
                <w:lang w:val="en-US" w:eastAsia="zh-CN"/>
              </w:rPr>
            </w:pPr>
            <w:r>
              <w:rPr>
                <w:rFonts w:hint="eastAsia" w:ascii="仿宋_GB2312" w:hAnsi="宋体" w:eastAsia="仿宋_GB2312" w:cs="仿宋_GB2312"/>
                <w:b/>
                <w:bCs/>
                <w:i w:val="0"/>
                <w:iCs w:val="0"/>
                <w:color w:val="000000"/>
                <w:kern w:val="0"/>
                <w:sz w:val="24"/>
                <w:szCs w:val="24"/>
                <w:u w:val="none"/>
                <w:lang w:val="en-US" w:eastAsia="zh-CN" w:bidi="ar"/>
              </w:rPr>
              <w:t>总投资额（万元）</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438D4FCD">
            <w:pPr>
              <w:keepNext w:val="0"/>
              <w:keepLines w:val="0"/>
              <w:widowControl/>
              <w:suppressLineNumbers w:val="0"/>
              <w:jc w:val="center"/>
              <w:textAlignment w:val="center"/>
              <w:rPr>
                <w:rFonts w:hint="eastAsia"/>
                <w:sz w:val="24"/>
                <w:szCs w:val="24"/>
                <w:vertAlign w:val="baseline"/>
                <w:lang w:val="en-US" w:eastAsia="zh-CN"/>
              </w:rPr>
            </w:pPr>
            <w:r>
              <w:rPr>
                <w:rFonts w:hint="eastAsia" w:ascii="仿宋_GB2312" w:hAnsi="宋体" w:eastAsia="仿宋_GB2312" w:cs="仿宋_GB2312"/>
                <w:b/>
                <w:bCs/>
                <w:i w:val="0"/>
                <w:iCs w:val="0"/>
                <w:color w:val="000000"/>
                <w:kern w:val="0"/>
                <w:sz w:val="24"/>
                <w:szCs w:val="24"/>
                <w:u w:val="none"/>
                <w:lang w:val="en-US" w:eastAsia="zh-CN" w:bidi="ar"/>
              </w:rPr>
              <w:t>拟奖补资金</w:t>
            </w:r>
          </w:p>
        </w:tc>
        <w:tc>
          <w:tcPr>
            <w:tcW w:w="2947" w:type="dxa"/>
            <w:tcBorders>
              <w:top w:val="single" w:color="auto" w:sz="4" w:space="0"/>
              <w:left w:val="single" w:color="auto" w:sz="4" w:space="0"/>
              <w:bottom w:val="single" w:color="auto" w:sz="4" w:space="0"/>
              <w:right w:val="single" w:color="auto" w:sz="4" w:space="0"/>
            </w:tcBorders>
            <w:noWrap w:val="0"/>
            <w:vAlign w:val="center"/>
          </w:tcPr>
          <w:p w14:paraId="2F65E7D4">
            <w:pPr>
              <w:keepNext w:val="0"/>
              <w:keepLines w:val="0"/>
              <w:widowControl/>
              <w:suppressLineNumbers w:val="0"/>
              <w:jc w:val="center"/>
              <w:textAlignment w:val="center"/>
              <w:rPr>
                <w:rFonts w:hint="eastAsia"/>
                <w:sz w:val="24"/>
                <w:szCs w:val="24"/>
                <w:vertAlign w:val="baseline"/>
                <w:lang w:val="en-US" w:eastAsia="zh-CN"/>
              </w:rPr>
            </w:pPr>
            <w:r>
              <w:rPr>
                <w:rFonts w:hint="eastAsia" w:ascii="仿宋_GB2312" w:hAnsi="宋体" w:eastAsia="仿宋_GB2312" w:cs="仿宋_GB2312"/>
                <w:b/>
                <w:bCs/>
                <w:i w:val="0"/>
                <w:iCs w:val="0"/>
                <w:color w:val="000000"/>
                <w:kern w:val="0"/>
                <w:sz w:val="24"/>
                <w:szCs w:val="24"/>
                <w:u w:val="none"/>
                <w:lang w:val="en-US" w:eastAsia="zh-CN" w:bidi="ar"/>
              </w:rPr>
              <w:t>建设内容</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6FEE1D8">
            <w:pPr>
              <w:keepNext w:val="0"/>
              <w:keepLines w:val="0"/>
              <w:widowControl/>
              <w:suppressLineNumbers w:val="0"/>
              <w:jc w:val="center"/>
              <w:textAlignment w:val="center"/>
              <w:rPr>
                <w:rFonts w:hint="eastAsia"/>
                <w:sz w:val="24"/>
                <w:szCs w:val="24"/>
                <w:vertAlign w:val="baseline"/>
                <w:lang w:val="en-US" w:eastAsia="zh-CN"/>
              </w:rPr>
            </w:pPr>
            <w:r>
              <w:rPr>
                <w:rFonts w:hint="eastAsia" w:ascii="仿宋_GB2312" w:hAnsi="宋体" w:eastAsia="仿宋_GB2312" w:cs="仿宋_GB2312"/>
                <w:b/>
                <w:bCs/>
                <w:i w:val="0"/>
                <w:iCs w:val="0"/>
                <w:color w:val="000000"/>
                <w:kern w:val="0"/>
                <w:sz w:val="24"/>
                <w:szCs w:val="24"/>
                <w:u w:val="none"/>
                <w:lang w:val="en-US" w:eastAsia="zh-CN" w:bidi="ar"/>
              </w:rPr>
              <w:t>建设周期</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3F459AB9">
            <w:pPr>
              <w:keepNext w:val="0"/>
              <w:keepLines w:val="0"/>
              <w:widowControl/>
              <w:suppressLineNumbers w:val="0"/>
              <w:jc w:val="center"/>
              <w:textAlignment w:val="center"/>
              <w:rPr>
                <w:rFonts w:hint="eastAsia"/>
                <w:sz w:val="24"/>
                <w:szCs w:val="24"/>
                <w:vertAlign w:val="baseline"/>
                <w:lang w:val="en-US" w:eastAsia="zh-CN"/>
              </w:rPr>
            </w:pPr>
            <w:r>
              <w:rPr>
                <w:rFonts w:hint="eastAsia" w:ascii="仿宋_GB2312" w:hAnsi="宋体" w:eastAsia="仿宋_GB2312" w:cs="仿宋_GB2312"/>
                <w:b/>
                <w:bCs/>
                <w:i w:val="0"/>
                <w:iCs w:val="0"/>
                <w:color w:val="000000"/>
                <w:kern w:val="0"/>
                <w:sz w:val="24"/>
                <w:szCs w:val="24"/>
                <w:u w:val="none"/>
                <w:lang w:val="en-US" w:eastAsia="zh-CN" w:bidi="ar"/>
              </w:rPr>
              <w:t>实现功能</w:t>
            </w:r>
          </w:p>
        </w:tc>
      </w:tr>
      <w:tr w14:paraId="3007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tcBorders>
              <w:top w:val="single" w:color="auto" w:sz="4" w:space="0"/>
              <w:left w:val="single" w:color="auto" w:sz="4" w:space="0"/>
              <w:bottom w:val="single" w:color="auto" w:sz="4" w:space="0"/>
              <w:right w:val="single" w:color="auto" w:sz="4" w:space="0"/>
            </w:tcBorders>
            <w:noWrap w:val="0"/>
            <w:vAlign w:val="center"/>
          </w:tcPr>
          <w:p w14:paraId="0B107912">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17E4E95">
            <w:pPr>
              <w:keepNext w:val="0"/>
              <w:keepLines w:val="0"/>
              <w:widowControl/>
              <w:suppressLineNumbers w:val="0"/>
              <w:jc w:val="center"/>
              <w:textAlignment w:val="center"/>
              <w:rPr>
                <w:rFonts w:hint="eastAsia"/>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犍为县玉津镇</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03722B1E">
            <w:pPr>
              <w:keepNext w:val="0"/>
              <w:keepLines w:val="0"/>
              <w:widowControl/>
              <w:suppressLineNumbers w:val="0"/>
              <w:jc w:val="both"/>
              <w:textAlignment w:val="center"/>
              <w:rPr>
                <w:rFonts w:hint="eastAsia"/>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玉津、城北、南门农贸市场提升改造工程</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0962DC4D">
            <w:pPr>
              <w:keepNext w:val="0"/>
              <w:keepLines w:val="0"/>
              <w:widowControl/>
              <w:suppressLineNumbers w:val="0"/>
              <w:jc w:val="center"/>
              <w:textAlignment w:val="center"/>
              <w:rPr>
                <w:rFonts w:hint="eastAsia"/>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改建</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06E2B0F">
            <w:pPr>
              <w:keepNext w:val="0"/>
              <w:keepLines w:val="0"/>
              <w:widowControl/>
              <w:suppressLineNumbers w:val="0"/>
              <w:jc w:val="both"/>
              <w:textAlignment w:val="center"/>
              <w:rPr>
                <w:rFonts w:hint="eastAsia"/>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犍为县瑞景市场管理服务有限公司</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7303F0EB">
            <w:pPr>
              <w:keepNext w:val="0"/>
              <w:keepLines w:val="0"/>
              <w:widowControl/>
              <w:suppressLineNumbers w:val="0"/>
              <w:jc w:val="center"/>
              <w:textAlignment w:val="center"/>
              <w:rPr>
                <w:rFonts w:hint="eastAsia"/>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145</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32CD4FA9">
            <w:pPr>
              <w:keepNext w:val="0"/>
              <w:keepLines w:val="0"/>
              <w:widowControl/>
              <w:suppressLineNumbers w:val="0"/>
              <w:jc w:val="center"/>
              <w:textAlignment w:val="center"/>
              <w:rPr>
                <w:rFonts w:hint="eastAsia"/>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43</w:t>
            </w:r>
          </w:p>
        </w:tc>
        <w:tc>
          <w:tcPr>
            <w:tcW w:w="2947" w:type="dxa"/>
            <w:tcBorders>
              <w:top w:val="single" w:color="auto" w:sz="4" w:space="0"/>
              <w:left w:val="single" w:color="auto" w:sz="4" w:space="0"/>
              <w:bottom w:val="single" w:color="auto" w:sz="4" w:space="0"/>
              <w:right w:val="single" w:color="auto" w:sz="4" w:space="0"/>
            </w:tcBorders>
            <w:noWrap w:val="0"/>
            <w:vAlign w:val="center"/>
          </w:tcPr>
          <w:p w14:paraId="28E00D23">
            <w:pPr>
              <w:keepNext w:val="0"/>
              <w:keepLines w:val="0"/>
              <w:widowControl/>
              <w:suppressLineNumbers w:val="0"/>
              <w:jc w:val="both"/>
              <w:textAlignment w:val="center"/>
              <w:rPr>
                <w:rFonts w:hint="eastAsia"/>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市场屋面彩钢整体更换、电力线路、监控系统升级及环境打造等配套基础设施建设。</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27A51D7">
            <w:pPr>
              <w:keepNext w:val="0"/>
              <w:keepLines w:val="0"/>
              <w:widowControl/>
              <w:suppressLineNumbers w:val="0"/>
              <w:jc w:val="both"/>
              <w:textAlignment w:val="center"/>
              <w:rPr>
                <w:rFonts w:hint="eastAsia"/>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2023年1月—2024年12月</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55C40F5D">
            <w:pPr>
              <w:keepNext w:val="0"/>
              <w:keepLines w:val="0"/>
              <w:widowControl/>
              <w:suppressLineNumbers w:val="0"/>
              <w:jc w:val="both"/>
              <w:textAlignment w:val="center"/>
              <w:rPr>
                <w:rFonts w:hint="eastAsia"/>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完善县域县乡村三级商贸体系，进一步优化乡镇消费环境，激发消费潜力，提高乡镇居民生活质量。</w:t>
            </w:r>
          </w:p>
        </w:tc>
      </w:tr>
      <w:tr w14:paraId="66E7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503" w:type="dxa"/>
            <w:tcBorders>
              <w:top w:val="single" w:color="auto" w:sz="4" w:space="0"/>
              <w:left w:val="single" w:color="auto" w:sz="4" w:space="0"/>
              <w:bottom w:val="single" w:color="auto" w:sz="4" w:space="0"/>
              <w:right w:val="single" w:color="auto" w:sz="4" w:space="0"/>
            </w:tcBorders>
            <w:noWrap w:val="0"/>
            <w:vAlign w:val="center"/>
          </w:tcPr>
          <w:p w14:paraId="2DCEB5D9">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55A052C">
            <w:pPr>
              <w:keepNext w:val="0"/>
              <w:keepLines w:val="0"/>
              <w:widowControl/>
              <w:suppressLineNumbers w:val="0"/>
              <w:jc w:val="center"/>
              <w:textAlignment w:val="center"/>
              <w:rPr>
                <w:rFonts w:hint="eastAsia"/>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犍为县</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696CC1FE">
            <w:pPr>
              <w:keepNext w:val="0"/>
              <w:keepLines w:val="0"/>
              <w:widowControl/>
              <w:suppressLineNumbers w:val="0"/>
              <w:jc w:val="both"/>
              <w:textAlignment w:val="center"/>
              <w:rPr>
                <w:rFonts w:hint="eastAsia"/>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犍为县镇级连锁超市建设项目</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242B695D">
            <w:pPr>
              <w:keepNext w:val="0"/>
              <w:keepLines w:val="0"/>
              <w:widowControl/>
              <w:suppressLineNumbers w:val="0"/>
              <w:jc w:val="center"/>
              <w:textAlignment w:val="center"/>
              <w:rPr>
                <w:rFonts w:hint="eastAsia"/>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新建</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13E02DE">
            <w:pPr>
              <w:keepNext w:val="0"/>
              <w:keepLines w:val="0"/>
              <w:widowControl/>
              <w:suppressLineNumbers w:val="0"/>
              <w:jc w:val="both"/>
              <w:textAlignment w:val="center"/>
              <w:rPr>
                <w:rFonts w:hint="eastAsia"/>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四川仟仟乐连锁超市有限责任公司</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48453C74">
            <w:pPr>
              <w:keepNext w:val="0"/>
              <w:keepLines w:val="0"/>
              <w:widowControl/>
              <w:suppressLineNumbers w:val="0"/>
              <w:jc w:val="center"/>
              <w:textAlignment w:val="center"/>
              <w:rPr>
                <w:rFonts w:hint="eastAsia"/>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100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79DB44E">
            <w:pPr>
              <w:keepNext w:val="0"/>
              <w:keepLines w:val="0"/>
              <w:widowControl/>
              <w:suppressLineNumbers w:val="0"/>
              <w:jc w:val="center"/>
              <w:textAlignment w:val="center"/>
              <w:rPr>
                <w:rFonts w:hint="eastAsia"/>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30</w:t>
            </w:r>
          </w:p>
        </w:tc>
        <w:tc>
          <w:tcPr>
            <w:tcW w:w="2947" w:type="dxa"/>
            <w:tcBorders>
              <w:top w:val="single" w:color="auto" w:sz="4" w:space="0"/>
              <w:left w:val="single" w:color="auto" w:sz="4" w:space="0"/>
              <w:bottom w:val="single" w:color="auto" w:sz="4" w:space="0"/>
              <w:right w:val="single" w:color="auto" w:sz="4" w:space="0"/>
            </w:tcBorders>
            <w:noWrap w:val="0"/>
            <w:vAlign w:val="center"/>
          </w:tcPr>
          <w:p w14:paraId="65EC112E">
            <w:pPr>
              <w:keepNext w:val="0"/>
              <w:keepLines w:val="0"/>
              <w:widowControl/>
              <w:suppressLineNumbers w:val="0"/>
              <w:jc w:val="both"/>
              <w:textAlignment w:val="center"/>
              <w:rPr>
                <w:rFonts w:hint="eastAsia"/>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在犍为镇级市场新建5个便民连锁超市，包含新购置冰柜、冰箱冷链保鲜设备和监控设备等，采购配送车辆。</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7692FD62">
            <w:pPr>
              <w:keepNext w:val="0"/>
              <w:keepLines w:val="0"/>
              <w:widowControl/>
              <w:suppressLineNumbers w:val="0"/>
              <w:jc w:val="both"/>
              <w:textAlignment w:val="center"/>
              <w:rPr>
                <w:rFonts w:hint="eastAsia"/>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2023年5月—2024年11月</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3D6ECCE9">
            <w:pPr>
              <w:keepNext w:val="0"/>
              <w:keepLines w:val="0"/>
              <w:widowControl/>
              <w:suppressLineNumbers w:val="0"/>
              <w:jc w:val="both"/>
              <w:textAlignment w:val="center"/>
              <w:rPr>
                <w:rFonts w:hint="eastAsia"/>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完善县域县乡商贸体系，进一步优化乡镇消费环境，激发农村消费潜力，提高乡镇居民生活质量，为群众提供干净整洁、便捷舒适的购物环境。</w:t>
            </w:r>
          </w:p>
        </w:tc>
      </w:tr>
      <w:tr w14:paraId="2AE8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503" w:type="dxa"/>
            <w:tcBorders>
              <w:top w:val="single" w:color="auto" w:sz="4" w:space="0"/>
              <w:left w:val="single" w:color="auto" w:sz="4" w:space="0"/>
              <w:bottom w:val="single" w:color="auto" w:sz="4" w:space="0"/>
              <w:right w:val="single" w:color="auto" w:sz="4" w:space="0"/>
            </w:tcBorders>
            <w:noWrap w:val="0"/>
            <w:vAlign w:val="center"/>
          </w:tcPr>
          <w:p w14:paraId="35AE65A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34C10CD">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犍为县</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539DE5A1">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犍为县云仓分拣建设项目</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7E10C9C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新建</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D51E369">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乐山金犍驰程冷链物流有限公司</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71BC4AED">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395</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BF9AD65">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117</w:t>
            </w:r>
          </w:p>
        </w:tc>
        <w:tc>
          <w:tcPr>
            <w:tcW w:w="2947" w:type="dxa"/>
            <w:tcBorders>
              <w:top w:val="single" w:color="auto" w:sz="4" w:space="0"/>
              <w:left w:val="single" w:color="auto" w:sz="4" w:space="0"/>
              <w:bottom w:val="single" w:color="auto" w:sz="4" w:space="0"/>
              <w:right w:val="single" w:color="auto" w:sz="4" w:space="0"/>
            </w:tcBorders>
            <w:noWrap w:val="0"/>
            <w:vAlign w:val="center"/>
          </w:tcPr>
          <w:p w14:paraId="7F9E462C">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建设1500平方米</w:t>
            </w:r>
            <w:r>
              <w:rPr>
                <w:rFonts w:hint="eastAsia" w:ascii="仿宋_GB2312" w:hAnsi="仿宋_GB2312" w:eastAsia="仿宋_GB2312" w:cs="仿宋_GB2312"/>
                <w:i w:val="0"/>
                <w:iCs w:val="0"/>
                <w:color w:val="000000"/>
                <w:kern w:val="0"/>
                <w:sz w:val="24"/>
                <w:szCs w:val="24"/>
                <w:u w:val="none"/>
                <w:lang w:val="en-US" w:eastAsia="zh-CN" w:bidi="ar"/>
              </w:rPr>
              <w:t>分拣场地，购买运输车辆，购置快递智能化设备分选线一套。</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7D01AF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2024年8月—2024年12月</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39E1399B">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完善县物流配送功能，整合快递资源，提升分选时效，提供县域内快递智能分选服务。</w:t>
            </w:r>
          </w:p>
        </w:tc>
      </w:tr>
      <w:tr w14:paraId="1B0B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tcBorders>
              <w:top w:val="single" w:color="auto" w:sz="4" w:space="0"/>
              <w:left w:val="single" w:color="auto" w:sz="4" w:space="0"/>
              <w:bottom w:val="single" w:color="auto" w:sz="4" w:space="0"/>
              <w:right w:val="single" w:color="auto" w:sz="4" w:space="0"/>
            </w:tcBorders>
            <w:noWrap w:val="0"/>
            <w:vAlign w:val="center"/>
          </w:tcPr>
          <w:p w14:paraId="7BA63859">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BAF8F2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犍为县</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04FE6954">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犍为县天御农产品上行基地建设项目</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0680DA9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改造提升</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43EF01A">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四川犍为天御农业科技有限公司</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12EF010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1200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2A4759D4">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360</w:t>
            </w:r>
          </w:p>
        </w:tc>
        <w:tc>
          <w:tcPr>
            <w:tcW w:w="2947" w:type="dxa"/>
            <w:tcBorders>
              <w:top w:val="single" w:color="auto" w:sz="4" w:space="0"/>
              <w:left w:val="single" w:color="auto" w:sz="4" w:space="0"/>
              <w:bottom w:val="single" w:color="auto" w:sz="4" w:space="0"/>
              <w:right w:val="single" w:color="auto" w:sz="4" w:space="0"/>
            </w:tcBorders>
            <w:noWrap w:val="0"/>
            <w:vAlign w:val="center"/>
          </w:tcPr>
          <w:p w14:paraId="00752947">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改建农产品上行基地，建设内容包括：打造茉莉花茶标准品牌，农产品上行数据平台、农产品展示展销中心和统一结算系统、基地装饰装修及相关配套实施设备等，拓宽农产品上行渠道。</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64F9219">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2023年3月—2024年10月</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699758F9">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通过农产品上行基地建设，完善天御现代农业产业园基础设施建设，提升园区服务功能，全力打造现代商贸综合体。</w:t>
            </w:r>
          </w:p>
        </w:tc>
      </w:tr>
      <w:tr w14:paraId="081F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503" w:type="dxa"/>
            <w:tcBorders>
              <w:top w:val="single" w:color="auto" w:sz="4" w:space="0"/>
              <w:left w:val="single" w:color="auto" w:sz="4" w:space="0"/>
              <w:bottom w:val="single" w:color="auto" w:sz="4" w:space="0"/>
              <w:right w:val="single" w:color="auto" w:sz="4" w:space="0"/>
            </w:tcBorders>
            <w:noWrap w:val="0"/>
            <w:vAlign w:val="center"/>
          </w:tcPr>
          <w:p w14:paraId="67325D3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228EFD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犍为县</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2A88A6A7">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犍为县龙骨山茶叶智能化提升及配套项目</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266D65E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改建</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F5F88E5">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四川龙骨山茶业有限公司</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6BCCCC97">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22D69904">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2947" w:type="dxa"/>
            <w:tcBorders>
              <w:top w:val="single" w:color="auto" w:sz="4" w:space="0"/>
              <w:left w:val="single" w:color="auto" w:sz="4" w:space="0"/>
              <w:bottom w:val="single" w:color="auto" w:sz="4" w:space="0"/>
              <w:right w:val="single" w:color="auto" w:sz="4" w:space="0"/>
            </w:tcBorders>
            <w:noWrap w:val="0"/>
            <w:vAlign w:val="center"/>
          </w:tcPr>
          <w:p w14:paraId="683C0665">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对现有茶叶加工生产线进行升级改造，购置全自动智能封膜机、小罐包装机、高速分装机等设施设备，对仓储进行墙体、地面等装饰装修及货架、空调、冻库等设备购置，对“龙骨山”品牌进行标准化打造，对仓储系统、配送系统进行数字化升级，采购配送车辆，保证货品流通。</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1EEF6ED5">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2023年11月—2024年6月</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430847E4">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通过对茶叶加工生产线的改造升级，更新生产技术，提升产品服务链条，拓宽品牌认知度，加快“龙骨山”品牌创建进程，通过数字化升级，增强农产品上行能力，带动县域茶叶经济发展，打造千城万店。</w:t>
            </w:r>
          </w:p>
        </w:tc>
      </w:tr>
      <w:tr w14:paraId="577F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8" w:hRule="atLeast"/>
        </w:trPr>
        <w:tc>
          <w:tcPr>
            <w:tcW w:w="503" w:type="dxa"/>
            <w:tcBorders>
              <w:top w:val="single" w:color="auto" w:sz="4" w:space="0"/>
              <w:left w:val="single" w:color="auto" w:sz="4" w:space="0"/>
              <w:bottom w:val="single" w:color="auto" w:sz="4" w:space="0"/>
              <w:right w:val="single" w:color="auto" w:sz="4" w:space="0"/>
            </w:tcBorders>
            <w:noWrap w:val="0"/>
            <w:vAlign w:val="center"/>
          </w:tcPr>
          <w:p w14:paraId="320BC33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85AA8D8">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犍为县天御现代农业园区</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4644F32B">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犍为县分拣配送中心项目</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551F6364">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新建</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3D31FC8">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犍为县恒裕</w:t>
            </w:r>
            <w:r>
              <w:rPr>
                <w:rStyle w:val="29"/>
                <w:rFonts w:hint="eastAsia" w:ascii="仿宋_GB2312" w:hAnsi="仿宋_GB2312" w:eastAsia="仿宋_GB2312" w:cs="仿宋_GB2312"/>
                <w:sz w:val="24"/>
                <w:szCs w:val="24"/>
                <w:lang w:val="en-US" w:eastAsia="zh-CN" w:bidi="ar"/>
              </w:rPr>
              <w:t>昇</w:t>
            </w:r>
            <w:r>
              <w:rPr>
                <w:rFonts w:hint="eastAsia" w:ascii="仿宋_GB2312" w:hAnsi="仿宋_GB2312" w:eastAsia="仿宋_GB2312" w:cs="仿宋_GB2312"/>
                <w:i w:val="0"/>
                <w:iCs w:val="0"/>
                <w:color w:val="000000"/>
                <w:kern w:val="0"/>
                <w:sz w:val="24"/>
                <w:szCs w:val="24"/>
                <w:u w:val="none"/>
                <w:lang w:val="en-US" w:eastAsia="zh-CN" w:bidi="ar"/>
              </w:rPr>
              <w:t>商贸有限公司</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3E09E78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400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842D0C0">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2947" w:type="dxa"/>
            <w:tcBorders>
              <w:top w:val="single" w:color="auto" w:sz="4" w:space="0"/>
              <w:left w:val="single" w:color="auto" w:sz="4" w:space="0"/>
              <w:bottom w:val="single" w:color="auto" w:sz="4" w:space="0"/>
              <w:right w:val="single" w:color="auto" w:sz="4" w:space="0"/>
            </w:tcBorders>
            <w:noWrap w:val="0"/>
            <w:vAlign w:val="center"/>
          </w:tcPr>
          <w:p w14:paraId="0AF8499B">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围绕农产品集采集配加工及特色商品开发，建设分拣配送中心，建立大宗分拣配送信息化系统，购置安装制冷、保温等设施设备；购置叉车、冷藏运输车辆等设施设备及配套设施。</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650BF30">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2022年6月—2024年7月</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1638D9FE">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建立布局合理、便捷高效、安全有序，具有市场竞争力的现代农产品上行功能体系。</w:t>
            </w:r>
          </w:p>
        </w:tc>
      </w:tr>
      <w:tr w14:paraId="2044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9" w:hRule="atLeast"/>
        </w:trPr>
        <w:tc>
          <w:tcPr>
            <w:tcW w:w="503" w:type="dxa"/>
            <w:tcBorders>
              <w:top w:val="single" w:color="auto" w:sz="4" w:space="0"/>
              <w:left w:val="single" w:color="auto" w:sz="4" w:space="0"/>
              <w:bottom w:val="single" w:color="auto" w:sz="4" w:space="0"/>
              <w:right w:val="single" w:color="auto" w:sz="4" w:space="0"/>
            </w:tcBorders>
            <w:noWrap w:val="0"/>
            <w:vAlign w:val="center"/>
          </w:tcPr>
          <w:p w14:paraId="597955C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9F7CEAC">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犍为县舞雩镇熊马村</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618839E9">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兔肉商品化初加工及销售提升项目</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7F6639B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新建</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5FE35BB">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四川金博恒邦农业科技有限公司</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166B475E">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5596882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2947" w:type="dxa"/>
            <w:tcBorders>
              <w:top w:val="single" w:color="auto" w:sz="4" w:space="0"/>
              <w:left w:val="single" w:color="auto" w:sz="4" w:space="0"/>
              <w:bottom w:val="single" w:color="auto" w:sz="4" w:space="0"/>
              <w:right w:val="single" w:color="auto" w:sz="4" w:space="0"/>
            </w:tcBorders>
            <w:noWrap w:val="0"/>
            <w:vAlign w:val="center"/>
          </w:tcPr>
          <w:p w14:paraId="0AC1777A">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采购一批检测仪器，购置加工设备（含研磨粉碎机、切椒机、自动喷码封口机、自动包装机等设备）配套熟食清洗、风干流水线等相关设施设备。</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7C74E031">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2023年4月—2024年12月</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08CAC104">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实现农副产品初加工，发展乡村农产品展销平台，促进农村商贸流通，全方位服务农业农村商贸发展，助力乡村振兴。</w:t>
            </w:r>
          </w:p>
        </w:tc>
      </w:tr>
      <w:tr w14:paraId="61F3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tcBorders>
              <w:top w:val="single" w:color="auto" w:sz="4" w:space="0"/>
              <w:left w:val="single" w:color="auto" w:sz="4" w:space="0"/>
              <w:bottom w:val="single" w:color="auto" w:sz="4" w:space="0"/>
              <w:right w:val="single" w:color="auto" w:sz="4" w:space="0"/>
            </w:tcBorders>
            <w:noWrap w:val="0"/>
            <w:vAlign w:val="center"/>
          </w:tcPr>
          <w:p w14:paraId="5B431B8D">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F7C065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犍为县</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0507B559">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农产品上行能力提升项目</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346B629F">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新建</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09A3E85">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乐山惠田米业有限公司</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0A2B4BD9">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900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472F1BA">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270</w:t>
            </w:r>
          </w:p>
        </w:tc>
        <w:tc>
          <w:tcPr>
            <w:tcW w:w="2947" w:type="dxa"/>
            <w:tcBorders>
              <w:top w:val="single" w:color="auto" w:sz="4" w:space="0"/>
              <w:left w:val="single" w:color="auto" w:sz="4" w:space="0"/>
              <w:bottom w:val="single" w:color="auto" w:sz="4" w:space="0"/>
              <w:right w:val="single" w:color="auto" w:sz="4" w:space="0"/>
            </w:tcBorders>
            <w:noWrap w:val="0"/>
            <w:vAlign w:val="center"/>
          </w:tcPr>
          <w:p w14:paraId="7F625239">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新建 2000 平方米农产品包装提升车间和储存车间，2000 平方米储粮仓库和烘干厂房，购置车间空调、加工设备、清理设备、烘干设备和运输车辆等。</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F9797CB">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2022年1月—2024年12月</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2E8E1E02">
            <w:pPr>
              <w:keepNext w:val="0"/>
              <w:keepLines w:val="0"/>
              <w:widowControl/>
              <w:suppressLineNumbers w:val="0"/>
              <w:jc w:val="both"/>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提供质优、价廉、安全的绿色优质农产品，促进粮食质量提高及产品流通，助力乡村振兴，促进当地农业产业的转型升级。打造"中国好粮油"优质农产品品牌，提升产品知名度和市场竞争力，带动县域经济发展。</w:t>
            </w:r>
          </w:p>
        </w:tc>
      </w:tr>
      <w:tr w14:paraId="78C2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1353" w:type="dxa"/>
            <w:gridSpan w:val="2"/>
            <w:tcBorders>
              <w:top w:val="single" w:color="auto" w:sz="4" w:space="0"/>
              <w:left w:val="single" w:color="auto" w:sz="4" w:space="0"/>
              <w:bottom w:val="single" w:color="auto" w:sz="4" w:space="0"/>
              <w:right w:val="single" w:color="auto" w:sz="4" w:space="0"/>
            </w:tcBorders>
            <w:noWrap w:val="0"/>
            <w:vAlign w:val="center"/>
          </w:tcPr>
          <w:p w14:paraId="4C1620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合计：</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37A538D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24" w:type="dxa"/>
            <w:tcBorders>
              <w:top w:val="single" w:color="auto" w:sz="4" w:space="0"/>
              <w:left w:val="single" w:color="auto" w:sz="4" w:space="0"/>
              <w:bottom w:val="single" w:color="auto" w:sz="4" w:space="0"/>
              <w:right w:val="single" w:color="auto" w:sz="4" w:space="0"/>
            </w:tcBorders>
            <w:noWrap w:val="0"/>
            <w:vAlign w:val="center"/>
          </w:tcPr>
          <w:p w14:paraId="629B68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C349A15">
            <w:pPr>
              <w:keepNext w:val="0"/>
              <w:keepLines w:val="0"/>
              <w:widowControl/>
              <w:suppressLineNumbers w:val="0"/>
              <w:ind w:firstLine="480" w:firstLineChars="20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14:paraId="7AE2FBC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3340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5D9FD9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1000</w:t>
            </w:r>
          </w:p>
        </w:tc>
        <w:tc>
          <w:tcPr>
            <w:tcW w:w="2947" w:type="dxa"/>
            <w:tcBorders>
              <w:top w:val="single" w:color="auto" w:sz="4" w:space="0"/>
              <w:left w:val="single" w:color="auto" w:sz="4" w:space="0"/>
              <w:bottom w:val="single" w:color="auto" w:sz="4" w:space="0"/>
              <w:right w:val="single" w:color="auto" w:sz="4" w:space="0"/>
            </w:tcBorders>
            <w:noWrap w:val="0"/>
            <w:vAlign w:val="center"/>
          </w:tcPr>
          <w:p w14:paraId="28028F8A">
            <w:pPr>
              <w:keepNext w:val="0"/>
              <w:keepLines w:val="0"/>
              <w:widowControl/>
              <w:suppressLineNumbers w:val="0"/>
              <w:ind w:firstLine="480" w:firstLineChars="20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74093B33">
            <w:pPr>
              <w:keepNext w:val="0"/>
              <w:keepLines w:val="0"/>
              <w:widowControl/>
              <w:suppressLineNumbers w:val="0"/>
              <w:ind w:firstLine="480" w:firstLineChars="20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135" w:type="dxa"/>
            <w:tcBorders>
              <w:top w:val="single" w:color="auto" w:sz="4" w:space="0"/>
              <w:left w:val="single" w:color="auto" w:sz="4" w:space="0"/>
              <w:bottom w:val="single" w:color="auto" w:sz="4" w:space="0"/>
              <w:right w:val="single" w:color="auto" w:sz="4" w:space="0"/>
            </w:tcBorders>
            <w:noWrap w:val="0"/>
            <w:vAlign w:val="center"/>
          </w:tcPr>
          <w:p w14:paraId="446E5AF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bl>
    <w:p w14:paraId="1E62CD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24"/>
          <w:szCs w:val="24"/>
        </w:rPr>
      </w:pPr>
    </w:p>
    <w:p w14:paraId="5A0B97F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szCs w:val="24"/>
        </w:rPr>
      </w:pPr>
    </w:p>
    <w:sectPr>
      <w:pgSz w:w="16838" w:h="11906" w:orient="landscape"/>
      <w:pgMar w:top="567"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2"/>
    <w:multiLevelType w:val="multilevel"/>
    <w:tmpl w:val="00000022"/>
    <w:lvl w:ilvl="0" w:tentative="0">
      <w:start w:val="1"/>
      <w:numFmt w:val="decimal"/>
      <w:lvlText w:val="第%1章"/>
      <w:lvlJc w:val="left"/>
      <w:pPr>
        <w:ind w:left="4111" w:hanging="425"/>
      </w:pPr>
      <w:rPr>
        <w:rFonts w:hint="eastAsia" w:ascii="宋体" w:hAnsi="宋体" w:eastAsia="宋体"/>
        <w:b/>
        <w:i w:val="0"/>
        <w:sz w:val="36"/>
        <w:szCs w:val="32"/>
      </w:rPr>
    </w:lvl>
    <w:lvl w:ilvl="1" w:tentative="0">
      <w:start w:val="1"/>
      <w:numFmt w:val="decimal"/>
      <w:lvlText w:val="%2."/>
      <w:lvlJc w:val="left"/>
      <w:pPr>
        <w:ind w:left="4253" w:hanging="567"/>
      </w:pPr>
      <w:rPr>
        <w:rFonts w:hint="default" w:ascii="Times New Roman" w:hAnsi="Times New Roman" w:eastAsia="宋体"/>
        <w:b/>
        <w:i w:val="0"/>
        <w:color w:val="auto"/>
        <w:sz w:val="28"/>
        <w:szCs w:val="28"/>
      </w:rPr>
    </w:lvl>
    <w:lvl w:ilvl="2" w:tentative="0">
      <w:start w:val="1"/>
      <w:numFmt w:val="none"/>
      <w:suff w:val="space"/>
      <w:lvlText w:val="2.1"/>
      <w:lvlJc w:val="left"/>
      <w:pPr>
        <w:ind w:left="4253" w:hanging="567"/>
      </w:pPr>
      <w:rPr>
        <w:rFonts w:hint="default" w:ascii="Times New Roman" w:hAnsi="Times New Roman" w:cs="Times New Roman"/>
        <w:b/>
        <w:i w:val="0"/>
        <w:sz w:val="24"/>
        <w:szCs w:val="24"/>
      </w:rPr>
    </w:lvl>
    <w:lvl w:ilvl="3" w:tentative="0">
      <w:start w:val="1"/>
      <w:numFmt w:val="decimal"/>
      <w:suff w:val="nothing"/>
      <w:lvlText w:val="%1.%2.%3.%4"/>
      <w:lvlJc w:val="left"/>
      <w:pPr>
        <w:ind w:left="5103" w:hanging="708"/>
      </w:pPr>
      <w:rPr>
        <w:rFonts w:hint="default" w:ascii="Times New Roman" w:hAnsi="Times New Roman" w:eastAsia="宋体" w:cs="Calibri"/>
        <w:b/>
        <w:sz w:val="24"/>
        <w:szCs w:val="28"/>
      </w:rPr>
    </w:lvl>
    <w:lvl w:ilvl="4" w:tentative="0">
      <w:start w:val="1"/>
      <w:numFmt w:val="decimal"/>
      <w:pStyle w:val="9"/>
      <w:lvlText w:val="%1.%2.%3.%4.%5"/>
      <w:lvlJc w:val="left"/>
      <w:pPr>
        <w:ind w:left="5953" w:hanging="850"/>
      </w:pPr>
      <w:rPr>
        <w:rFonts w:hint="default" w:ascii="Times New Roman" w:hAnsi="Times New Roman" w:cs="Times New Roman"/>
      </w:rPr>
    </w:lvl>
    <w:lvl w:ilvl="5" w:tentative="0">
      <w:start w:val="1"/>
      <w:numFmt w:val="decimal"/>
      <w:lvlText w:val="%1.%2.%3.%4.%5.%6"/>
      <w:lvlJc w:val="left"/>
      <w:pPr>
        <w:ind w:left="6662" w:hanging="1134"/>
      </w:pPr>
      <w:rPr>
        <w:rFonts w:hint="eastAsia"/>
      </w:rPr>
    </w:lvl>
    <w:lvl w:ilvl="6" w:tentative="0">
      <w:start w:val="1"/>
      <w:numFmt w:val="decimal"/>
      <w:lvlText w:val="%1.%2.%3.%4.%5.%6.%7"/>
      <w:lvlJc w:val="left"/>
      <w:pPr>
        <w:ind w:left="7229" w:hanging="1276"/>
      </w:pPr>
      <w:rPr>
        <w:rFonts w:hint="eastAsia"/>
      </w:rPr>
    </w:lvl>
    <w:lvl w:ilvl="7" w:tentative="0">
      <w:start w:val="1"/>
      <w:numFmt w:val="decimal"/>
      <w:lvlText w:val="%1.%2.%3.%4.%5.%6.%7.%8"/>
      <w:lvlJc w:val="left"/>
      <w:pPr>
        <w:ind w:left="7796" w:hanging="1418"/>
      </w:pPr>
      <w:rPr>
        <w:rFonts w:hint="eastAsia"/>
      </w:rPr>
    </w:lvl>
    <w:lvl w:ilvl="8" w:tentative="0">
      <w:start w:val="1"/>
      <w:numFmt w:val="decimal"/>
      <w:lvlText w:val="%1.%2.%3.%4.%5.%6.%7.%8.%9"/>
      <w:lvlJc w:val="left"/>
      <w:pPr>
        <w:ind w:left="8504"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31A"/>
    <w:rsid w:val="00156764"/>
    <w:rsid w:val="00221FBE"/>
    <w:rsid w:val="003A5882"/>
    <w:rsid w:val="00416C2E"/>
    <w:rsid w:val="004C7551"/>
    <w:rsid w:val="004E1D12"/>
    <w:rsid w:val="00637253"/>
    <w:rsid w:val="00957E25"/>
    <w:rsid w:val="00AB3EA0"/>
    <w:rsid w:val="00BC257C"/>
    <w:rsid w:val="00BF1C80"/>
    <w:rsid w:val="00C06705"/>
    <w:rsid w:val="00C52AB3"/>
    <w:rsid w:val="00E17C66"/>
    <w:rsid w:val="00F4331A"/>
    <w:rsid w:val="1BBB0851"/>
    <w:rsid w:val="1BFB876F"/>
    <w:rsid w:val="1F6DA501"/>
    <w:rsid w:val="2AF60A46"/>
    <w:rsid w:val="2EB99BDE"/>
    <w:rsid w:val="39BD2100"/>
    <w:rsid w:val="3D3F7AC6"/>
    <w:rsid w:val="3E7F30F2"/>
    <w:rsid w:val="3F270EFA"/>
    <w:rsid w:val="3FDFFB9B"/>
    <w:rsid w:val="46776639"/>
    <w:rsid w:val="55443CED"/>
    <w:rsid w:val="57EF06A8"/>
    <w:rsid w:val="5AF65BDD"/>
    <w:rsid w:val="5BB76879"/>
    <w:rsid w:val="5BBF7DCC"/>
    <w:rsid w:val="5EEC9440"/>
    <w:rsid w:val="60A43059"/>
    <w:rsid w:val="67D855DB"/>
    <w:rsid w:val="6AADFBBF"/>
    <w:rsid w:val="6F73F552"/>
    <w:rsid w:val="75B84B2E"/>
    <w:rsid w:val="76D5AC9B"/>
    <w:rsid w:val="79F763B8"/>
    <w:rsid w:val="7ADF629F"/>
    <w:rsid w:val="7BCE0BBB"/>
    <w:rsid w:val="7F45554A"/>
    <w:rsid w:val="7FDD9C0D"/>
    <w:rsid w:val="7FF314B0"/>
    <w:rsid w:val="7FFF40E0"/>
    <w:rsid w:val="853BE6E3"/>
    <w:rsid w:val="A4DCB627"/>
    <w:rsid w:val="A5F7A35D"/>
    <w:rsid w:val="B678EE77"/>
    <w:rsid w:val="BBEF73D6"/>
    <w:rsid w:val="D5F32842"/>
    <w:rsid w:val="DB6D4B9A"/>
    <w:rsid w:val="DE7C51B8"/>
    <w:rsid w:val="E3FD5B1E"/>
    <w:rsid w:val="E9FAEF4A"/>
    <w:rsid w:val="EFFFD964"/>
    <w:rsid w:val="F376B0F1"/>
    <w:rsid w:val="F75FE93A"/>
    <w:rsid w:val="F7BFB699"/>
    <w:rsid w:val="F97E6858"/>
    <w:rsid w:val="FDAD658A"/>
    <w:rsid w:val="FE3FC347"/>
    <w:rsid w:val="FFBD50BD"/>
    <w:rsid w:val="FFDFC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rPr>
      <w:szCs w:val="22"/>
    </w:rPr>
  </w:style>
  <w:style w:type="paragraph" w:customStyle="1" w:styleId="3">
    <w:name w:val="BodyTextIndent"/>
    <w:basedOn w:val="1"/>
    <w:qFormat/>
    <w:uiPriority w:val="0"/>
    <w:pPr>
      <w:spacing w:after="120"/>
      <w:ind w:left="420" w:leftChars="200"/>
    </w:pPr>
  </w:style>
  <w:style w:type="paragraph" w:styleId="4">
    <w:name w:val="footer"/>
    <w:basedOn w:val="1"/>
    <w:link w:val="12"/>
    <w:semiHidden/>
    <w:unhideWhenUsed/>
    <w:qFormat/>
    <w:uiPriority w:val="99"/>
    <w:pPr>
      <w:tabs>
        <w:tab w:val="center" w:pos="4153"/>
        <w:tab w:val="right" w:pos="8306"/>
      </w:tabs>
      <w:suppressAutoHyphens w:val="0"/>
      <w:snapToGrid w:val="0"/>
      <w:jc w:val="left"/>
    </w:pPr>
    <w:rPr>
      <w:rFonts w:asciiTheme="minorHAnsi" w:hAnsiTheme="minorHAnsi" w:eastAsiaTheme="minorEastAsia" w:cstheme="minorBidi"/>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uppressAutoHyphens w:val="0"/>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9">
    <w:name w:val="标题 5（有编号）（绿盟科技）"/>
    <w:next w:val="10"/>
    <w:qFormat/>
    <w:uiPriority w:val="0"/>
    <w:pPr>
      <w:keepNext/>
      <w:keepLines/>
      <w:widowControl w:val="0"/>
      <w:numPr>
        <w:ilvl w:val="4"/>
        <w:numId w:val="1"/>
      </w:numPr>
      <w:spacing w:before="280" w:after="156" w:line="377" w:lineRule="auto"/>
      <w:jc w:val="both"/>
      <w:outlineLvl w:val="4"/>
    </w:pPr>
    <w:rPr>
      <w:rFonts w:ascii="Arial" w:hAnsi="Arial" w:eastAsia="黑体" w:cs="Times New Roman"/>
      <w:b/>
      <w:kern w:val="2"/>
      <w:sz w:val="32"/>
      <w:szCs w:val="28"/>
      <w:lang w:val="en-US" w:eastAsia="zh-CN" w:bidi="ar-SA"/>
    </w:rPr>
  </w:style>
  <w:style w:type="paragraph" w:customStyle="1" w:styleId="1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4">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5">
    <w:name w:val="正文 New New New New New New"/>
    <w:qFormat/>
    <w:uiPriority w:val="0"/>
    <w:pPr>
      <w:widowControl w:val="0"/>
      <w:jc w:val="both"/>
    </w:pPr>
    <w:rPr>
      <w:rFonts w:ascii="Calibri" w:hAnsi="Calibri" w:eastAsia="宋体" w:cs="Calibri"/>
      <w:kern w:val="2"/>
      <w:sz w:val="21"/>
      <w:szCs w:val="21"/>
      <w:lang w:val="en-US" w:eastAsia="zh-CN" w:bidi="ar-SA"/>
    </w:rPr>
  </w:style>
  <w:style w:type="character" w:customStyle="1" w:styleId="16">
    <w:name w:val="font101"/>
    <w:basedOn w:val="8"/>
    <w:qFormat/>
    <w:uiPriority w:val="0"/>
    <w:rPr>
      <w:rFonts w:hint="default" w:ascii="仿宋_GB2312" w:eastAsia="仿宋_GB2312" w:cs="仿宋_GB2312"/>
      <w:color w:val="000000"/>
      <w:sz w:val="24"/>
      <w:szCs w:val="24"/>
      <w:u w:val="none"/>
    </w:rPr>
  </w:style>
  <w:style w:type="character" w:customStyle="1" w:styleId="17">
    <w:name w:val="font21"/>
    <w:basedOn w:val="8"/>
    <w:qFormat/>
    <w:uiPriority w:val="0"/>
    <w:rPr>
      <w:rFonts w:hint="eastAsia" w:ascii="宋体" w:hAnsi="宋体" w:eastAsia="宋体" w:cs="宋体"/>
      <w:color w:val="000000"/>
      <w:sz w:val="24"/>
      <w:szCs w:val="24"/>
      <w:u w:val="none"/>
    </w:rPr>
  </w:style>
  <w:style w:type="character" w:customStyle="1" w:styleId="18">
    <w:name w:val="font71"/>
    <w:basedOn w:val="8"/>
    <w:qFormat/>
    <w:uiPriority w:val="0"/>
    <w:rPr>
      <w:rFonts w:hint="eastAsia" w:ascii="方正仿宋_GBK" w:hAnsi="方正仿宋_GBK" w:eastAsia="方正仿宋_GBK" w:cs="方正仿宋_GBK"/>
      <w:color w:val="000000"/>
      <w:sz w:val="24"/>
      <w:szCs w:val="24"/>
      <w:u w:val="none"/>
    </w:rPr>
  </w:style>
  <w:style w:type="character" w:customStyle="1" w:styleId="19">
    <w:name w:val="font51"/>
    <w:basedOn w:val="8"/>
    <w:qFormat/>
    <w:uiPriority w:val="0"/>
    <w:rPr>
      <w:rFonts w:hint="eastAsia" w:ascii="方正仿宋_GBK" w:hAnsi="方正仿宋_GBK" w:eastAsia="方正仿宋_GBK" w:cs="方正仿宋_GBK"/>
      <w:color w:val="000000"/>
      <w:sz w:val="24"/>
      <w:szCs w:val="24"/>
      <w:u w:val="none"/>
    </w:rPr>
  </w:style>
  <w:style w:type="character" w:customStyle="1" w:styleId="20">
    <w:name w:val="font112"/>
    <w:basedOn w:val="8"/>
    <w:qFormat/>
    <w:uiPriority w:val="0"/>
    <w:rPr>
      <w:rFonts w:hint="eastAsia" w:ascii="方正仿宋_GBK" w:hAnsi="方正仿宋_GBK" w:eastAsia="方正仿宋_GBK" w:cs="方正仿宋_GBK"/>
      <w:color w:val="000000"/>
      <w:sz w:val="24"/>
      <w:szCs w:val="24"/>
      <w:u w:val="none"/>
    </w:rPr>
  </w:style>
  <w:style w:type="character" w:customStyle="1" w:styleId="21">
    <w:name w:val="font11"/>
    <w:basedOn w:val="8"/>
    <w:qFormat/>
    <w:uiPriority w:val="0"/>
    <w:rPr>
      <w:rFonts w:ascii="方正书宋_GBK" w:hAnsi="方正书宋_GBK" w:eastAsia="方正书宋_GBK" w:cs="方正书宋_GBK"/>
      <w:color w:val="000000"/>
      <w:sz w:val="24"/>
      <w:szCs w:val="24"/>
      <w:u w:val="none"/>
    </w:rPr>
  </w:style>
  <w:style w:type="character" w:customStyle="1" w:styleId="22">
    <w:name w:val="font01"/>
    <w:basedOn w:val="8"/>
    <w:qFormat/>
    <w:uiPriority w:val="0"/>
    <w:rPr>
      <w:rFonts w:hint="eastAsia" w:ascii="方正仿宋_GBK" w:hAnsi="方正仿宋_GBK" w:eastAsia="方正仿宋_GBK" w:cs="方正仿宋_GBK"/>
      <w:color w:val="000000"/>
      <w:sz w:val="24"/>
      <w:szCs w:val="24"/>
      <w:u w:val="none"/>
    </w:rPr>
  </w:style>
  <w:style w:type="character" w:customStyle="1" w:styleId="23">
    <w:name w:val="font111"/>
    <w:basedOn w:val="8"/>
    <w:qFormat/>
    <w:uiPriority w:val="0"/>
    <w:rPr>
      <w:rFonts w:hint="eastAsia" w:ascii="方正仿宋_GBK" w:hAnsi="方正仿宋_GBK" w:eastAsia="方正仿宋_GBK" w:cs="方正仿宋_GBK"/>
      <w:color w:val="000000"/>
      <w:sz w:val="24"/>
      <w:szCs w:val="24"/>
      <w:u w:val="none"/>
    </w:rPr>
  </w:style>
  <w:style w:type="character" w:customStyle="1" w:styleId="24">
    <w:name w:val="font12"/>
    <w:basedOn w:val="8"/>
    <w:qFormat/>
    <w:uiPriority w:val="0"/>
    <w:rPr>
      <w:rFonts w:ascii="方正书宋_GBK" w:hAnsi="方正书宋_GBK" w:eastAsia="方正书宋_GBK" w:cs="方正书宋_GBK"/>
      <w:color w:val="000000"/>
      <w:sz w:val="24"/>
      <w:szCs w:val="24"/>
      <w:u w:val="none"/>
    </w:rPr>
  </w:style>
  <w:style w:type="character" w:customStyle="1" w:styleId="25">
    <w:name w:val="font31"/>
    <w:basedOn w:val="8"/>
    <w:qFormat/>
    <w:uiPriority w:val="0"/>
    <w:rPr>
      <w:rFonts w:hint="eastAsia" w:ascii="方正仿宋_GBK" w:hAnsi="方正仿宋_GBK" w:eastAsia="方正仿宋_GBK" w:cs="方正仿宋_GBK"/>
      <w:color w:val="000000"/>
      <w:sz w:val="24"/>
      <w:szCs w:val="24"/>
      <w:u w:val="none"/>
    </w:rPr>
  </w:style>
  <w:style w:type="character" w:customStyle="1" w:styleId="26">
    <w:name w:val="font81"/>
    <w:basedOn w:val="8"/>
    <w:qFormat/>
    <w:uiPriority w:val="0"/>
    <w:rPr>
      <w:rFonts w:hint="eastAsia" w:ascii="方正仿宋_GBK" w:hAnsi="方正仿宋_GBK" w:eastAsia="方正仿宋_GBK" w:cs="方正仿宋_GBK"/>
      <w:color w:val="000000"/>
      <w:sz w:val="24"/>
      <w:szCs w:val="24"/>
      <w:u w:val="none"/>
    </w:rPr>
  </w:style>
  <w:style w:type="character" w:customStyle="1" w:styleId="27">
    <w:name w:val="font121"/>
    <w:basedOn w:val="8"/>
    <w:qFormat/>
    <w:uiPriority w:val="0"/>
    <w:rPr>
      <w:rFonts w:hint="eastAsia" w:ascii="方正仿宋_GBK" w:hAnsi="方正仿宋_GBK" w:eastAsia="方正仿宋_GBK" w:cs="方正仿宋_GBK"/>
      <w:color w:val="000000"/>
      <w:sz w:val="24"/>
      <w:szCs w:val="24"/>
      <w:u w:val="none"/>
    </w:rPr>
  </w:style>
  <w:style w:type="paragraph" w:customStyle="1" w:styleId="28">
    <w:name w:val="样式1"/>
    <w:basedOn w:val="1"/>
    <w:qFormat/>
    <w:uiPriority w:val="0"/>
    <w:pPr>
      <w:spacing w:line="580" w:lineRule="exact"/>
      <w:ind w:firstLine="640" w:firstLineChars="200"/>
    </w:pPr>
    <w:rPr>
      <w:rFonts w:ascii="黑体" w:hAnsi="宋体" w:eastAsia="黑体"/>
      <w:bCs/>
      <w:sz w:val="32"/>
      <w:szCs w:val="32"/>
    </w:rPr>
  </w:style>
  <w:style w:type="character" w:customStyle="1" w:styleId="29">
    <w:name w:val="font41"/>
    <w:basedOn w:val="8"/>
    <w:qFormat/>
    <w:uiPriority w:val="0"/>
    <w:rPr>
      <w:rFonts w:ascii="方正书宋_GBK" w:hAnsi="方正书宋_GBK" w:eastAsia="方正书宋_GBK" w:cs="方正书宋_GBK"/>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CN</Company>
  <Pages>4</Pages>
  <Words>1650</Words>
  <Characters>1792</Characters>
  <Lines>3</Lines>
  <Paragraphs>1</Paragraphs>
  <TotalTime>18</TotalTime>
  <ScaleCrop>false</ScaleCrop>
  <LinksUpToDate>false</LinksUpToDate>
  <CharactersWithSpaces>1799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2021-04-29T23:21:00Z</dcterms:created>
  <dc:creator>User</dc:creator>
  <cp:lastModifiedBy>月牙台</cp:lastModifiedBy>
  <cp:lastPrinted>2026-01-19T14:44:00Z</cp:lastPrinted>
  <dcterms:modified xsi:type="dcterms:W3CDTF">2026-01-19T08:52:40Z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eyJoZGlkIjoiZjU1NzA3ZmI2ZmRjNGFlYmIyNTYxMGUzNTNmNGJmYWIiLCJ1c2VySWQiOiI2NDQyNDE4MzkifQ==</vt:lpwstr>
  </property>
  <property fmtid="{D5CDD505-2E9C-101B-9397-08002B2CF9AE}" pid="4" name="ICV">
    <vt:lpwstr>DD7C79BA4C27470C9FC13477341CB429_13</vt:lpwstr>
  </property>
</Properties>
</file>