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46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5B7C150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招标代理机构选择评分细则表</w:t>
      </w:r>
    </w:p>
    <w:tbl>
      <w:tblPr>
        <w:tblStyle w:val="3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720"/>
        <w:gridCol w:w="4289"/>
        <w:gridCol w:w="1680"/>
      </w:tblGrid>
      <w:tr w14:paraId="0F20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A0F4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D174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评分因素及权重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5031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分值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183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评分标准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E04A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备注</w:t>
            </w:r>
          </w:p>
        </w:tc>
      </w:tr>
      <w:tr w14:paraId="4CB7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F6E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B15E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报价</w:t>
            </w:r>
          </w:p>
          <w:p w14:paraId="375A5C2A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1DA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30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D188"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1.投标人参照国家发改委计价格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〔2002〕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1980 号</w:t>
            </w:r>
          </w:p>
          <w:p w14:paraId="75D5C104"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文件规定的标准下浮报价（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最低下浮率为20%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 xml:space="preserve">）。 </w:t>
            </w:r>
          </w:p>
          <w:p w14:paraId="4E00BC6C"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2.投标报价计分方法：以下浮率最高者得分最高，</w:t>
            </w:r>
          </w:p>
          <w:p w14:paraId="421D5B6D"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每少下浮一个百分点扣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（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不足一百分点按一个百分点计算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）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 xml:space="preserve">。 </w:t>
            </w:r>
          </w:p>
          <w:p w14:paraId="6521940E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3.报价下浮超过 20%，则报价分值为 0 分。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5882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E9D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6FD6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82F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执业能力</w:t>
            </w:r>
          </w:p>
          <w:p w14:paraId="5D2D564D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2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0C1">
            <w:pPr>
              <w:spacing w:line="320" w:lineRule="exact"/>
              <w:jc w:val="center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2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0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9C84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1.机构从业人员（10分）：10人及以上得10分，5-9人得5-9分，5人以下不得分；</w:t>
            </w:r>
          </w:p>
          <w:p w14:paraId="150E49E2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2.项目负责人配备（10分）：项目负责人具有本科或以上学历得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分、专科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分；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66EC">
            <w:pPr>
              <w:spacing w:line="320" w:lineRule="exact"/>
              <w:jc w:val="center"/>
              <w:rPr>
                <w:rFonts w:hint="default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提供证明材料</w:t>
            </w:r>
          </w:p>
        </w:tc>
      </w:tr>
      <w:tr w14:paraId="5324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F53B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7B9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代理业绩</w:t>
            </w:r>
          </w:p>
          <w:p w14:paraId="6C23440A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8929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15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BE02">
            <w:pPr>
              <w:spacing w:line="320" w:lineRule="exact"/>
              <w:jc w:val="both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以近一年内代理业绩为准（时间以投标截止日为准），每提供1个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得3分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。（提供中标通知书或合同等证明材料）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2361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当年新成立的公司，不提供代理业绩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得基础分。</w:t>
            </w:r>
          </w:p>
        </w:tc>
      </w:tr>
      <w:tr w14:paraId="76BB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5C38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3275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招标代理方案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C1CB">
            <w:pPr>
              <w:spacing w:line="320" w:lineRule="exact"/>
              <w:jc w:val="center"/>
              <w:rPr>
                <w:rFonts w:hint="default" w:ascii="仿宋_GB2312" w:hAnsi="方正小标宋简体" w:eastAsia="仿宋_GB2312" w:cs="方正小标宋简体"/>
                <w:szCs w:val="21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30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711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投标人应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着重从如何保证招投标的合法合规、公平公正，如何保证招投标工作质量和工作水平方面编制招标代理服务方案。包括但不仅限于如下内容：需求论证组织；招标文件制作质量；招投标程序合法合规；开标过程公平公正；防范围标、串标行为；质疑投诉防范和处理；招标资料收集、保存、移交、协助电子平台项目生成等。</w:t>
            </w:r>
          </w:p>
          <w:p w14:paraId="3DF751CC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对方案进行横向比较综合评分，优秀得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25-30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分，良好得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24-20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分，一般得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19-15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分，差得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分，未提供得0分。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7B8A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0AB2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265B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DCD4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投标文件规范性</w:t>
            </w:r>
          </w:p>
          <w:p w14:paraId="371233CC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D98D"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5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F016"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投标文件制作规范，没有细微偏差情形的得满分；有一项细微偏差扣1分；直到该项分值扣完为止。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BEE4">
            <w:pPr>
              <w:spacing w:line="320" w:lineRule="exact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</w:tbl>
    <w:p w14:paraId="5B3D1724">
      <w:pPr>
        <w:spacing w:line="579" w:lineRule="exact"/>
        <w:ind w:firstLine="42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备注：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各评分专家根据评分标准在评分中可保留小数点后一位。</w:t>
      </w:r>
    </w:p>
    <w:p w14:paraId="6553B4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atLeast"/>
      <w:jc w:val="center"/>
      <w:outlineLvl w:val="0"/>
    </w:pPr>
    <w:rPr>
      <w:rFonts w:ascii="宋体" w:hAnsi="宋体" w:eastAsia="宋体" w:cs="Calibri"/>
      <w:b/>
      <w:bCs/>
      <w:color w:val="000000"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2025-12-09T03:17:59Z</dcterms:created>
  <dc:creator>Administrator</dc:creator>
  <cp:lastModifiedBy>土猴儿</cp:lastModifiedBy>
  <dcterms:modified xsi:type="dcterms:W3CDTF">2025-12-09T03:18:08Z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eyJoZGlkIjoiOGMwOGU1ZWZiOWQ1MjExODE5M2QwMzA2NGJmNDJmY2MiLCJ1c2VySWQiOiIyMjYyNzE5MTYifQ==</vt:lpwstr>
  </property>
  <property fmtid="{D5CDD505-2E9C-101B-9397-08002B2CF9AE}" pid="4" name="ICV">
    <vt:lpwstr>6D1FAEBBCDCF4557A626C7A95D3D2686_12</vt:lpwstr>
  </property>
</Properties>
</file>