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90710">
      <w:pPr>
        <w:pStyle w:val="4"/>
        <w:rPr>
          <w:rFonts w:hint="eastAsia" w:ascii="宋体" w:hAnsi="宋体" w:cs="宋体"/>
          <w:color w:val="auto"/>
          <w:w w:val="95"/>
          <w:szCs w:val="36"/>
        </w:rPr>
      </w:pPr>
      <w:r>
        <w:rPr>
          <w:rFonts w:hint="eastAsia" w:ascii="宋体" w:hAnsi="宋体" w:cs="宋体"/>
          <w:color w:val="auto"/>
          <w:w w:val="95"/>
          <w:szCs w:val="36"/>
          <w:lang w:eastAsia="zh-CN"/>
        </w:rPr>
        <w:t>乐山</w:t>
      </w:r>
      <w:r>
        <w:rPr>
          <w:rFonts w:hint="eastAsia" w:ascii="宋体" w:hAnsi="宋体" w:cs="宋体"/>
          <w:color w:val="auto"/>
          <w:w w:val="95"/>
          <w:szCs w:val="36"/>
        </w:rPr>
        <w:t>市农业农村局微信公众号</w:t>
      </w:r>
      <w:r>
        <w:rPr>
          <w:rFonts w:hint="eastAsia" w:ascii="宋体" w:hAnsi="宋体" w:cs="宋体"/>
          <w:color w:val="auto"/>
          <w:w w:val="95"/>
          <w:szCs w:val="36"/>
          <w:lang w:eastAsia="zh-CN"/>
        </w:rPr>
        <w:t>运维服务</w:t>
      </w:r>
      <w:r>
        <w:rPr>
          <w:rFonts w:hint="eastAsia" w:ascii="宋体" w:hAnsi="宋体" w:cs="宋体"/>
          <w:color w:val="auto"/>
          <w:w w:val="95"/>
          <w:szCs w:val="36"/>
        </w:rPr>
        <w:t>项目</w:t>
      </w:r>
    </w:p>
    <w:p w14:paraId="1AD417E0">
      <w:pPr>
        <w:jc w:val="center"/>
        <w:rPr>
          <w:rFonts w:hint="eastAsia" w:ascii="宋体" w:hAnsi="宋体" w:eastAsia="宋体" w:cs="宋体"/>
          <w:b/>
          <w:bCs/>
          <w:color w:val="auto"/>
          <w:w w:val="95"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w w:val="95"/>
          <w:kern w:val="44"/>
          <w:sz w:val="36"/>
          <w:szCs w:val="36"/>
          <w:lang w:val="en-US" w:eastAsia="zh-CN" w:bidi="ar-SA"/>
        </w:rPr>
        <w:t>比选文件</w:t>
      </w:r>
    </w:p>
    <w:p w14:paraId="16E8E241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</w:rPr>
        <w:t>一、项目概述</w:t>
      </w:r>
    </w:p>
    <w:p w14:paraId="0E5E5C3C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bookmarkStart w:id="0" w:name="OLE_LINK2"/>
      <w:bookmarkEnd w:id="0"/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近年来，我局承担了大量农业农村工作任务，乡村振兴战略示范创建、农村人居环境整治工作大力开展，对信息宣传的需求不断增加。现有微信公众号在信息宣传上已不能满足农业农村工作需要，需对外购买服务保证微信公众号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规范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运行，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更好地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发挥信息宣传作用。</w:t>
      </w:r>
    </w:p>
    <w:p w14:paraId="20981760">
      <w:pPr>
        <w:keepNext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</w:rPr>
        <w:t>二、项目需求清单</w:t>
      </w: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  <w:lang w:eastAsia="zh-CN"/>
        </w:rPr>
        <w:t>（实质性要求）</w:t>
      </w:r>
    </w:p>
    <w:tbl>
      <w:tblPr>
        <w:tblStyle w:val="10"/>
        <w:tblW w:w="78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3930"/>
        <w:gridCol w:w="1680"/>
      </w:tblGrid>
      <w:tr w14:paraId="196C4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26B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color w:val="auto"/>
                <w:kern w:val="1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auto"/>
                <w:kern w:val="1"/>
                <w:sz w:val="30"/>
                <w:szCs w:val="30"/>
              </w:rPr>
              <w:t>项目名称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80F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color w:val="auto"/>
                <w:kern w:val="1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auto"/>
                <w:kern w:val="1"/>
                <w:sz w:val="30"/>
                <w:szCs w:val="30"/>
              </w:rPr>
              <w:t>主要服务内容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025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/>
                <w:color w:val="auto"/>
                <w:kern w:val="1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auto"/>
                <w:kern w:val="1"/>
                <w:sz w:val="30"/>
                <w:szCs w:val="30"/>
              </w:rPr>
              <w:t>采购金额</w:t>
            </w:r>
          </w:p>
        </w:tc>
      </w:tr>
      <w:tr w14:paraId="38EE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BF00">
            <w:pPr>
              <w:keepNext/>
              <w:keepLines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方正楷体_GBK" w:hAnsi="方正楷体_GBK" w:eastAsia="方正楷体_GBK" w:cs="方正楷体_GBK"/>
                <w:color w:val="auto"/>
                <w:kern w:val="1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1"/>
                <w:sz w:val="30"/>
                <w:szCs w:val="30"/>
              </w:rPr>
              <w:t>市农业农村局微信公众号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1"/>
                <w:sz w:val="30"/>
                <w:szCs w:val="30"/>
                <w:lang w:eastAsia="zh-CN"/>
              </w:rPr>
              <w:t>运维服务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1"/>
                <w:sz w:val="30"/>
                <w:szCs w:val="30"/>
              </w:rPr>
              <w:t>项目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9ED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kern w:val="1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1"/>
                <w:sz w:val="30"/>
                <w:szCs w:val="30"/>
              </w:rPr>
              <w:t>市农业农村局微信公众号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1"/>
                <w:sz w:val="30"/>
                <w:szCs w:val="30"/>
                <w:lang w:eastAsia="zh-CN"/>
              </w:rPr>
              <w:t>运维服务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1"/>
                <w:sz w:val="30"/>
                <w:szCs w:val="30"/>
              </w:rPr>
              <w:t>项目包含的全部内容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91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kern w:val="1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1"/>
                <w:sz w:val="30"/>
                <w:szCs w:val="30"/>
                <w:lang w:val="en-US" w:eastAsia="zh-CN" w:bidi="ar-SA"/>
              </w:rPr>
              <w:t>5万元/年</w:t>
            </w:r>
          </w:p>
        </w:tc>
      </w:tr>
    </w:tbl>
    <w:p w14:paraId="21C8E260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三、</w:t>
      </w:r>
      <w:bookmarkStart w:id="1" w:name="_Toc20450"/>
      <w:bookmarkEnd w:id="1"/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微信公众号日常运营管理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  <w:t>基本要求</w:t>
      </w:r>
    </w:p>
    <w:p w14:paraId="422F57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（一）文字编辑审核：对市农业农村局提供的相关资料进行编辑、排版、美化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和错别字校对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，经市农业农村局终审确定后，及时推送发布。</w:t>
      </w:r>
    </w:p>
    <w:p w14:paraId="0D5C500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每周推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  <w:t>文更新：保证微信公众号在工作日做到日更，每次8条以内，并保证更新时效。</w:t>
      </w:r>
    </w:p>
    <w:p w14:paraId="514547B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  <w:t>（三）运营维护管理：安排专人24小时值班，以应对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突发情况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；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建立节假日响应机制，确保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  <w:t>需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推送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  <w:t>的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内容能及时发布。</w:t>
      </w:r>
    </w:p>
    <w:p w14:paraId="4B8CE47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图文美化制作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：根据市农业农村局工作需求，制作H5、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  <w:t>一图读懂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、投票等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  <w:t>新媒体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产品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。</w:t>
      </w:r>
    </w:p>
    <w:p w14:paraId="0593DFE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1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1"/>
          <w:sz w:val="30"/>
          <w:szCs w:val="30"/>
        </w:rPr>
        <w:t>四、商务要求</w:t>
      </w:r>
      <w:r>
        <w:rPr>
          <w:rFonts w:hint="eastAsia" w:ascii="方正楷体_GBK" w:hAnsi="方正楷体_GBK" w:eastAsia="方正楷体_GBK" w:cs="方正楷体_GBK"/>
          <w:b/>
          <w:bCs/>
          <w:color w:val="auto"/>
          <w:kern w:val="1"/>
          <w:sz w:val="30"/>
          <w:szCs w:val="30"/>
          <w:lang w:eastAsia="zh-CN"/>
        </w:rPr>
        <w:t>（实质性要求）</w:t>
      </w:r>
    </w:p>
    <w:p w14:paraId="165B331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（一）服务费</w:t>
      </w:r>
    </w:p>
    <w:p w14:paraId="279AF50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本项目服务费最高限价：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5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万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元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/>
        </w:rPr>
        <w:t>/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年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，投标人投标报价含本项目的所有费用，包含但不限于微信公众号日常运营管理、舆情监控等履约本项目所需要的其他所有费用。采购人在项目结算时不再向成交供应商支付其他任何费用。如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出现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响应报价估算错误等引起的损失由供应商自行承担。</w:t>
      </w:r>
    </w:p>
    <w:p w14:paraId="0DE8541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（二）合同签订</w:t>
      </w:r>
    </w:p>
    <w:p w14:paraId="1ED8E60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成交供应商在收到《成交通知书》之日起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30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日内提供符合本项目要求相关资料给采购人并签订合同。</w:t>
      </w:r>
    </w:p>
    <w:p w14:paraId="60C261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（三）履约时间</w:t>
      </w:r>
    </w:p>
    <w:p w14:paraId="75986B74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202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年5月至</w:t>
      </w:r>
      <w:r>
        <w:rPr>
          <w:rFonts w:hint="default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202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7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年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月（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具体日期以合同签订为准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）。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成交供应商提供的服务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经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采购人验收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合格后续签下一年度服务合同，一年一签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，可再续签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2年（至2029年5月）。采购人有权无理由不续签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。</w:t>
      </w:r>
    </w:p>
    <w:p w14:paraId="2B3A4A6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（四）结算与付款方式</w:t>
      </w:r>
    </w:p>
    <w:p w14:paraId="1151676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①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本项目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按月结算，每月费用根据比选中标价格按照履约时间均摊至各月，采购人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每年服务经费从机关工作经费中调剂安排解决，并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根据自身实际情况，按照供应商的服务时间和验收结果每年分两次付款（付款时间为每年的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月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和11月，第一次付款时间为202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年11月30日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）。</w:t>
      </w:r>
    </w:p>
    <w:p w14:paraId="7C5CB95B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eastAsia="zh-CN"/>
        </w:rPr>
        <w:t>②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供应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商须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在采购人付款前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提供等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额的正式发票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、工作总结和相关印证资料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给采购人，以便采购人及时办理付款手续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否则甲方有权拒绝付款且不承担任何违约责任。</w:t>
      </w:r>
    </w:p>
    <w:p w14:paraId="641B2BB6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③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采购人因未能落实服务经费等原因，导致合同不能继续进行，采购人与中选供应商自动解约，双方均不负违约责任。</w:t>
      </w:r>
    </w:p>
    <w:p w14:paraId="656458B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验收标准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：</w:t>
      </w:r>
    </w:p>
    <w:p w14:paraId="2AF01ED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　　</w:t>
      </w: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eastAsia="zh-CN"/>
        </w:rPr>
        <w:t>①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按国家有关规定、采购文件的质量要求和技术指标、中标供应商的响应文件及承诺以及合同约定标准进行验收；履约验收按照《四川省政府采购项目需求论证和履约验收管理办法》的要求组织进行。</w:t>
      </w:r>
    </w:p>
    <w:p w14:paraId="739A48C1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②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由采购人根据合同内容进行考核验收，未完成合同约定视为成交供应商违约，采购人有权随时终止合同。</w:t>
      </w:r>
    </w:p>
    <w:p w14:paraId="106B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</w:rPr>
        <w:t>（六）</w:t>
      </w: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  <w:lang w:eastAsia="zh-CN"/>
        </w:rPr>
        <w:t>保密协议</w:t>
      </w:r>
    </w:p>
    <w:p w14:paraId="5A479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成交供应商需按照采购人的要求签订保密协议。</w:t>
      </w:r>
    </w:p>
    <w:p w14:paraId="2D9E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</w:rPr>
        <w:t>（七）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违约责任</w:t>
      </w:r>
    </w:p>
    <w:p w14:paraId="5B2DE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 w:bidi="ar-SA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 w:bidi="ar-SA"/>
        </w:rPr>
        <w:t>①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 w:bidi="ar-SA"/>
        </w:rPr>
        <w:t>采购人与成交供应商必须遵守本合同并执行合同中的各项规定，保证本合同的正常履行。任何一方违约给对方造成的直接损失均负有赔偿责任，同时需向对方支付合同金额10%的违约金。同时采购人有权终止合同，且不承担任何违约责任。</w:t>
      </w:r>
    </w:p>
    <w:p w14:paraId="64D7A3F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kern w:val="1"/>
          <w:sz w:val="30"/>
          <w:szCs w:val="30"/>
        </w:rPr>
        <w:t>②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如因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成交供应商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在履行过程中的疏忽、失职、过错等故意或者过失原因给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采购人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方造成损失或侵害，包括但不限于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采购人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本身的财产损失、由此而导致的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采购人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对任何第三方的法律责任等，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成交供应商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方对此均应承担全部的赔偿责任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，同时采购人有权终止合同，且不承担任何违约责任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。</w:t>
      </w:r>
    </w:p>
    <w:p w14:paraId="31B05008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  <w:lang w:eastAsia="zh-CN"/>
        </w:rPr>
        <w:t>　　（八）</w:t>
      </w: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</w:rPr>
        <w:t>争议解决办法</w:t>
      </w:r>
    </w:p>
    <w:p w14:paraId="1BD5C9D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kern w:val="1"/>
          <w:sz w:val="30"/>
          <w:szCs w:val="30"/>
        </w:rPr>
        <w:t>①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采购人和成交供应商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就本协议所产生的任何争议都应该进行友好协商，协商解决不成的，任何一方均可向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val="en-US" w:eastAsia="zh-CN"/>
        </w:rPr>
        <w:t>采购人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所在地有管辖权的人民法院提起诉讼。</w:t>
      </w:r>
    </w:p>
    <w:p w14:paraId="53506C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kern w:val="1"/>
          <w:sz w:val="30"/>
          <w:szCs w:val="30"/>
        </w:rPr>
        <w:t>②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诉讼费应由败诉方承担。</w:t>
      </w:r>
    </w:p>
    <w:p w14:paraId="6B38DAE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kern w:val="1"/>
          <w:sz w:val="30"/>
          <w:szCs w:val="30"/>
        </w:rPr>
        <w:t>③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在诉讼期间，除正在进行诉讼的部分外，合同其他部分继续执行。</w:t>
      </w:r>
    </w:p>
    <w:p w14:paraId="2F7D631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  <w:lang w:eastAsia="zh-CN"/>
        </w:rPr>
        <w:t>九</w:t>
      </w:r>
      <w:r>
        <w:rPr>
          <w:rFonts w:hint="eastAsia" w:ascii="方正楷体_GBK" w:hAnsi="方正楷体_GBK" w:eastAsia="方正楷体_GBK" w:cs="方正楷体_GBK"/>
          <w:b/>
          <w:color w:val="auto"/>
          <w:kern w:val="1"/>
          <w:sz w:val="30"/>
          <w:szCs w:val="30"/>
        </w:rPr>
        <w:t>）其他相关事宜</w:t>
      </w:r>
    </w:p>
    <w:p w14:paraId="38D53F3E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</w:rPr>
        <w:t>①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有效的营业执照、组织机构代码证、税务登记证副本复印件或三证合一新证副本复印件（加盖投标人鲜章）。</w:t>
      </w:r>
    </w:p>
    <w:p w14:paraId="3ED825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</w:rPr>
        <w:t>②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法定代表人授权书原件（法人代表亲自参加投标则无须提供）；</w:t>
      </w:r>
    </w:p>
    <w:p w14:paraId="13AA8CA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</w:rPr>
        <w:t>③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法人代表和授权代表身份证复印件（法人代表亲自参加投标则无须提供后者）；</w:t>
      </w:r>
    </w:p>
    <w:p w14:paraId="2C996BF4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</w:rPr>
        <w:t>④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投标人具有健全的财务会计制度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承诺书原件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（加盖投标人鲜章）。</w:t>
      </w:r>
    </w:p>
    <w:p w14:paraId="198C96B8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</w:rPr>
        <w:t>⑤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参加本次政府采购活动前三年内，在经营活动中具有良好商业信誉和无重大违法记录的承诺原件（加盖投标人鲜章）。</w:t>
      </w:r>
    </w:p>
    <w:p w14:paraId="026AE4A4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</w:rPr>
        <w:t>⑥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参与比选供应商及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法定代表人无行贿犯罪记录书面承诺；投标人没有限制或禁止竞标的情形的书面承诺（加盖投标人鲜章）。</w:t>
      </w:r>
    </w:p>
    <w:p w14:paraId="292B2E0A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</w:rPr>
        <w:t>⑦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具有履行合同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所必需的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设备和专业技术能力的承诺原件（加盖投标人鲜章）。</w:t>
      </w:r>
    </w:p>
    <w:p w14:paraId="7B0B7CFA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⑧本项目要求的特殊资质：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无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；</w:t>
      </w:r>
    </w:p>
    <w:p w14:paraId="1A71913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⑨本招标项目接受不联合体投标；</w:t>
      </w:r>
    </w:p>
    <w:p w14:paraId="75DFA9F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六、</w:t>
      </w:r>
      <w:r>
        <w:rPr>
          <w:rFonts w:hint="eastAsia" w:ascii="方正楷体_GBK" w:hAnsi="方正楷体_GBK" w:eastAsia="方正楷体_GBK" w:cs="方正楷体_GBK"/>
          <w:b/>
          <w:color w:val="auto"/>
          <w:sz w:val="30"/>
          <w:szCs w:val="30"/>
        </w:rPr>
        <w:t>采用的采购方式：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比选</w:t>
      </w:r>
    </w:p>
    <w:p w14:paraId="49995395">
      <w:pPr>
        <w:pageBreakBefore w:val="0"/>
        <w:tabs>
          <w:tab w:val="left" w:pos="37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0"/>
          <w:szCs w:val="30"/>
        </w:rPr>
        <w:t>七、采用的评审方法及标准</w:t>
      </w:r>
    </w:p>
    <w:p w14:paraId="0C06D596">
      <w:pPr>
        <w:pageBreakBefore w:val="0"/>
        <w:tabs>
          <w:tab w:val="left" w:pos="37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评审方法：综合评分法</w:t>
      </w:r>
    </w:p>
    <w:p w14:paraId="46D8A6DE">
      <w:pPr>
        <w:pStyle w:val="2"/>
        <w:rPr>
          <w:rFonts w:hint="eastAsia"/>
        </w:rPr>
      </w:pPr>
    </w:p>
    <w:p w14:paraId="2244962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方正楷体_GBK" w:hAnsi="方正楷体_GBK" w:eastAsia="方正楷体_GBK" w:cs="方正楷体_GBK"/>
          <w:b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0"/>
          <w:szCs w:val="30"/>
        </w:rPr>
        <w:t>评分标准</w:t>
      </w:r>
    </w:p>
    <w:tbl>
      <w:tblPr>
        <w:tblStyle w:val="10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"/>
        <w:gridCol w:w="1390"/>
        <w:gridCol w:w="735"/>
        <w:gridCol w:w="5345"/>
        <w:gridCol w:w="1518"/>
      </w:tblGrid>
      <w:tr w14:paraId="039E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</w:rPr>
              <w:t>评分因素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</w:rPr>
              <w:t>分值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</w:rPr>
              <w:t>评分标准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</w:rPr>
              <w:t>备注</w:t>
            </w:r>
          </w:p>
        </w:tc>
      </w:tr>
      <w:tr w14:paraId="7967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C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3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报价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7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25分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3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以本次最低有效投标报价为基准价，有效投标报价得分=（基准价／有效投标报价）*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*100%。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A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</w:p>
        </w:tc>
      </w:tr>
      <w:tr w14:paraId="57A8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F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项目要求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7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16分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30145">
            <w:pPr>
              <w:pStyle w:val="5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根据比选文件第三项“微信公众号日常运营管理基本要求”完全响应的得16分，其中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30"/>
                <w:szCs w:val="30"/>
                <w:lang w:val="en" w:eastAsia="zh-CN" w:bidi="ar-SA"/>
              </w:rPr>
              <w:t>每个小项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4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30"/>
                <w:szCs w:val="30"/>
                <w:lang w:val="en" w:eastAsia="zh-CN" w:bidi="ar-SA"/>
              </w:rPr>
              <w:t>分，每有一项负偏离，扣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4分，扣完为止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30"/>
                <w:szCs w:val="30"/>
                <w:lang w:val="en" w:eastAsia="zh-CN" w:bidi="ar-SA"/>
              </w:rPr>
              <w:t>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C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" w:eastAsia="zh-CN"/>
              </w:rPr>
            </w:pPr>
          </w:p>
        </w:tc>
      </w:tr>
      <w:tr w14:paraId="5597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3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8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方案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D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分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86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服务方案应包括：①人员配置方案②实施方案③编辑审核方案④舆情应急处置方案等。单项内容完全满足项目需求，且符合采购人实际情况，逻辑清晰、条理严谨、阐述全面，每项得6分；单项内容存在缺陷或者不完全符合采购人实际情况每项扣3分；单项内容完全偏离采购人需求或者不提供不得分；本项目最高24分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F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</w:p>
        </w:tc>
      </w:tr>
      <w:tr w14:paraId="5AEE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D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5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项目业绩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2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分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B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供应商提供20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" w:eastAsia="zh-CN"/>
              </w:rPr>
              <w:t>2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3年以来类似微信公众号运营服务项目业绩，每有一个得4分，最高得20分。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2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以加盖供应商鲜章的合同复印件为准。</w:t>
            </w:r>
          </w:p>
        </w:tc>
      </w:tr>
      <w:tr w14:paraId="22A6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6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4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履约能力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3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5分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C29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 w:bidi="ar-SA"/>
              </w:rPr>
              <w:t>提供从事微信公众号、微博等互联网工具运营能力证明有关证书（文件）的，得5分。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D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提供证书（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文件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  <w:t>）复印件等证明材料</w:t>
            </w:r>
          </w:p>
        </w:tc>
      </w:tr>
      <w:tr w14:paraId="78AB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0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9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增值服务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0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10分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82C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 w:bidi="ar-SA"/>
              </w:rPr>
              <w:t>对“乐山三农”公众号有积极推广作用，能扩大其影响力的。每有一个得5分，最高10分。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7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eastAsia="zh-CN"/>
              </w:rPr>
            </w:pPr>
          </w:p>
        </w:tc>
      </w:tr>
    </w:tbl>
    <w:p w14:paraId="409362B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说明：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评标得分＝F1＋F2＋……＋Fn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 xml:space="preserve"> ，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F1、F2……Fn分别为每个评委的打分。然后，按各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供应商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的评标得分由高到低排列名次，得分相同的，按投标报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价高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低按照实施方案优劣的顺序推荐。</w:t>
      </w:r>
    </w:p>
    <w:p w14:paraId="23DA0D8F">
      <w:pPr>
        <w:pStyle w:val="7"/>
        <w:pageBreakBefore w:val="0"/>
        <w:numPr>
          <w:ilvl w:val="0"/>
          <w:numId w:val="1"/>
        </w:numPr>
        <w:tabs>
          <w:tab w:val="left" w:pos="60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eastAsia="zh-CN"/>
        </w:rPr>
        <w:t>废标情形</w:t>
      </w:r>
    </w:p>
    <w:p w14:paraId="0CE1FAA5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　　①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通过资格性审查和符合性审查的供应商不足3家的；</w:t>
      </w:r>
    </w:p>
    <w:p w14:paraId="46C88034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②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供应商报价均超过了最高限价的；</w:t>
      </w:r>
    </w:p>
    <w:p w14:paraId="6F8C766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③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采购项目临时取消的。</w:t>
      </w:r>
    </w:p>
    <w:p w14:paraId="0C3130A4">
      <w:pPr>
        <w:pStyle w:val="7"/>
        <w:pageBreakBefore w:val="0"/>
        <w:widowControl w:val="0"/>
        <w:numPr>
          <w:ilvl w:val="0"/>
          <w:numId w:val="1"/>
        </w:numPr>
        <w:tabs>
          <w:tab w:val="left" w:pos="60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val="en-US" w:eastAsia="zh-CN" w:bidi="ar-SA"/>
        </w:rPr>
        <w:t>供应商存在以下情形的投标无效</w:t>
      </w:r>
    </w:p>
    <w:p w14:paraId="31F1EB8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　　①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报价超过了最高限价的；</w:t>
      </w:r>
    </w:p>
    <w:p w14:paraId="22469509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　　②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未响应比选文件实质性要求的；</w:t>
      </w:r>
    </w:p>
    <w:p w14:paraId="55CE5ED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　　</w:t>
      </w: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③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未对响应文件进行有效密封的；</w:t>
      </w:r>
    </w:p>
    <w:p w14:paraId="025846E9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　　④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资格性审查和符合性审查不通过的；</w:t>
      </w:r>
    </w:p>
    <w:p w14:paraId="61988B09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　　⑤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有采购人不能接受的条款的；</w:t>
      </w:r>
    </w:p>
    <w:p w14:paraId="39DD8D54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　　⑥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要求供应商法人代表或授权代表签字盖章未签字盖章的；</w:t>
      </w:r>
    </w:p>
    <w:p w14:paraId="6672A448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</w:pPr>
      <w:r>
        <w:rPr>
          <w:rFonts w:hint="eastAsia" w:ascii="汉仪书宋二S" w:hAnsi="汉仪书宋二S" w:eastAsia="汉仪书宋二S" w:cs="汉仪书宋二S"/>
          <w:color w:val="auto"/>
          <w:sz w:val="30"/>
          <w:szCs w:val="30"/>
          <w:lang w:val="en-US" w:eastAsia="zh-CN"/>
        </w:rPr>
        <w:t>⑦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存在其它违法违规情形的。</w:t>
      </w:r>
    </w:p>
    <w:p w14:paraId="5EF41140">
      <w:pPr>
        <w:pStyle w:val="7"/>
        <w:pageBreakBefore w:val="0"/>
        <w:tabs>
          <w:tab w:val="left" w:pos="60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八、合同主要条款</w:t>
      </w:r>
    </w:p>
    <w:p w14:paraId="69A5E74C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</w:rPr>
        <w:t>乐山市农业农村局202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  <w:lang w:val="en"/>
        </w:rPr>
        <w:t>3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</w:rPr>
        <w:t>年度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  <w:lang w:eastAsia="zh-CN"/>
        </w:rPr>
        <w:t>微信公众号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</w:rPr>
        <w:t>运营合作协议</w:t>
      </w:r>
    </w:p>
    <w:p w14:paraId="1CF8AC5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  <w:u w:val="singl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</w:rPr>
        <w:t>甲方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  <w:u w:val="single"/>
        </w:rPr>
        <w:t>乐山市农业农村局</w:t>
      </w:r>
    </w:p>
    <w:p w14:paraId="43B9FD3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</w:rPr>
        <w:t>乙方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</w:t>
      </w:r>
    </w:p>
    <w:p w14:paraId="2A67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为了更好地助力甲方做好政务新媒体宣传工作，经甲乙双方协商达成以下合作协议：</w:t>
      </w:r>
    </w:p>
    <w:p w14:paraId="32B4F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（一）微信公众号日常运营管理</w:t>
      </w:r>
    </w:p>
    <w:p w14:paraId="563A1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1.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文字编辑审核：对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甲方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提供的相关资料进行编辑、排版、美化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和错别字校对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，经市农业农村局终审确定后，及时推送发布。</w:t>
      </w:r>
    </w:p>
    <w:p w14:paraId="3D410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2.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每周推文更新：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乙方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保证微信公众号信息数量每周更新不少于2次，每次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1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条以上，保证更新时效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，同时保证按甲方要求及时转发相关内容并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按时对被转发内容的阅读量进行统计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。</w:t>
      </w:r>
    </w:p>
    <w:p w14:paraId="1BB92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3.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运营维护管理：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乙方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负责进行微信公众号后台运行维护，保障正常运转。</w:t>
      </w:r>
    </w:p>
    <w:p w14:paraId="4A732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5.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图文美化制作：根据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甲方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工作需求，制作H5、图解、投票等微信小程序，重大新闻以图文形式进行及时报道和编发。</w:t>
      </w:r>
    </w:p>
    <w:p w14:paraId="4148A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（二）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信息采编报道：乙方要安排专人采写稿件并保证原创，优先发布于乐山农业农村局的微信公众号，并向市级及以上新闻媒体投稿，被采用信息的数量每年不少于25条。</w:t>
      </w:r>
    </w:p>
    <w:p w14:paraId="3CE7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（三）舆情监控</w:t>
      </w:r>
    </w:p>
    <w:p w14:paraId="099E1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对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网上针对甲方的舆情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进行过程性监控，及时反馈消除负面消息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。</w:t>
      </w:r>
    </w:p>
    <w:p w14:paraId="1E36B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三、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eastAsia="zh-CN"/>
        </w:rPr>
        <w:t>服务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费用和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eastAsia="zh-CN"/>
        </w:rPr>
        <w:t>履约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时间</w:t>
      </w:r>
    </w:p>
    <w:p w14:paraId="57BCDE76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1.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服务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费用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u w:val="single"/>
          <w:lang w:val="en-US" w:eastAsia="zh-CN"/>
        </w:rPr>
        <w:t xml:space="preserve">         元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大写：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 xml:space="preserve">元 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。　服务费用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包含但不限于微信公众号日常运营管理、舆情监控等履约本项目所需要的其他所有费用。采购人在项目结算时不再向成交供应商支付其他任何费用。如出现响应报价估算错误等引起的损失由供应商自行承担。</w:t>
      </w:r>
    </w:p>
    <w:p w14:paraId="60CEABC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2.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本项目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按月结算，每月费用根据比选中标价格按照履约时间均摊至各月，甲方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每年服务经费从机关工作经费中调剂安排解决，并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根据自身实际情况，按照供应商的服务时间和验收结果每年分两次付款（付款日期为每年的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月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和11月，第一次付款时间为202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年11月30日。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）。</w:t>
      </w:r>
    </w:p>
    <w:p w14:paraId="4B493873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3.乙方须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在采购人付款前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提供等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额的正式发票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、工作总结和相关印证资料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给采购人，以便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甲方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及时办理付款手续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否则甲方有权拒绝付款且不承担任何违约责任。</w:t>
      </w:r>
    </w:p>
    <w:p w14:paraId="09ECB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4.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甲方因未能落实服务经费等原因，导致合同不能继续进行，甲方与乙方自动解约，双方均不负违约责任。</w:t>
      </w:r>
    </w:p>
    <w:p w14:paraId="6C5FE4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/>
        </w:rPr>
        <w:t>5.履约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 w:bidi="ar-SA"/>
        </w:rPr>
        <w:t>时间：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 w:bidi="ar-SA"/>
        </w:rPr>
        <w:t>202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 w:bidi="ar-SA"/>
        </w:rPr>
        <w:t>6 年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 w:bidi="ar-SA"/>
        </w:rPr>
        <w:t>5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 w:bidi="ar-SA"/>
        </w:rPr>
        <w:t xml:space="preserve"> 月至 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 w:bidi="ar-SA"/>
        </w:rPr>
        <w:t>202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 w:bidi="ar-SA"/>
        </w:rPr>
        <w:t>7年 5月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 w:bidi="ar-SA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 w:bidi="ar-SA"/>
        </w:rPr>
        <w:t>具体日期以合同签订为准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" w:eastAsia="zh-CN" w:bidi="ar-SA"/>
        </w:rPr>
        <w:t>）。</w:t>
      </w:r>
    </w:p>
    <w:p w14:paraId="0032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eastAsia="zh-CN"/>
        </w:rPr>
        <w:t>四、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验收标准：</w:t>
      </w:r>
    </w:p>
    <w:p w14:paraId="0BDC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按国家有关规定、采购文件的质量要求和技术指标、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乙方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的响应文件及承诺以及合同约定标准进行验收；履约验收按照《四川省政府采购项目需求论证和履约验收管理办法》的要求组织进行。</w:t>
      </w:r>
    </w:p>
    <w:p w14:paraId="704F26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2.由甲方根据合同内容进行考核，未完成合同约定视为乙方违约，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甲方有权终止合同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。</w:t>
      </w:r>
    </w:p>
    <w:p w14:paraId="23DA2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eastAsia="zh-CN"/>
        </w:rPr>
        <w:t>五、保密协议：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乙方需按照采购人的要求签订保密协议。</w:t>
      </w:r>
    </w:p>
    <w:p w14:paraId="0045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eastAsia="zh-CN"/>
        </w:rPr>
        <w:t>六、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</w:rPr>
        <w:t>违约责任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0"/>
          <w:szCs w:val="30"/>
          <w:lang w:val="en-US" w:eastAsia="zh-CN"/>
        </w:rPr>
        <w:t xml:space="preserve"> </w:t>
      </w:r>
    </w:p>
    <w:p w14:paraId="4F53230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1.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甲乙双方必须遵守本合同并执行合同中的各项规定，保证本合同的正常履行。任何一方违约给对方造成的直接损失均负有赔偿责任，同时需向对方支付合同金额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10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%的违约金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  <w:lang w:eastAsia="zh-CN"/>
        </w:rPr>
        <w:t>同时甲方有权终止合同，且不承担任何违约责任</w:t>
      </w:r>
      <w:r>
        <w:rPr>
          <w:rFonts w:hint="eastAsia" w:ascii="方正楷体_GBK" w:hAnsi="方正楷体_GBK" w:eastAsia="方正楷体_GBK" w:cs="方正楷体_GBK"/>
          <w:color w:val="auto"/>
          <w:kern w:val="1"/>
          <w:sz w:val="30"/>
          <w:szCs w:val="30"/>
        </w:rPr>
        <w:t>。</w:t>
      </w:r>
    </w:p>
    <w:p w14:paraId="7DD09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2.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如因乙方在履行过程中的疏忽、失职、过错等故意或者过失原因给甲方造成损失或侵害，包括但不限于甲方本身的财产损失、由此而导致的甲方对任何第三方的法律责任等，乙方对此均应承担全部的赔偿责任。</w:t>
      </w:r>
    </w:p>
    <w:p w14:paraId="68F48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七、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争议解决办法</w:t>
      </w:r>
    </w:p>
    <w:p w14:paraId="652E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1.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甲乙双方就本协议所产生的任何争议都应该进行友好协商，协商解决不成的，任何一方均可向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甲方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所在地有管辖权的人民法院提起诉讼。</w:t>
      </w:r>
    </w:p>
    <w:p w14:paraId="0C46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2.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诉讼费应由败诉方承担。</w:t>
      </w:r>
    </w:p>
    <w:p w14:paraId="49B1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3.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诉讼期间，除正在进行诉讼的部分外，合同其他部分继续执行。</w:t>
      </w:r>
    </w:p>
    <w:p w14:paraId="2F3E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八、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其他</w:t>
      </w:r>
      <w:bookmarkStart w:id="2" w:name="_GoBack"/>
      <w:bookmarkEnd w:id="2"/>
    </w:p>
    <w:p w14:paraId="37D36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1.本协议未尽事宜，由甲、乙双方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根据乙方比选文件的承诺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另行签订补充协议。</w:t>
      </w:r>
    </w:p>
    <w:p w14:paraId="2E36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2.本协议经甲、乙双方签字盖章之日起生效。</w:t>
      </w:r>
    </w:p>
    <w:p w14:paraId="6833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3.本协议一式肆份，甲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执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3份，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乙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方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执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eastAsia="zh-CN"/>
        </w:rPr>
        <w:t>1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份，具有同等法律效力。</w:t>
      </w:r>
    </w:p>
    <w:p w14:paraId="2990AA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4.采购人因未能落实服务经费，导致合同不能继续进行，采购人与中标供应商自动解约，双方均不负违约责任。</w:t>
      </w:r>
    </w:p>
    <w:p w14:paraId="11C97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</w:p>
    <w:p w14:paraId="0F7A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甲方：乐山市农业农村局               乙方：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 xml:space="preserve">            </w:t>
      </w:r>
    </w:p>
    <w:p w14:paraId="08F21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签字（盖章）：                       签字（盖章）：</w:t>
      </w:r>
    </w:p>
    <w:p w14:paraId="0667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 xml:space="preserve">  年   月   日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53EF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1B86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1B86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C7213"/>
    <w:multiLevelType w:val="singleLevel"/>
    <w:tmpl w:val="FF7C721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E5B19"/>
    <w:rsid w:val="05D06281"/>
    <w:rsid w:val="0BB6668F"/>
    <w:rsid w:val="13FB6404"/>
    <w:rsid w:val="145B122E"/>
    <w:rsid w:val="16560632"/>
    <w:rsid w:val="1695E667"/>
    <w:rsid w:val="16FFBBEC"/>
    <w:rsid w:val="1BFF8288"/>
    <w:rsid w:val="1F2F92A9"/>
    <w:rsid w:val="1F37E57D"/>
    <w:rsid w:val="1F3FFB0B"/>
    <w:rsid w:val="20B35EED"/>
    <w:rsid w:val="228720D2"/>
    <w:rsid w:val="22BD12FE"/>
    <w:rsid w:val="233505EB"/>
    <w:rsid w:val="30182476"/>
    <w:rsid w:val="33F5DE8D"/>
    <w:rsid w:val="35F7CA47"/>
    <w:rsid w:val="37592985"/>
    <w:rsid w:val="37B54E99"/>
    <w:rsid w:val="38B57F51"/>
    <w:rsid w:val="3BCD184B"/>
    <w:rsid w:val="3C5763F0"/>
    <w:rsid w:val="3E79D4A0"/>
    <w:rsid w:val="3E7B3554"/>
    <w:rsid w:val="3EA911F4"/>
    <w:rsid w:val="3F6F4674"/>
    <w:rsid w:val="459C07FC"/>
    <w:rsid w:val="459F6422"/>
    <w:rsid w:val="477F26A1"/>
    <w:rsid w:val="4CEFC49E"/>
    <w:rsid w:val="4DFEE688"/>
    <w:rsid w:val="53CE602E"/>
    <w:rsid w:val="547DC83F"/>
    <w:rsid w:val="57332100"/>
    <w:rsid w:val="577F1CFE"/>
    <w:rsid w:val="57EB2383"/>
    <w:rsid w:val="5AB56E62"/>
    <w:rsid w:val="5C7E610A"/>
    <w:rsid w:val="5E9E5B19"/>
    <w:rsid w:val="5F75A428"/>
    <w:rsid w:val="5F87F3DE"/>
    <w:rsid w:val="5FBF70C0"/>
    <w:rsid w:val="5FD7A9F0"/>
    <w:rsid w:val="5FDF8FFD"/>
    <w:rsid w:val="5FF66E32"/>
    <w:rsid w:val="61860981"/>
    <w:rsid w:val="649FB18C"/>
    <w:rsid w:val="6737094F"/>
    <w:rsid w:val="679FF8F3"/>
    <w:rsid w:val="67F98F38"/>
    <w:rsid w:val="69FDD012"/>
    <w:rsid w:val="6A4A5113"/>
    <w:rsid w:val="6B7F3E06"/>
    <w:rsid w:val="6FF53C99"/>
    <w:rsid w:val="6FF9E73E"/>
    <w:rsid w:val="71E647B0"/>
    <w:rsid w:val="73DEEE86"/>
    <w:rsid w:val="73F70728"/>
    <w:rsid w:val="75BEA613"/>
    <w:rsid w:val="762461EC"/>
    <w:rsid w:val="76735BDA"/>
    <w:rsid w:val="779D92CE"/>
    <w:rsid w:val="77E51741"/>
    <w:rsid w:val="77F33C88"/>
    <w:rsid w:val="77F70694"/>
    <w:rsid w:val="77F71E30"/>
    <w:rsid w:val="7A4E174B"/>
    <w:rsid w:val="7AD66807"/>
    <w:rsid w:val="7B393676"/>
    <w:rsid w:val="7BBBAE81"/>
    <w:rsid w:val="7BE6B459"/>
    <w:rsid w:val="7BEA3225"/>
    <w:rsid w:val="7BEFA892"/>
    <w:rsid w:val="7BF74CB1"/>
    <w:rsid w:val="7CFEECB1"/>
    <w:rsid w:val="7DFF1135"/>
    <w:rsid w:val="7E35ECCC"/>
    <w:rsid w:val="7EAD940F"/>
    <w:rsid w:val="7ED70C9A"/>
    <w:rsid w:val="7EFF8E37"/>
    <w:rsid w:val="7F5D4D5D"/>
    <w:rsid w:val="7FBBA62B"/>
    <w:rsid w:val="7FBDAF8E"/>
    <w:rsid w:val="7FF3389E"/>
    <w:rsid w:val="7FFCC563"/>
    <w:rsid w:val="7FFF4231"/>
    <w:rsid w:val="7FFFA4F5"/>
    <w:rsid w:val="8FF6DDA8"/>
    <w:rsid w:val="97FF98AA"/>
    <w:rsid w:val="9F3FC50E"/>
    <w:rsid w:val="A5FA0DC0"/>
    <w:rsid w:val="A777A2E7"/>
    <w:rsid w:val="B2B9126B"/>
    <w:rsid w:val="B2D7B402"/>
    <w:rsid w:val="B57CD1C7"/>
    <w:rsid w:val="BD76E435"/>
    <w:rsid w:val="BDFF2536"/>
    <w:rsid w:val="BEBA69CF"/>
    <w:rsid w:val="BEBE44AF"/>
    <w:rsid w:val="BEFFA892"/>
    <w:rsid w:val="BFADE2A8"/>
    <w:rsid w:val="BFD7C249"/>
    <w:rsid w:val="BFDED845"/>
    <w:rsid w:val="BFFB5F38"/>
    <w:rsid w:val="BFFFD73C"/>
    <w:rsid w:val="C5DF0DC5"/>
    <w:rsid w:val="C6E72289"/>
    <w:rsid w:val="C6F74578"/>
    <w:rsid w:val="CB1F6396"/>
    <w:rsid w:val="CB6F6BDE"/>
    <w:rsid w:val="CDFF3E60"/>
    <w:rsid w:val="CFF73CCC"/>
    <w:rsid w:val="DAA7DB39"/>
    <w:rsid w:val="DAEF65B3"/>
    <w:rsid w:val="DB769508"/>
    <w:rsid w:val="DD4F5E88"/>
    <w:rsid w:val="DEFD032E"/>
    <w:rsid w:val="DFAF324E"/>
    <w:rsid w:val="DFB2124F"/>
    <w:rsid w:val="DFFE3217"/>
    <w:rsid w:val="E43BAEDE"/>
    <w:rsid w:val="E7BFD93F"/>
    <w:rsid w:val="E7DF7FAF"/>
    <w:rsid w:val="EBFE90D8"/>
    <w:rsid w:val="EED32023"/>
    <w:rsid w:val="EEE776AE"/>
    <w:rsid w:val="EEE78239"/>
    <w:rsid w:val="EF35E1B2"/>
    <w:rsid w:val="EF6FF4A2"/>
    <w:rsid w:val="EFBD32C6"/>
    <w:rsid w:val="EFE776F3"/>
    <w:rsid w:val="F1FD6E48"/>
    <w:rsid w:val="F335576C"/>
    <w:rsid w:val="F5AE82A4"/>
    <w:rsid w:val="F5FE7418"/>
    <w:rsid w:val="F6FC0A43"/>
    <w:rsid w:val="F6FD6C6B"/>
    <w:rsid w:val="F733AEE9"/>
    <w:rsid w:val="F7BC3F14"/>
    <w:rsid w:val="F84BF786"/>
    <w:rsid w:val="F97F13A4"/>
    <w:rsid w:val="FBBFC773"/>
    <w:rsid w:val="FBDEF4DC"/>
    <w:rsid w:val="FBFFBFB4"/>
    <w:rsid w:val="FCFB5D6B"/>
    <w:rsid w:val="FCFD639C"/>
    <w:rsid w:val="FD7FBB02"/>
    <w:rsid w:val="FDAF0F3A"/>
    <w:rsid w:val="FDE8A994"/>
    <w:rsid w:val="FEB4404B"/>
    <w:rsid w:val="FEBD1F24"/>
    <w:rsid w:val="FEBD69C3"/>
    <w:rsid w:val="FF5B2C72"/>
    <w:rsid w:val="FF6DD986"/>
    <w:rsid w:val="FF7AF653"/>
    <w:rsid w:val="FF7BEFC0"/>
    <w:rsid w:val="FF9E2025"/>
    <w:rsid w:val="FFBFD05A"/>
    <w:rsid w:val="FFF624A4"/>
    <w:rsid w:val="FFF97D5A"/>
    <w:rsid w:val="FFFA9505"/>
    <w:rsid w:val="FFFEB0D4"/>
    <w:rsid w:val="FFFF0271"/>
    <w:rsid w:val="FFFFA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440" w:lineRule="exac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440" w:lineRule="exact"/>
      <w:jc w:val="left"/>
      <w:outlineLvl w:val="1"/>
    </w:pPr>
    <w:rPr>
      <w:rFonts w:ascii="Arial" w:hAnsi="Arial"/>
      <w:b/>
      <w:bCs/>
      <w:kern w:val="2"/>
      <w:sz w:val="28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hAnsi="Courier New" w:cs="Courier New"/>
      <w:sz w:val="21"/>
      <w:szCs w:val="21"/>
    </w:r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76bcb074-e1ed-40aa-a51c-88899acc0508</errorID>
      <errorWord>肆份</errorWord>
      <group>L1_Word</group>
      <groupName>字词问题</groupName>
      <ability>L2_Typo</ability>
      <abilityName>字词错误</abilityName>
      <candidateList>
        <item>四份</item>
      </candidateList>
      <explain>存在发音相同字词的误用。</explain>
      <paraID>68337AB2</paraID>
      <start>7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8ad7ef-5282-472b-afc2-6603c1c922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4027</Words>
  <Characters>4111</Characters>
  <Lines>0</Lines>
  <Paragraphs>0</Paragraphs>
  <TotalTime>1</TotalTime>
  <ScaleCrop>false</ScaleCrop>
  <LinksUpToDate>false</LinksUpToDate>
  <CharactersWithSpaces>4270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2021-03-13T19:34:00Z</dcterms:created>
  <dc:creator>w</dc:creator>
  <cp:lastModifiedBy>土猴儿</cp:lastModifiedBy>
  <dcterms:modified xsi:type="dcterms:W3CDTF">2026-04-23T09:54:20Z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7E4563B1B28949C48F9AFBD25700CCC3</vt:lpwstr>
  </property>
  <property fmtid="{D5CDD505-2E9C-101B-9397-08002B2CF9AE}" pid="4" name="KSOTemplateDocerSaveRecord">
    <vt:lpwstr>eyJoZGlkIjoiOGMwOGU1ZWZiOWQ1MjExODE5M2QwMzA2NGJmNDJmY2MiLCJ1c2VySWQiOiIyMjYyNzE5MTYifQ==</vt:lpwstr>
  </property>
</Properties>
</file>