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A6B6" w14:textId="3EDA2DC3" w:rsidR="00A320C5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关于健全完善</w:t>
      </w:r>
      <w:r w:rsidR="009F4E7E">
        <w:rPr>
          <w:rFonts w:ascii="方正小标宋简体" w:eastAsia="方正小标宋简体" w:hAnsi="方正小标宋简体" w:cs="方正小标宋简体" w:hint="eastAsia"/>
          <w:sz w:val="44"/>
          <w:szCs w:val="44"/>
        </w:rPr>
        <w:t>金口河区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常态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化防止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返贫致贫保障机制情况的</w:t>
      </w:r>
      <w:r w:rsidR="00891BB0">
        <w:rPr>
          <w:rFonts w:ascii="方正小标宋简体" w:eastAsia="方正小标宋简体" w:hAnsi="方正小标宋简体" w:cs="方正小标宋简体" w:hint="eastAsia"/>
          <w:sz w:val="44"/>
          <w:szCs w:val="44"/>
        </w:rPr>
        <w:t>意见征集</w:t>
      </w:r>
    </w:p>
    <w:p w14:paraId="679B61E4" w14:textId="77777777" w:rsidR="00A320C5" w:rsidRDefault="00A320C5">
      <w:pPr>
        <w:spacing w:line="6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F07567F" w14:textId="1E99F310" w:rsidR="00A320C5" w:rsidRDefault="00000000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近年来，</w:t>
      </w:r>
      <w:r w:rsidR="00C75507">
        <w:rPr>
          <w:rFonts w:ascii="仿宋_GB2312" w:eastAsia="仿宋_GB2312" w:hAnsi="宋体" w:cs="仿宋_GB2312" w:hint="eastAsia"/>
          <w:kern w:val="0"/>
          <w:sz w:val="32"/>
          <w:szCs w:val="32"/>
        </w:rPr>
        <w:t>金口河区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根据区域内防止返贫致贫工作特点，因地制宜执行中央和省市各类帮扶政策，如创新建立“红黄蓝”预警机制，设立防止返贫致贫基金，对励志小型增收项目进行奖补，组织乐山市“鸽鸽讲堂”宣讲队开展移风易俗宣讲活动等，一系列的工作举措健全了监测机制，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织密了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政策网络，强化了兜底保障，培育了文明新风，防止返贫致贫工作取得了好的成效</w:t>
      </w:r>
      <w:r w:rsidR="00891BB0">
        <w:rPr>
          <w:rFonts w:ascii="仿宋_GB2312" w:eastAsia="仿宋_GB2312" w:hAnsi="宋体" w:cs="仿宋_GB2312" w:hint="eastAsia"/>
          <w:kern w:val="0"/>
          <w:sz w:val="32"/>
          <w:szCs w:val="32"/>
        </w:rPr>
        <w:t>，但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工作中仍然存在一些问题短板</w:t>
      </w:r>
      <w:r w:rsidR="00891BB0">
        <w:rPr>
          <w:rFonts w:ascii="仿宋_GB2312" w:eastAsia="仿宋_GB2312" w:hAnsi="宋体" w:cs="仿宋_GB2312" w:hint="eastAsia"/>
          <w:kern w:val="0"/>
          <w:sz w:val="32"/>
          <w:szCs w:val="32"/>
        </w:rPr>
        <w:t>：</w:t>
      </w:r>
    </w:p>
    <w:p w14:paraId="782724C1" w14:textId="10B9F53B" w:rsidR="00471934" w:rsidRPr="00471934" w:rsidRDefault="00000000" w:rsidP="00471934">
      <w:pPr>
        <w:pStyle w:val="ad"/>
        <w:widowControl/>
        <w:numPr>
          <w:ilvl w:val="0"/>
          <w:numId w:val="1"/>
        </w:numPr>
        <w:spacing w:line="600" w:lineRule="exact"/>
        <w:ind w:firstLineChars="0"/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</w:pPr>
      <w:r w:rsidRPr="00471934">
        <w:rPr>
          <w:rFonts w:ascii="楷体_GB2312" w:eastAsia="楷体_GB2312" w:hAnsi="楷体_GB2312" w:cs="楷体_GB2312" w:hint="eastAsia"/>
          <w:kern w:val="0"/>
          <w:sz w:val="32"/>
          <w:szCs w:val="32"/>
        </w:rPr>
        <w:t>监测工作方面</w:t>
      </w:r>
    </w:p>
    <w:p w14:paraId="540E58BD" w14:textId="7AFDDD7E" w:rsidR="00A320C5" w:rsidRPr="00471934" w:rsidRDefault="00000000" w:rsidP="00471934">
      <w:pPr>
        <w:widowControl/>
        <w:spacing w:line="600" w:lineRule="exact"/>
        <w:ind w:firstLineChars="200" w:firstLine="640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 w:rsidRPr="00471934">
        <w:rPr>
          <w:rFonts w:ascii="仿宋_GB2312" w:eastAsia="仿宋_GB2312" w:hAnsi="宋体" w:cs="仿宋_GB2312" w:hint="eastAsia"/>
          <w:kern w:val="0"/>
          <w:sz w:val="32"/>
          <w:szCs w:val="32"/>
        </w:rPr>
        <w:t>一是监测工作中核算拟纳入对象家庭收入存在一定难度，银行存款无法核查，灵活就业、网络打赏等收入核查难度大。二是存在不能及时发现致贫返贫风险，农户常年在家的多为老人和小孩，文化水平较低，理解能力较差，存在“怕麻烦”心理，出现家庭困难时基本不自主申报。</w:t>
      </w:r>
    </w:p>
    <w:p w14:paraId="6E736FCE" w14:textId="5D952659" w:rsidR="00471934" w:rsidRPr="00471934" w:rsidRDefault="00000000" w:rsidP="00471934">
      <w:pPr>
        <w:pStyle w:val="ad"/>
        <w:numPr>
          <w:ilvl w:val="0"/>
          <w:numId w:val="1"/>
        </w:numPr>
        <w:spacing w:line="600" w:lineRule="exact"/>
        <w:ind w:firstLineChars="0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 w:rsidRPr="00471934">
        <w:rPr>
          <w:rFonts w:ascii="楷体_GB2312" w:eastAsia="楷体_GB2312" w:hAnsi="楷体_GB2312" w:cs="楷体_GB2312" w:hint="eastAsia"/>
          <w:kern w:val="0"/>
          <w:sz w:val="32"/>
          <w:szCs w:val="32"/>
        </w:rPr>
        <w:t>三保障</w:t>
      </w:r>
      <w:proofErr w:type="gramStart"/>
      <w:r w:rsidRPr="00471934">
        <w:rPr>
          <w:rFonts w:ascii="楷体_GB2312" w:eastAsia="楷体_GB2312" w:hAnsi="楷体_GB2312" w:cs="楷体_GB2312" w:hint="eastAsia"/>
          <w:kern w:val="0"/>
          <w:sz w:val="32"/>
          <w:szCs w:val="32"/>
        </w:rPr>
        <w:t>一</w:t>
      </w:r>
      <w:proofErr w:type="gramEnd"/>
      <w:r w:rsidRPr="00471934">
        <w:rPr>
          <w:rFonts w:ascii="楷体_GB2312" w:eastAsia="楷体_GB2312" w:hAnsi="楷体_GB2312" w:cs="楷体_GB2312" w:hint="eastAsia"/>
          <w:kern w:val="0"/>
          <w:sz w:val="32"/>
          <w:szCs w:val="32"/>
        </w:rPr>
        <w:t>安全</w:t>
      </w:r>
      <w:proofErr w:type="gramStart"/>
      <w:r w:rsidRPr="00471934">
        <w:rPr>
          <w:rFonts w:ascii="楷体_GB2312" w:eastAsia="楷体_GB2312" w:hAnsi="楷体_GB2312" w:cs="楷体_GB2312" w:hint="eastAsia"/>
          <w:kern w:val="0"/>
          <w:sz w:val="32"/>
          <w:szCs w:val="32"/>
        </w:rPr>
        <w:t>”</w:t>
      </w:r>
      <w:proofErr w:type="gramEnd"/>
      <w:r w:rsidRPr="00471934">
        <w:rPr>
          <w:rFonts w:ascii="楷体_GB2312" w:eastAsia="楷体_GB2312" w:hAnsi="楷体_GB2312" w:cs="楷体_GB2312" w:hint="eastAsia"/>
          <w:kern w:val="0"/>
          <w:sz w:val="32"/>
          <w:szCs w:val="32"/>
        </w:rPr>
        <w:t>方面</w:t>
      </w:r>
    </w:p>
    <w:p w14:paraId="456F344F" w14:textId="7FBF7188" w:rsidR="00A320C5" w:rsidRDefault="00000000" w:rsidP="00471934">
      <w:pPr>
        <w:spacing w:line="600" w:lineRule="exact"/>
        <w:ind w:firstLineChars="200" w:firstLine="640"/>
      </w:pPr>
      <w:r w:rsidRPr="00471934">
        <w:rPr>
          <w:rFonts w:ascii="仿宋_GB2312" w:eastAsia="仿宋_GB2312" w:hAnsi="宋体" w:cs="仿宋_GB2312" w:hint="eastAsia"/>
          <w:kern w:val="0"/>
          <w:sz w:val="32"/>
          <w:szCs w:val="32"/>
        </w:rPr>
        <w:t>一是部分学生存在厌学情绪控</w:t>
      </w:r>
      <w:proofErr w:type="gramStart"/>
      <w:r w:rsidRPr="00471934">
        <w:rPr>
          <w:rFonts w:ascii="仿宋_GB2312" w:eastAsia="仿宋_GB2312" w:hAnsi="宋体" w:cs="仿宋_GB2312" w:hint="eastAsia"/>
          <w:kern w:val="0"/>
          <w:sz w:val="32"/>
          <w:szCs w:val="32"/>
        </w:rPr>
        <w:t>辍保学压力</w:t>
      </w:r>
      <w:proofErr w:type="gramEnd"/>
      <w:r w:rsidRPr="00471934">
        <w:rPr>
          <w:rFonts w:ascii="仿宋_GB2312" w:eastAsia="仿宋_GB2312" w:hAnsi="宋体" w:cs="仿宋_GB2312" w:hint="eastAsia"/>
          <w:kern w:val="0"/>
          <w:sz w:val="32"/>
          <w:szCs w:val="32"/>
        </w:rPr>
        <w:t>大，初中阶段问题较为突出，存在厌学情绪的学生中彝族占绝大部分。二是家庭医生签约服务</w:t>
      </w:r>
      <w:proofErr w:type="gramStart"/>
      <w:r w:rsidRPr="00471934">
        <w:rPr>
          <w:rFonts w:ascii="仿宋_GB2312" w:eastAsia="仿宋_GB2312" w:hAnsi="宋体" w:cs="仿宋_GB2312" w:hint="eastAsia"/>
          <w:kern w:val="0"/>
          <w:sz w:val="32"/>
          <w:szCs w:val="32"/>
        </w:rPr>
        <w:t>包不能</w:t>
      </w:r>
      <w:proofErr w:type="gramEnd"/>
      <w:r w:rsidRPr="00471934">
        <w:rPr>
          <w:rFonts w:ascii="仿宋_GB2312" w:eastAsia="仿宋_GB2312" w:hAnsi="宋体" w:cs="仿宋_GB2312" w:hint="eastAsia"/>
          <w:kern w:val="0"/>
          <w:sz w:val="32"/>
          <w:szCs w:val="32"/>
        </w:rPr>
        <w:t>满足群众多元化需求，家庭医生签约服务为基础随访，其他服务内容均无资金支持。三是</w:t>
      </w:r>
      <w:bookmarkStart w:id="0" w:name="OLE_LINK5"/>
      <w:r w:rsidRPr="00471934">
        <w:rPr>
          <w:rFonts w:ascii="仿宋_GB2312" w:eastAsia="仿宋_GB2312" w:hAnsi="宋体" w:cs="仿宋_GB2312" w:hint="eastAsia"/>
          <w:kern w:val="0"/>
          <w:sz w:val="32"/>
          <w:szCs w:val="32"/>
        </w:rPr>
        <w:t>部分农户缴纳</w:t>
      </w:r>
      <w:r w:rsidRPr="00471934">
        <w:rPr>
          <w:rFonts w:ascii="仿宋_GB2312" w:eastAsia="仿宋_GB2312" w:hAnsi="宋体" w:cs="仿宋_GB2312"/>
          <w:kern w:val="0"/>
          <w:sz w:val="32"/>
          <w:szCs w:val="32"/>
        </w:rPr>
        <w:t>基本医</w:t>
      </w:r>
      <w:r w:rsidRPr="00471934">
        <w:rPr>
          <w:rFonts w:ascii="仿宋_GB2312" w:eastAsia="仿宋_GB2312" w:hAnsi="宋体" w:cs="仿宋_GB2312"/>
          <w:kern w:val="0"/>
          <w:sz w:val="32"/>
          <w:szCs w:val="32"/>
        </w:rPr>
        <w:lastRenderedPageBreak/>
        <w:t>疗保险</w:t>
      </w:r>
      <w:r w:rsidRPr="00471934">
        <w:rPr>
          <w:rFonts w:ascii="仿宋_GB2312" w:eastAsia="仿宋_GB2312" w:hAnsi="宋体" w:cs="仿宋_GB2312" w:hint="eastAsia"/>
          <w:kern w:val="0"/>
          <w:sz w:val="32"/>
          <w:szCs w:val="32"/>
        </w:rPr>
        <w:t>积极性不高，特别是家庭人口较多的农户，个别整户不购买，有少部分只为老人和小孩购买，2024年我区城乡居民基本医疗参保率为98.2%。</w:t>
      </w:r>
      <w:bookmarkStart w:id="1" w:name="OLE_LINK11"/>
      <w:bookmarkEnd w:id="0"/>
      <w:r w:rsidRPr="00471934">
        <w:rPr>
          <w:rFonts w:ascii="仿宋_GB2312" w:eastAsia="仿宋_GB2312" w:hAnsi="宋体" w:cs="仿宋_GB2312" w:hint="eastAsia"/>
          <w:kern w:val="0"/>
          <w:sz w:val="32"/>
          <w:szCs w:val="32"/>
        </w:rPr>
        <w:t>四</w:t>
      </w:r>
      <w:r w:rsidRPr="00471934">
        <w:rPr>
          <w:rFonts w:ascii="仿宋_GB2312" w:eastAsia="仿宋_GB2312" w:hAnsi="仿宋_GB2312" w:cs="仿宋_GB2312" w:hint="eastAsia"/>
          <w:sz w:val="32"/>
          <w:szCs w:val="32"/>
        </w:rPr>
        <w:t>是</w:t>
      </w:r>
      <w:proofErr w:type="gramStart"/>
      <w:r w:rsidRPr="00471934">
        <w:rPr>
          <w:rFonts w:ascii="仿宋_GB2312" w:eastAsia="仿宋_GB2312" w:hAnsi="宋体" w:cs="仿宋_GB2312" w:hint="eastAsia"/>
          <w:kern w:val="0"/>
          <w:sz w:val="32"/>
          <w:szCs w:val="32"/>
        </w:rPr>
        <w:t>易搬户</w:t>
      </w:r>
      <w:proofErr w:type="gramEnd"/>
      <w:r w:rsidRPr="00471934">
        <w:rPr>
          <w:rFonts w:ascii="仿宋_GB2312" w:eastAsia="仿宋_GB2312" w:hAnsi="宋体" w:cs="仿宋_GB2312" w:hint="eastAsia"/>
          <w:kern w:val="0"/>
          <w:sz w:val="32"/>
          <w:szCs w:val="32"/>
        </w:rPr>
        <w:t>因家庭人口增加住房面积不能满足居住需求，我区</w:t>
      </w:r>
      <w:proofErr w:type="gramStart"/>
      <w:r w:rsidRPr="00471934">
        <w:rPr>
          <w:rFonts w:ascii="仿宋_GB2312" w:eastAsia="仿宋_GB2312" w:hAnsi="宋体" w:cs="仿宋_GB2312" w:hint="eastAsia"/>
          <w:kern w:val="0"/>
          <w:sz w:val="32"/>
          <w:szCs w:val="32"/>
        </w:rPr>
        <w:t>易搬工作</w:t>
      </w:r>
      <w:proofErr w:type="gramEnd"/>
      <w:r w:rsidRPr="00471934">
        <w:rPr>
          <w:rFonts w:ascii="仿宋_GB2312" w:eastAsia="仿宋_GB2312" w:hAnsi="宋体" w:cs="仿宋_GB2312" w:hint="eastAsia"/>
          <w:kern w:val="0"/>
          <w:sz w:val="32"/>
          <w:szCs w:val="32"/>
        </w:rPr>
        <w:t>于2018年全面完成，近年来部分</w:t>
      </w:r>
      <w:proofErr w:type="gramStart"/>
      <w:r w:rsidRPr="00471934">
        <w:rPr>
          <w:rFonts w:ascii="仿宋_GB2312" w:eastAsia="仿宋_GB2312" w:hAnsi="宋体" w:cs="仿宋_GB2312" w:hint="eastAsia"/>
          <w:kern w:val="0"/>
          <w:sz w:val="32"/>
          <w:szCs w:val="32"/>
        </w:rPr>
        <w:t>易搬户</w:t>
      </w:r>
      <w:proofErr w:type="gramEnd"/>
      <w:r w:rsidRPr="00471934">
        <w:rPr>
          <w:rFonts w:ascii="仿宋_GB2312" w:eastAsia="仿宋_GB2312" w:hAnsi="宋体" w:cs="仿宋_GB2312" w:hint="eastAsia"/>
          <w:kern w:val="0"/>
          <w:sz w:val="32"/>
          <w:szCs w:val="32"/>
        </w:rPr>
        <w:t>因结婚、生育等因素家庭人口增加，住房不能满足居住需求。五是部分群众安全饮水保障存在一定困难，受气候、工程建设等影响，有的村组水源逐渐枯竭，或发生渗漏，导致村民饮用水长期或季节性不足。</w:t>
      </w:r>
    </w:p>
    <w:p w14:paraId="15B567A0" w14:textId="1E39E8F8" w:rsidR="00471934" w:rsidRDefault="00471934">
      <w:pPr>
        <w:widowControl/>
        <w:spacing w:line="600" w:lineRule="exact"/>
        <w:ind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bookmarkStart w:id="2" w:name="OLE_LINK4"/>
      <w:bookmarkEnd w:id="1"/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三、稳定增收方面</w:t>
      </w:r>
    </w:p>
    <w:p w14:paraId="6B552B41" w14:textId="77777777" w:rsidR="00471934" w:rsidRDefault="00471934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一是经营性收入增长乏力，农户种养殖业普遍以传统方式为主，靠天吃饭,效益低下。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二是就业培训难以满足群众需求，职业教育缺失、实用技术培训覆盖面不足。</w:t>
      </w:r>
    </w:p>
    <w:p w14:paraId="1C4E50F6" w14:textId="0384C111" w:rsidR="00471934" w:rsidRDefault="00471934">
      <w:pPr>
        <w:widowControl/>
        <w:spacing w:line="600" w:lineRule="exact"/>
        <w:ind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四、移风易俗方面</w:t>
      </w:r>
      <w:bookmarkEnd w:id="2"/>
    </w:p>
    <w:p w14:paraId="0793FC4F" w14:textId="74CB20B9" w:rsidR="00A320C5" w:rsidRDefault="00000000">
      <w:pPr>
        <w:widowControl/>
        <w:spacing w:line="600" w:lineRule="exact"/>
        <w:ind w:firstLineChars="200" w:firstLine="640"/>
        <w:rPr>
          <w:rFonts w:ascii="仿宋_GB2312" w:eastAsia="仿宋_GB2312" w:hAnsi="宋体" w:cs="仿宋_GB2312" w:hint="eastAsia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高价彩礼治理成效出现反弹，</w:t>
      </w:r>
      <w:r>
        <w:rPr>
          <w:rFonts w:ascii="仿宋_GB2312" w:eastAsia="仿宋_GB2312" w:hAnsi="宋体" w:cs="仿宋_GB2312"/>
          <w:kern w:val="0"/>
          <w:sz w:val="32"/>
          <w:szCs w:val="32"/>
        </w:rPr>
        <w:t>部分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彝族群众在政府规定的7万元参照标准以上私下沟通彩礼金额，上涨幅度较大</w:t>
      </w:r>
      <w:r>
        <w:rPr>
          <w:rFonts w:ascii="仿宋_GB2312" w:eastAsia="仿宋_GB2312" w:hAnsi="宋体" w:cs="仿宋_GB2312"/>
          <w:kern w:val="0"/>
          <w:sz w:val="32"/>
          <w:szCs w:val="32"/>
        </w:rPr>
        <w:t>。</w:t>
      </w:r>
    </w:p>
    <w:p w14:paraId="30611C77" w14:textId="188DD813" w:rsidR="00471934" w:rsidRDefault="00471934">
      <w:pPr>
        <w:widowControl/>
        <w:spacing w:line="600" w:lineRule="exact"/>
        <w:ind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五、帮扶工作方面</w:t>
      </w:r>
    </w:p>
    <w:p w14:paraId="53430CE2" w14:textId="1015D38A" w:rsidR="00A320C5" w:rsidRDefault="00000000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一是区级部门派驻干部存在“两头跑”现象，有的驻村干部仍承担原单位的工作任务，有的仅在迎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检考核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等关键节点“点卯式”驻村。二是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部份驻村干部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更换频繁，对驻村工作不熟悉，影响帮扶工作的开展。三是驻村干部和村“两委”干部不熟悉政策，特别是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保、民政救助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等到户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到人政策。四是部分区级帮扶单位帮扶责任人入户开展工作时间少，没有达到1个月入户1次的要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求，有的连续数月没有入户1次，应做的到户工作由乡村干部代为完成。</w:t>
      </w:r>
    </w:p>
    <w:p w14:paraId="6F459A50" w14:textId="50B5DFE4" w:rsidR="00891BB0" w:rsidRDefault="00891BB0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891BB0">
        <w:rPr>
          <w:rFonts w:ascii="仿宋_GB2312" w:eastAsia="仿宋_GB2312" w:hAnsi="仿宋_GB2312" w:cs="仿宋_GB2312" w:hint="eastAsia"/>
          <w:sz w:val="32"/>
          <w:szCs w:val="32"/>
        </w:rPr>
        <w:t>针对上述困难和问题，请您对如何</w:t>
      </w:r>
      <w:r>
        <w:rPr>
          <w:rFonts w:ascii="仿宋_GB2312" w:eastAsia="仿宋_GB2312" w:hAnsi="仿宋_GB2312" w:cs="仿宋_GB2312" w:hint="eastAsia"/>
          <w:sz w:val="32"/>
          <w:szCs w:val="32"/>
        </w:rPr>
        <w:t>健全完善我区常态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化防止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返贫致贫保障机制情况</w:t>
      </w:r>
      <w:r w:rsidRPr="00891BB0">
        <w:rPr>
          <w:rFonts w:ascii="仿宋_GB2312" w:eastAsia="仿宋_GB2312" w:hAnsi="仿宋_GB2312" w:cs="仿宋_GB2312" w:hint="eastAsia"/>
          <w:sz w:val="32"/>
          <w:szCs w:val="32"/>
        </w:rPr>
        <w:t>提出宝贵的意见和建议，征集意见截止期限： 202</w:t>
      </w:r>
      <w:r w:rsidR="001818F9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891BB0">
        <w:rPr>
          <w:rFonts w:ascii="仿宋_GB2312" w:eastAsia="仿宋_GB2312" w:hAnsi="仿宋_GB2312" w:cs="仿宋_GB2312" w:hint="eastAsia"/>
          <w:sz w:val="32"/>
          <w:szCs w:val="32"/>
        </w:rPr>
        <w:t>年1</w:t>
      </w:r>
      <w:r w:rsidR="001818F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891BB0">
        <w:rPr>
          <w:rFonts w:ascii="仿宋_GB2312" w:eastAsia="仿宋_GB2312" w:hAnsi="仿宋_GB2312" w:cs="仿宋_GB2312" w:hint="eastAsia"/>
          <w:sz w:val="32"/>
          <w:szCs w:val="32"/>
        </w:rPr>
        <w:t>月2</w:t>
      </w:r>
      <w:r w:rsidR="001818F9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891BB0">
        <w:rPr>
          <w:rFonts w:ascii="仿宋_GB2312" w:eastAsia="仿宋_GB2312" w:hAnsi="仿宋_GB2312" w:cs="仿宋_GB2312" w:hint="eastAsia"/>
          <w:sz w:val="32"/>
          <w:szCs w:val="32"/>
        </w:rPr>
        <w:t>日—1</w:t>
      </w:r>
      <w:r w:rsidR="001818F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891BB0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818F9">
        <w:rPr>
          <w:rFonts w:ascii="仿宋_GB2312" w:eastAsia="仿宋_GB2312" w:hAnsi="仿宋_GB2312" w:cs="仿宋_GB2312" w:hint="eastAsia"/>
          <w:sz w:val="32"/>
          <w:szCs w:val="32"/>
        </w:rPr>
        <w:t>31</w:t>
      </w:r>
      <w:r w:rsidRPr="00891BB0"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14:paraId="71ED9DC3" w14:textId="6755B807" w:rsidR="00471934" w:rsidRPr="00471934" w:rsidRDefault="00471934" w:rsidP="00471934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71934"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 w:rsidR="00A91F28">
        <w:rPr>
          <w:rFonts w:ascii="仿宋_GB2312" w:eastAsia="仿宋_GB2312" w:hAnsi="仿宋_GB2312" w:cs="仿宋_GB2312" w:hint="eastAsia"/>
          <w:sz w:val="32"/>
          <w:szCs w:val="32"/>
        </w:rPr>
        <w:t>孙</w:t>
      </w:r>
      <w:r w:rsidR="00F51415">
        <w:rPr>
          <w:rFonts w:ascii="仿宋_GB2312" w:eastAsia="仿宋_GB2312" w:hAnsi="仿宋_GB2312" w:cs="仿宋_GB2312" w:hint="eastAsia"/>
          <w:sz w:val="32"/>
          <w:szCs w:val="32"/>
        </w:rPr>
        <w:t>苑源</w:t>
      </w:r>
      <w:r w:rsidRPr="00471934">
        <w:rPr>
          <w:rFonts w:ascii="仿宋_GB2312" w:eastAsia="仿宋_GB2312" w:hAnsi="仿宋_GB2312" w:cs="仿宋_GB2312" w:hint="eastAsia"/>
          <w:sz w:val="32"/>
          <w:szCs w:val="32"/>
        </w:rPr>
        <w:t>   联系电话：27110</w:t>
      </w:r>
      <w:r w:rsidR="00A91F28">
        <w:rPr>
          <w:rFonts w:ascii="仿宋_GB2312" w:eastAsia="仿宋_GB2312" w:hAnsi="仿宋_GB2312" w:cs="仿宋_GB2312" w:hint="eastAsia"/>
          <w:sz w:val="32"/>
          <w:szCs w:val="32"/>
        </w:rPr>
        <w:t>28</w:t>
      </w:r>
      <w:r w:rsidRPr="00471934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4BC63F8E" w14:textId="082DAFB4" w:rsidR="00A70767" w:rsidRDefault="00471934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71934">
        <w:rPr>
          <w:rFonts w:ascii="仿宋_GB2312" w:eastAsia="仿宋_GB2312" w:hAnsi="仿宋_GB2312" w:cs="仿宋_GB2312" w:hint="eastAsia"/>
          <w:sz w:val="32"/>
          <w:szCs w:val="32"/>
        </w:rPr>
        <w:t>邮  箱：449547758@qq.com。</w:t>
      </w:r>
    </w:p>
    <w:sectPr w:rsidR="00A70767">
      <w:footerReference w:type="default" r:id="rId8"/>
      <w:pgSz w:w="11906" w:h="16838"/>
      <w:pgMar w:top="2041" w:right="1474" w:bottom="1588" w:left="147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E9AE" w14:textId="77777777" w:rsidR="00683104" w:rsidRDefault="00683104">
      <w:r>
        <w:separator/>
      </w:r>
    </w:p>
  </w:endnote>
  <w:endnote w:type="continuationSeparator" w:id="0">
    <w:p w14:paraId="11F0AC16" w14:textId="77777777" w:rsidR="00683104" w:rsidRDefault="0068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BF41" w14:textId="77777777" w:rsidR="00A320C5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CAC21" wp14:editId="5F4447E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7418F" w14:textId="77777777" w:rsidR="00A320C5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CAC2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987418F" w14:textId="77777777" w:rsidR="00A320C5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EEF8" w14:textId="77777777" w:rsidR="00683104" w:rsidRDefault="00683104">
      <w:r>
        <w:separator/>
      </w:r>
    </w:p>
  </w:footnote>
  <w:footnote w:type="continuationSeparator" w:id="0">
    <w:p w14:paraId="6BE4F4C7" w14:textId="77777777" w:rsidR="00683104" w:rsidRDefault="00683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944BA"/>
    <w:multiLevelType w:val="hybridMultilevel"/>
    <w:tmpl w:val="F790EA98"/>
    <w:lvl w:ilvl="0" w:tplc="1B968BA6">
      <w:start w:val="1"/>
      <w:numFmt w:val="japaneseCounting"/>
      <w:lvlText w:val="%1、"/>
      <w:lvlJc w:val="left"/>
      <w:pPr>
        <w:ind w:left="1360" w:hanging="720"/>
      </w:pPr>
      <w:rPr>
        <w:rFonts w:ascii="楷体_GB2312" w:eastAsia="楷体_GB2312" w:hAnsi="楷体_GB2312" w:cs="楷体_GB2312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87310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Q3YzAzMGY4NWMyMjgxMjEzZmNmMjUzMjAzOWM0MDkifQ=="/>
  </w:docVars>
  <w:rsids>
    <w:rsidRoot w:val="00BB1701"/>
    <w:rsid w:val="ADFEA9DC"/>
    <w:rsid w:val="DBFDA160"/>
    <w:rsid w:val="DCFF6F96"/>
    <w:rsid w:val="DD7B0F98"/>
    <w:rsid w:val="DEBF3875"/>
    <w:rsid w:val="DEFD0E20"/>
    <w:rsid w:val="DFBB7B00"/>
    <w:rsid w:val="DFCF49CF"/>
    <w:rsid w:val="DFF7CD78"/>
    <w:rsid w:val="E8BAAD86"/>
    <w:rsid w:val="E97BD408"/>
    <w:rsid w:val="EDC92B83"/>
    <w:rsid w:val="EDF30CB8"/>
    <w:rsid w:val="EFD70DF5"/>
    <w:rsid w:val="F2F7ADBE"/>
    <w:rsid w:val="F7CDEE9A"/>
    <w:rsid w:val="F9CF3F46"/>
    <w:rsid w:val="FBECB9D1"/>
    <w:rsid w:val="FE761BB1"/>
    <w:rsid w:val="FF766031"/>
    <w:rsid w:val="FFB31B3E"/>
    <w:rsid w:val="FFEFD03C"/>
    <w:rsid w:val="00053E6E"/>
    <w:rsid w:val="001541D7"/>
    <w:rsid w:val="001818F9"/>
    <w:rsid w:val="002832E1"/>
    <w:rsid w:val="00292360"/>
    <w:rsid w:val="00313FA9"/>
    <w:rsid w:val="00350877"/>
    <w:rsid w:val="003B7E2B"/>
    <w:rsid w:val="003C0014"/>
    <w:rsid w:val="00400894"/>
    <w:rsid w:val="00471934"/>
    <w:rsid w:val="00491DA3"/>
    <w:rsid w:val="00504A93"/>
    <w:rsid w:val="00610154"/>
    <w:rsid w:val="00683104"/>
    <w:rsid w:val="00712511"/>
    <w:rsid w:val="0072638F"/>
    <w:rsid w:val="007C73A1"/>
    <w:rsid w:val="00863FE8"/>
    <w:rsid w:val="00891BB0"/>
    <w:rsid w:val="008A29A1"/>
    <w:rsid w:val="008B750D"/>
    <w:rsid w:val="009F4E7E"/>
    <w:rsid w:val="00A320C5"/>
    <w:rsid w:val="00A37B9B"/>
    <w:rsid w:val="00A70767"/>
    <w:rsid w:val="00A91F28"/>
    <w:rsid w:val="00AF7BD2"/>
    <w:rsid w:val="00B73FF5"/>
    <w:rsid w:val="00BB0C44"/>
    <w:rsid w:val="00BB1701"/>
    <w:rsid w:val="00C75507"/>
    <w:rsid w:val="00CA0AFB"/>
    <w:rsid w:val="00CA33E6"/>
    <w:rsid w:val="00D13702"/>
    <w:rsid w:val="00D6334B"/>
    <w:rsid w:val="00D65947"/>
    <w:rsid w:val="00DF15FA"/>
    <w:rsid w:val="00E151F4"/>
    <w:rsid w:val="00F51415"/>
    <w:rsid w:val="00FC5F3C"/>
    <w:rsid w:val="068715C6"/>
    <w:rsid w:val="07E052B1"/>
    <w:rsid w:val="08957827"/>
    <w:rsid w:val="11B710E2"/>
    <w:rsid w:val="13C4449D"/>
    <w:rsid w:val="154746D4"/>
    <w:rsid w:val="1640373A"/>
    <w:rsid w:val="17AB72E5"/>
    <w:rsid w:val="189C686D"/>
    <w:rsid w:val="1B541464"/>
    <w:rsid w:val="1F3F2BD4"/>
    <w:rsid w:val="1F643D0D"/>
    <w:rsid w:val="1F9D1E64"/>
    <w:rsid w:val="206668DC"/>
    <w:rsid w:val="214E6340"/>
    <w:rsid w:val="215E1956"/>
    <w:rsid w:val="228E3416"/>
    <w:rsid w:val="22965241"/>
    <w:rsid w:val="22F05623"/>
    <w:rsid w:val="23E826CC"/>
    <w:rsid w:val="272F18A9"/>
    <w:rsid w:val="274B1DF2"/>
    <w:rsid w:val="297F7E45"/>
    <w:rsid w:val="29E4168B"/>
    <w:rsid w:val="2CCB2978"/>
    <w:rsid w:val="2EF0518E"/>
    <w:rsid w:val="36FFCAEE"/>
    <w:rsid w:val="370B414B"/>
    <w:rsid w:val="3B364D57"/>
    <w:rsid w:val="3BBEC3E8"/>
    <w:rsid w:val="3C352ED2"/>
    <w:rsid w:val="3CB7909B"/>
    <w:rsid w:val="3F6349A0"/>
    <w:rsid w:val="3FF37170"/>
    <w:rsid w:val="40E24800"/>
    <w:rsid w:val="40FD2E2B"/>
    <w:rsid w:val="45433AAF"/>
    <w:rsid w:val="48775B70"/>
    <w:rsid w:val="4A037CFD"/>
    <w:rsid w:val="525C26C7"/>
    <w:rsid w:val="541F120A"/>
    <w:rsid w:val="55E118F5"/>
    <w:rsid w:val="57655016"/>
    <w:rsid w:val="579F2FC1"/>
    <w:rsid w:val="57F20565"/>
    <w:rsid w:val="57FDABD4"/>
    <w:rsid w:val="58E4425D"/>
    <w:rsid w:val="5BAB2CFB"/>
    <w:rsid w:val="5EA7F8B5"/>
    <w:rsid w:val="5FD39ECF"/>
    <w:rsid w:val="5FFBDC9F"/>
    <w:rsid w:val="641536BE"/>
    <w:rsid w:val="6594297E"/>
    <w:rsid w:val="66DF8926"/>
    <w:rsid w:val="6BF03319"/>
    <w:rsid w:val="6DBF3561"/>
    <w:rsid w:val="6DDEEA0F"/>
    <w:rsid w:val="6DF7A3F0"/>
    <w:rsid w:val="6DFF4813"/>
    <w:rsid w:val="6EFBFB67"/>
    <w:rsid w:val="6FFFE181"/>
    <w:rsid w:val="70B13F80"/>
    <w:rsid w:val="75876F5E"/>
    <w:rsid w:val="7B7E1B28"/>
    <w:rsid w:val="7BBFD810"/>
    <w:rsid w:val="7BF44515"/>
    <w:rsid w:val="7D7E382B"/>
    <w:rsid w:val="7DAD155A"/>
    <w:rsid w:val="7DE7321B"/>
    <w:rsid w:val="7F63100F"/>
    <w:rsid w:val="7FD1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D0672E"/>
  <w15:docId w15:val="{2FF22EFD-DA92-447B-8C21-EB96A9F2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able of figures"/>
    <w:basedOn w:val="a"/>
    <w:next w:val="a"/>
    <w:qFormat/>
    <w:pPr>
      <w:ind w:leftChars="200" w:left="200" w:hangingChars="200" w:hanging="200"/>
    </w:p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-familygb2312">
    <w:name w:val="font-family:仿宋_gb2312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171</Words>
  <Characters>978</Characters>
  <Application>Microsoft Office Word</Application>
  <DocSecurity>0</DocSecurity>
  <Lines>8</Lines>
  <Paragraphs>2</Paragraphs>
  <ScaleCrop>false</ScaleCrop>
  <Company>china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zhong xue</cp:lastModifiedBy>
  <cp:revision>16</cp:revision>
  <cp:lastPrinted>2025-08-14T15:30:00Z</cp:lastPrinted>
  <dcterms:created xsi:type="dcterms:W3CDTF">2025-12-29T03:57:00Z</dcterms:created>
  <dcterms:modified xsi:type="dcterms:W3CDTF">2025-12-29T04:22:00Z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E9FDD8D4763DE8117EF2AF68E7F50120_43</vt:lpwstr>
  </property>
</Properties>
</file>