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7C8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国标黑体" w:hAnsi="国标黑体" w:eastAsia="国标黑体" w:cs="国标黑体"/>
          <w:sz w:val="32"/>
          <w:szCs w:val="40"/>
          <w:lang w:val="en-US" w:eastAsia="zh-CN"/>
        </w:rPr>
      </w:pPr>
    </w:p>
    <w:p w14:paraId="72FC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乐山市科技园区奖补实施细则</w:t>
      </w:r>
    </w:p>
    <w:p w14:paraId="6975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  <w:bookmarkEnd w:id="0"/>
    </w:p>
    <w:p w14:paraId="448E3D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7A6D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第一条 为深入贯彻落实党的二十大，党中央、国务院和省委、省政府关于科技创新重大部署，以及市委八届十二次全会精神，按照《乐山人民政府办公室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印发关于进一步促进科技创新十条政策（修订版）的通知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》（乐府办规〔202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加强科技园区建设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，营造支持创新创造的一流生态，制定本细则。</w:t>
      </w:r>
    </w:p>
    <w:p w14:paraId="603E4A58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第二条 本细则所指的科技园区是《乐山人民政府办公室印发关于进一步促进科技创新十条政策（修订版）的通知》中“加强科技园区建设”所提到的科技园区，包括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新认定的国家或省级高新技术开发区、文化和科技融合示范基地和高新技术产业化基地，新批准建设的省级农业高新技术产业园区、省级农业科技示范园区、省级农业科技园区，在园区评估中被评为优秀的园区，新认定的国、省大学科技园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国家知识产权示范、试点园区，国家、省级地理标志产品保护示范区除外。</w:t>
      </w:r>
    </w:p>
    <w:p w14:paraId="04BFE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第三条 工作职责。乐山市科学技术局（以下简称“市科技局”）是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后补助奖励的统筹管理部门，会同市发展改革委、市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经济和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信息化局、市财政局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、市农业农村局、市林业局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共同研究确定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后补助奖励兑现过程中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关事项。各县（市、区）人民政府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、乐山高新区管委会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是政策落地落实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责任主体，科技管理部门、财政局是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后补助的属地管理部门。县（市、区）科技管理部门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、高新区科经局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科技园区后补助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的申请受理以及对申报资料的审查和推荐，参与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后补助奖励兑现全过程管理。县（市、区）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、乐山高新区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财政局负责辖区内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后补助奖励资金预算、拨付和兑现，对辖区内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资金使用情况进行监督、检查和绩效评价。</w:t>
      </w:r>
    </w:p>
    <w:p w14:paraId="2E809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第四条 奖励对象和标准。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新认定的国家或省级高新技术开发区、文化和科技融合示范基地和高新技术产业化基地，按省级资金支持标准的30%给予配套支持。对新批准建设的省级农业高新技术产业园区奖励100万元、省级农业科技示范园区奖励30万元、省级农业科技园区奖励15万元，在园区评估中被评为优秀的园区奖励10万元。对新认定的国、省大学科技园区，分别给予50万元、30万元奖励。</w:t>
      </w:r>
    </w:p>
    <w:p w14:paraId="095D8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 兑现程序。</w:t>
      </w:r>
    </w:p>
    <w:p w14:paraId="7E5CD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（一）发布通知。市科技局发布年度申报通知，明确申报兑现时间范围和具体兑现流程等。</w:t>
      </w:r>
    </w:p>
    <w:p w14:paraId="541DF2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（二）组织申报。各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按照申报时间，向所在县（市、区）科技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部门、乐山高新区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科经局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证材料。</w:t>
      </w:r>
    </w:p>
    <w:p w14:paraId="1FC9B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（三）受理初审。各县（市、区）科技主管部门、乐山高新区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科经局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按照属地原则受理所属区域内申报材料。会同同级财政局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和科技园区相关管理部门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对申报材料的完整性、真实性、合规性进行审核，共同出具推荐函。</w:t>
      </w:r>
    </w:p>
    <w:p w14:paraId="7021E0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（四）汇总审核。市科技局汇总各县（市、区）科技主管部门、乐山高新区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科经局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上报材料，致函市发展改革委、市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经济和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信息化局、市财政局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、市农业农村局、市林业局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市级主管部门进行复核。</w:t>
      </w:r>
    </w:p>
    <w:p w14:paraId="7B471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（五）公示及资金拨付。市科技局对拟补助名单向社会公示，公示无异议后，由市科技局会同市财政局按程序报批后拨付下达。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后补助奖励资金由市、县（市、区）科技专项资金给予预算保障：市、县分级承担比例，其中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市中区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50%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50%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市与其余区县按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%。市级承担部分当年预下达给相关县（市、区），由各县（市、区）负责按程序审核后兑现，市和县（市、区）次年进行结算。</w:t>
      </w:r>
    </w:p>
    <w:p w14:paraId="0E429B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第八条 奖励资金由获奖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主安排，用于开展科技创新相关的活动，不得用于支付各种罚款、捐款、赞助及偿还债务等支出，不得用于编制内在职人员的工资性支出和离退休费用，以及国家规定禁止列支的其他支出，严格按《四川省科技计划项目专项资金管理办法》（川财规〔2019〕10号）《乐山市科技计划项目管理办法》（乐科发〔2019〕11号）《乐山市科学技术专项资金管理办法》（乐科发〔2017〕7号）等要求使用，自觉接受审计、财政、监察等部门的监督检查。</w:t>
      </w:r>
    </w:p>
    <w:p w14:paraId="100B09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第九条 获奖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若被取消奖励资格或违规使用后补助资金，将按照相关规定责令相关单位原渠道退回资金。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59B9DF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第十条 本办法由市科技局负责解释。</w:t>
      </w:r>
    </w:p>
    <w:p w14:paraId="71A05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第十一条 本细则自印发之日起实施，实施年限与《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乐山人民政府办公室印发关于进一步促进科技创新十条政策（修订版）的通知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》（乐府办规〔202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号）一致。</w:t>
      </w: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984" w:left="1587" w:header="851" w:footer="1587" w:gutter="0"/>
      <w:cols w:space="720" w:num="1"/>
      <w:titlePg/>
      <w:docGrid w:type="linesAndChars" w:linePitch="636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à.ā">
    <w:altName w:val="黑体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6C05">
    <w:pPr>
      <w:pStyle w:val="9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87764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２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tIeP/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187764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２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6E959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FB59E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3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C87"/>
    <w:rsid w:val="0007477C"/>
    <w:rsid w:val="0014761C"/>
    <w:rsid w:val="00176441"/>
    <w:rsid w:val="00184104"/>
    <w:rsid w:val="0020401E"/>
    <w:rsid w:val="00243E1C"/>
    <w:rsid w:val="002522C1"/>
    <w:rsid w:val="002752F6"/>
    <w:rsid w:val="002C4011"/>
    <w:rsid w:val="003A5E68"/>
    <w:rsid w:val="003C1A98"/>
    <w:rsid w:val="004E7092"/>
    <w:rsid w:val="0052004C"/>
    <w:rsid w:val="005722E7"/>
    <w:rsid w:val="005B1655"/>
    <w:rsid w:val="005B73E1"/>
    <w:rsid w:val="00621150"/>
    <w:rsid w:val="0064467A"/>
    <w:rsid w:val="006B0BA0"/>
    <w:rsid w:val="006D0A6B"/>
    <w:rsid w:val="007177B7"/>
    <w:rsid w:val="008345AB"/>
    <w:rsid w:val="00836EE8"/>
    <w:rsid w:val="008D0D03"/>
    <w:rsid w:val="00915C06"/>
    <w:rsid w:val="009B1512"/>
    <w:rsid w:val="009D0A67"/>
    <w:rsid w:val="00AA314F"/>
    <w:rsid w:val="00AB7C90"/>
    <w:rsid w:val="00B03971"/>
    <w:rsid w:val="00B14960"/>
    <w:rsid w:val="00B338A0"/>
    <w:rsid w:val="00B5200B"/>
    <w:rsid w:val="00BC1C33"/>
    <w:rsid w:val="00C3177D"/>
    <w:rsid w:val="00C3335B"/>
    <w:rsid w:val="00C35D5D"/>
    <w:rsid w:val="00CF57F8"/>
    <w:rsid w:val="00D57CED"/>
    <w:rsid w:val="00DC130E"/>
    <w:rsid w:val="00E11E3D"/>
    <w:rsid w:val="00E3530C"/>
    <w:rsid w:val="00E739CA"/>
    <w:rsid w:val="00EB1C6A"/>
    <w:rsid w:val="00EB6E41"/>
    <w:rsid w:val="00EC0F93"/>
    <w:rsid w:val="00EE25E0"/>
    <w:rsid w:val="00EF65AC"/>
    <w:rsid w:val="00F22E90"/>
    <w:rsid w:val="00F24F19"/>
    <w:rsid w:val="00F70463"/>
    <w:rsid w:val="021E4756"/>
    <w:rsid w:val="054F5841"/>
    <w:rsid w:val="059F1CC3"/>
    <w:rsid w:val="06DD5C46"/>
    <w:rsid w:val="096345D6"/>
    <w:rsid w:val="09936898"/>
    <w:rsid w:val="0CBD32DC"/>
    <w:rsid w:val="0CDE7D2F"/>
    <w:rsid w:val="0E72116C"/>
    <w:rsid w:val="0F602166"/>
    <w:rsid w:val="0FB57A78"/>
    <w:rsid w:val="106956C3"/>
    <w:rsid w:val="11282D66"/>
    <w:rsid w:val="112A2110"/>
    <w:rsid w:val="12086D37"/>
    <w:rsid w:val="1323518C"/>
    <w:rsid w:val="13813515"/>
    <w:rsid w:val="13E21E27"/>
    <w:rsid w:val="148E5C8B"/>
    <w:rsid w:val="157159A2"/>
    <w:rsid w:val="17F2344D"/>
    <w:rsid w:val="17FEE2D8"/>
    <w:rsid w:val="18C614DC"/>
    <w:rsid w:val="1CF00144"/>
    <w:rsid w:val="1F616E9D"/>
    <w:rsid w:val="229576D5"/>
    <w:rsid w:val="2435076A"/>
    <w:rsid w:val="25561D31"/>
    <w:rsid w:val="2617383B"/>
    <w:rsid w:val="262641B0"/>
    <w:rsid w:val="26FA6A76"/>
    <w:rsid w:val="277D0235"/>
    <w:rsid w:val="27F962F4"/>
    <w:rsid w:val="28E23CF8"/>
    <w:rsid w:val="29452314"/>
    <w:rsid w:val="2CDB3DA8"/>
    <w:rsid w:val="2EC605E5"/>
    <w:rsid w:val="2F5F66D3"/>
    <w:rsid w:val="2F613C34"/>
    <w:rsid w:val="2F970EEF"/>
    <w:rsid w:val="30B95FE9"/>
    <w:rsid w:val="34667B7C"/>
    <w:rsid w:val="3575E115"/>
    <w:rsid w:val="36E84A0E"/>
    <w:rsid w:val="38045B7F"/>
    <w:rsid w:val="380A0C3F"/>
    <w:rsid w:val="38843A65"/>
    <w:rsid w:val="39415492"/>
    <w:rsid w:val="3A6AD126"/>
    <w:rsid w:val="3A885866"/>
    <w:rsid w:val="3AF43A32"/>
    <w:rsid w:val="3AF5F00D"/>
    <w:rsid w:val="3BE15E8D"/>
    <w:rsid w:val="3BEBC0E3"/>
    <w:rsid w:val="3D6E951D"/>
    <w:rsid w:val="3DEFAA38"/>
    <w:rsid w:val="3FDF0F4D"/>
    <w:rsid w:val="3FFD7418"/>
    <w:rsid w:val="40143812"/>
    <w:rsid w:val="40976DA1"/>
    <w:rsid w:val="4154039C"/>
    <w:rsid w:val="420A38B8"/>
    <w:rsid w:val="47963DE5"/>
    <w:rsid w:val="479A6BF5"/>
    <w:rsid w:val="483A2BEA"/>
    <w:rsid w:val="48EE4381"/>
    <w:rsid w:val="493A3F71"/>
    <w:rsid w:val="49862580"/>
    <w:rsid w:val="49CF62B8"/>
    <w:rsid w:val="49DC592B"/>
    <w:rsid w:val="4B4543A2"/>
    <w:rsid w:val="4C7D0139"/>
    <w:rsid w:val="4D2974E4"/>
    <w:rsid w:val="4E7B7BE4"/>
    <w:rsid w:val="4F6B13BD"/>
    <w:rsid w:val="4FAD5A97"/>
    <w:rsid w:val="50882B00"/>
    <w:rsid w:val="53706E24"/>
    <w:rsid w:val="537E5130"/>
    <w:rsid w:val="53EFEBA5"/>
    <w:rsid w:val="579F337C"/>
    <w:rsid w:val="57FD081F"/>
    <w:rsid w:val="57FF70CB"/>
    <w:rsid w:val="586921B3"/>
    <w:rsid w:val="586964AD"/>
    <w:rsid w:val="59DD17BE"/>
    <w:rsid w:val="5ADF7A12"/>
    <w:rsid w:val="5B080FED"/>
    <w:rsid w:val="5C354FCA"/>
    <w:rsid w:val="5C652FE5"/>
    <w:rsid w:val="5D0A3259"/>
    <w:rsid w:val="5DA2030B"/>
    <w:rsid w:val="5DF4918A"/>
    <w:rsid w:val="5DFF690F"/>
    <w:rsid w:val="5E701F9D"/>
    <w:rsid w:val="5F7F5151"/>
    <w:rsid w:val="5F970590"/>
    <w:rsid w:val="5FE62977"/>
    <w:rsid w:val="5FEFC90C"/>
    <w:rsid w:val="647314EE"/>
    <w:rsid w:val="6480367F"/>
    <w:rsid w:val="659021C5"/>
    <w:rsid w:val="665A11E1"/>
    <w:rsid w:val="66C278BC"/>
    <w:rsid w:val="672B7681"/>
    <w:rsid w:val="67DC5783"/>
    <w:rsid w:val="67E46215"/>
    <w:rsid w:val="6842739F"/>
    <w:rsid w:val="688C5B34"/>
    <w:rsid w:val="6A756710"/>
    <w:rsid w:val="6AD3574A"/>
    <w:rsid w:val="6B044A23"/>
    <w:rsid w:val="6BCFE9C4"/>
    <w:rsid w:val="6BF716C0"/>
    <w:rsid w:val="6C6D5122"/>
    <w:rsid w:val="6D527DB4"/>
    <w:rsid w:val="6EDF59D0"/>
    <w:rsid w:val="6EF156BB"/>
    <w:rsid w:val="6F7F6CA5"/>
    <w:rsid w:val="6FC7125D"/>
    <w:rsid w:val="7184587F"/>
    <w:rsid w:val="71FF148B"/>
    <w:rsid w:val="75E57730"/>
    <w:rsid w:val="775EF081"/>
    <w:rsid w:val="777FD161"/>
    <w:rsid w:val="77BD6854"/>
    <w:rsid w:val="77FF2707"/>
    <w:rsid w:val="78FB60C1"/>
    <w:rsid w:val="79EE2F24"/>
    <w:rsid w:val="7A4D7524"/>
    <w:rsid w:val="7AEFCF06"/>
    <w:rsid w:val="7B7E80B2"/>
    <w:rsid w:val="7BE2EE9F"/>
    <w:rsid w:val="7BFF30CD"/>
    <w:rsid w:val="7C14201B"/>
    <w:rsid w:val="7C7F1AC9"/>
    <w:rsid w:val="7D8A3DA4"/>
    <w:rsid w:val="7DFE181C"/>
    <w:rsid w:val="7E7EDDBC"/>
    <w:rsid w:val="7EFE7FCA"/>
    <w:rsid w:val="7F3735A7"/>
    <w:rsid w:val="7F79A0F0"/>
    <w:rsid w:val="7FA156D5"/>
    <w:rsid w:val="7FD044AE"/>
    <w:rsid w:val="7FF2D128"/>
    <w:rsid w:val="7FFE06B5"/>
    <w:rsid w:val="8D7F70A0"/>
    <w:rsid w:val="976FE0CC"/>
    <w:rsid w:val="9DF6DC6C"/>
    <w:rsid w:val="ACE8926D"/>
    <w:rsid w:val="AFC59399"/>
    <w:rsid w:val="B3E68ECA"/>
    <w:rsid w:val="B8DF887A"/>
    <w:rsid w:val="BE3AD5CE"/>
    <w:rsid w:val="D4D30B8A"/>
    <w:rsid w:val="D759EAAC"/>
    <w:rsid w:val="DBE6BFA1"/>
    <w:rsid w:val="DBFBFBC3"/>
    <w:rsid w:val="DEFE2C8C"/>
    <w:rsid w:val="DF3DA88E"/>
    <w:rsid w:val="DFD5F3CE"/>
    <w:rsid w:val="DFE85281"/>
    <w:rsid w:val="DFEF0FA7"/>
    <w:rsid w:val="E16B22DF"/>
    <w:rsid w:val="E6A9C825"/>
    <w:rsid w:val="E6DF9C9D"/>
    <w:rsid w:val="E7730BCE"/>
    <w:rsid w:val="E87F8640"/>
    <w:rsid w:val="E9D32ED0"/>
    <w:rsid w:val="EB7F15DC"/>
    <w:rsid w:val="EBFFAE06"/>
    <w:rsid w:val="ED5AFB46"/>
    <w:rsid w:val="EDCEB11A"/>
    <w:rsid w:val="EF1D8827"/>
    <w:rsid w:val="EFBB1D04"/>
    <w:rsid w:val="EFDF9E32"/>
    <w:rsid w:val="F4FB1E88"/>
    <w:rsid w:val="F57F21F8"/>
    <w:rsid w:val="F5DF1A86"/>
    <w:rsid w:val="F6FBEDF7"/>
    <w:rsid w:val="F734E1D6"/>
    <w:rsid w:val="F769D4AD"/>
    <w:rsid w:val="F77FD13B"/>
    <w:rsid w:val="F7ACFC46"/>
    <w:rsid w:val="F7BEC687"/>
    <w:rsid w:val="F7FFCE6B"/>
    <w:rsid w:val="F8F873D1"/>
    <w:rsid w:val="F8FD03D0"/>
    <w:rsid w:val="FBFB4120"/>
    <w:rsid w:val="FCFF2F7E"/>
    <w:rsid w:val="FDFF471D"/>
    <w:rsid w:val="FE5997FA"/>
    <w:rsid w:val="FED97E13"/>
    <w:rsid w:val="FF6D7531"/>
    <w:rsid w:val="FF7D1A9B"/>
    <w:rsid w:val="FF7D8640"/>
    <w:rsid w:val="FF7F886F"/>
    <w:rsid w:val="FF9FD7ED"/>
    <w:rsid w:val="FFD54245"/>
    <w:rsid w:val="FFEF3AAD"/>
    <w:rsid w:val="FFF7D7A9"/>
    <w:rsid w:val="FFFDF7AA"/>
    <w:rsid w:val="FFFFC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黑体" w:hAnsi="宋体" w:eastAsia="黑体"/>
      <w:b/>
      <w:kern w:val="44"/>
      <w:sz w:val="45"/>
      <w:szCs w:val="45"/>
    </w:rPr>
  </w:style>
  <w:style w:type="paragraph" w:styleId="3">
    <w:name w:val="heading 2"/>
    <w:basedOn w:val="1"/>
    <w:next w:val="1"/>
    <w:link w:val="23"/>
    <w:unhideWhenUsed/>
    <w:qFormat/>
    <w:uiPriority w:val="0"/>
    <w:pPr>
      <w:widowControl/>
      <w:spacing w:before="100" w:beforeAutospacing="1" w:after="100" w:afterAutospacing="1"/>
      <w:jc w:val="center"/>
      <w:outlineLvl w:val="1"/>
    </w:pPr>
    <w:rPr>
      <w:rFonts w:hint="eastAsia" w:ascii="黑体" w:hAnsi="宋体" w:eastAsia="黑体"/>
      <w:b/>
      <w:kern w:val="0"/>
      <w:sz w:val="36"/>
      <w:szCs w:val="36"/>
    </w:rPr>
  </w:style>
  <w:style w:type="character" w:default="1" w:styleId="19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widowControl w:val="0"/>
      <w:suppressLineNumbers/>
      <w:suppressAutoHyphens/>
      <w:bidi w:val="0"/>
      <w:spacing w:before="120" w:after="120"/>
    </w:pPr>
    <w:rPr>
      <w:rFonts w:ascii="Calibri" w:hAnsi="Calibri" w:eastAsia="宋体" w:cs="Times New Roman"/>
      <w:bCs w:val="0"/>
      <w:i/>
      <w:iCs/>
      <w:color w:val="auto"/>
      <w:sz w:val="24"/>
      <w:szCs w:val="24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  <w:szCs w:val="21"/>
    </w:rPr>
  </w:style>
  <w:style w:type="paragraph" w:styleId="7">
    <w:name w:val="Plain Text"/>
    <w:next w:val="8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ind w:left="420"/>
      <w:jc w:val="center"/>
    </w:pPr>
    <w:rPr>
      <w:rFonts w:ascii="方正小标宋简体" w:eastAsia="方正小标宋简体"/>
      <w:sz w:val="36"/>
      <w:szCs w:val="36"/>
    </w:r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6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bCs w:val="0"/>
      <w:color w:val="auto"/>
      <w:sz w:val="21"/>
      <w:szCs w:val="24"/>
    </w:rPr>
  </w:style>
  <w:style w:type="paragraph" w:styleId="12">
    <w:name w:val="index 7"/>
    <w:basedOn w:val="1"/>
    <w:next w:val="1"/>
    <w:qFormat/>
    <w:uiPriority w:val="0"/>
    <w:pPr>
      <w:ind w:left="1200" w:leftChars="12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16">
    <w:name w:val="Body Text First Indent"/>
    <w:basedOn w:val="6"/>
    <w:qFormat/>
    <w:uiPriority w:val="0"/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rFonts w:ascii="黑体" w:hAnsi="宋体" w:eastAsia="黑体"/>
      <w:b/>
      <w:kern w:val="44"/>
      <w:sz w:val="45"/>
      <w:szCs w:val="45"/>
    </w:rPr>
  </w:style>
  <w:style w:type="character" w:customStyle="1" w:styleId="23">
    <w:name w:val="标题 2 字符"/>
    <w:link w:val="3"/>
    <w:qFormat/>
    <w:uiPriority w:val="0"/>
    <w:rPr>
      <w:rFonts w:ascii="黑体" w:hAnsi="宋体" w:eastAsia="黑体"/>
      <w:b/>
      <w:sz w:val="36"/>
      <w:szCs w:val="36"/>
    </w:rPr>
  </w:style>
  <w:style w:type="character" w:customStyle="1" w:styleId="24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5">
    <w:name w:val="页眉 字符"/>
    <w:link w:val="10"/>
    <w:semiHidden/>
    <w:qFormat/>
    <w:uiPriority w:val="99"/>
    <w:rPr>
      <w:kern w:val="2"/>
      <w:sz w:val="18"/>
      <w:szCs w:val="18"/>
    </w:rPr>
  </w:style>
  <w:style w:type="paragraph" w:customStyle="1" w:styleId="26">
    <w:name w:val="BodyText"/>
    <w:basedOn w:val="1"/>
    <w:qFormat/>
    <w:uiPriority w:val="99"/>
    <w:pPr>
      <w:spacing w:after="120"/>
      <w:textAlignment w:val="baseline"/>
    </w:pPr>
    <w:rPr>
      <w:rFonts w:ascii="Times New Roman" w:hAnsi="Times New Roman"/>
      <w:szCs w:val="21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28">
    <w:name w:val="NormalCharacter"/>
    <w:link w:val="29"/>
    <w:semiHidden/>
    <w:qFormat/>
    <w:uiPriority w:val="0"/>
  </w:style>
  <w:style w:type="paragraph" w:customStyle="1" w:styleId="29">
    <w:name w:val="UserStyle_0"/>
    <w:basedOn w:val="1"/>
    <w:link w:val="28"/>
    <w:qFormat/>
    <w:uiPriority w:val="0"/>
    <w:pPr>
      <w:widowControl/>
      <w:spacing w:after="160" w:line="240" w:lineRule="exact"/>
      <w:jc w:val="left"/>
      <w:textAlignment w:val="baseline"/>
    </w:pPr>
  </w:style>
  <w:style w:type="character" w:customStyle="1" w:styleId="30">
    <w:name w:val="font1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31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2">
    <w:name w:val="p0"/>
    <w:next w:val="12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paragraph" w:customStyle="1" w:styleId="33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cs="Calibri"/>
      <w:szCs w:val="21"/>
    </w:rPr>
  </w:style>
  <w:style w:type="paragraph" w:styleId="34">
    <w:name w:val="List Paragraph"/>
    <w:basedOn w:val="1"/>
    <w:unhideWhenUsed/>
    <w:qFormat/>
    <w:uiPriority w:val="99"/>
    <w:pPr>
      <w:widowControl w:val="0"/>
      <w:ind w:firstLine="420" w:firstLineChars="200"/>
    </w:pPr>
    <w:rPr>
      <w:rFonts w:ascii="Calibri" w:hAnsi="Calibri"/>
      <w:kern w:val="2"/>
      <w:szCs w:val="22"/>
    </w:rPr>
  </w:style>
  <w:style w:type="character" w:customStyle="1" w:styleId="35">
    <w:name w:val="默认段落字体1"/>
    <w:qFormat/>
    <w:uiPriority w:val="0"/>
    <w:rPr>
      <w:rFonts w:ascii="Times New Roman" w:hAnsi="Times New Roman" w:eastAsia="宋体" w:cs="Times New Roman"/>
    </w:rPr>
  </w:style>
  <w:style w:type="paragraph" w:customStyle="1" w:styleId="36">
    <w:name w:val="Heading"/>
    <w:basedOn w:val="1"/>
    <w:next w:val="6"/>
    <w:qFormat/>
    <w:uiPriority w:val="0"/>
    <w:pPr>
      <w:keepNext/>
      <w:widowControl w:val="0"/>
      <w:suppressAutoHyphens/>
      <w:bidi w:val="0"/>
      <w:spacing w:before="240" w:after="120"/>
    </w:pPr>
    <w:rPr>
      <w:rFonts w:ascii="Liberation Sans" w:hAnsi="Liberation Sans" w:eastAsia="Noto Sans CJK SC Regular" w:cs="Noto Sans CJK SC Regular"/>
      <w:bCs w:val="0"/>
      <w:color w:val="auto"/>
      <w:sz w:val="28"/>
      <w:szCs w:val="28"/>
      <w:lang w:bidi="ar-SA"/>
    </w:rPr>
  </w:style>
  <w:style w:type="paragraph" w:customStyle="1" w:styleId="37">
    <w:name w:val="Index"/>
    <w:basedOn w:val="1"/>
    <w:qFormat/>
    <w:uiPriority w:val="0"/>
    <w:pPr>
      <w:widowControl w:val="0"/>
      <w:suppressLineNumbers/>
      <w:suppressAutoHyphens/>
      <w:bidi w:val="0"/>
    </w:pPr>
    <w:rPr>
      <w:rFonts w:ascii="Calibri" w:hAnsi="Calibri" w:eastAsia="宋体" w:cs="Times New Roman"/>
      <w:bCs w:val="0"/>
      <w:color w:val="auto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1941</Words>
  <Characters>1995</Characters>
  <Lines>1</Lines>
  <Paragraphs>1</Paragraphs>
  <TotalTime>12</TotalTime>
  <ScaleCrop>false</ScaleCrop>
  <LinksUpToDate>false</LinksUpToDate>
  <CharactersWithSpaces>2025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2022-02-24T16:46:00Z</dcterms:created>
  <dc:creator>蒋汉军</dc:creator>
  <cp:lastModifiedBy>user</cp:lastModifiedBy>
  <cp:lastPrinted>2022-01-30T00:02:00Z</cp:lastPrinted>
  <dcterms:modified xsi:type="dcterms:W3CDTF">2026-04-14T16:46:42Z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KSOTemplateDocerSaveRecord">
    <vt:lpwstr>eyJoZGlkIjoiODZjYzhkNjhkMmJlNTJiMWE5ODI1ZmI3NmI0Zjc5OGMiLCJ1c2VySWQiOiIxMTY5NzQ2NTk4In0=</vt:lpwstr>
  </property>
  <property fmtid="{D5CDD505-2E9C-101B-9397-08002B2CF9AE}" pid="4" name="ICV">
    <vt:lpwstr>281C78D5BD92002502FADD69FB316596_43</vt:lpwstr>
  </property>
</Properties>
</file>