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C320E">
      <w:pPr>
        <w:spacing w:line="530" w:lineRule="exact"/>
        <w:ind w:right="-147" w:rightChars="-70"/>
        <w:jc w:val="both"/>
        <w:rPr>
          <w:rFonts w:hint="default" w:ascii="Times New Roman" w:hAnsi="Times New Roman" w:eastAsia="方正小标宋简体" w:cs="Times New Roman"/>
          <w:b/>
          <w:bCs/>
          <w:sz w:val="44"/>
          <w:szCs w:val="44"/>
        </w:rPr>
      </w:pPr>
    </w:p>
    <w:p w14:paraId="737D1F0C">
      <w:pPr>
        <w:spacing w:line="530" w:lineRule="exact"/>
        <w:ind w:left="-214" w:leftChars="-102" w:right="-147" w:rightChars="-70"/>
        <w:jc w:val="center"/>
        <w:rPr>
          <w:rFonts w:hint="default" w:ascii="Times New Roman" w:hAnsi="Times New Roman" w:eastAsia="方正小标宋简体" w:cs="Times New Roman"/>
          <w:b/>
          <w:bCs/>
          <w:sz w:val="44"/>
          <w:szCs w:val="44"/>
        </w:rPr>
      </w:pPr>
      <w:r>
        <w:rPr>
          <w:rFonts w:hint="eastAsia" w:ascii="Times New Roman" w:hAnsi="Times New Roman" w:eastAsia="方正小标宋简体" w:cs="Times New Roman"/>
          <w:b/>
          <w:bCs/>
          <w:sz w:val="44"/>
          <w:szCs w:val="44"/>
          <w:lang w:eastAsia="zh-CN"/>
        </w:rPr>
        <w:t>犍为县G</w:t>
      </w:r>
      <w:r>
        <w:rPr>
          <w:rFonts w:hint="eastAsia" w:eastAsia="方正小标宋简体" w:cs="Times New Roman"/>
          <w:b/>
          <w:bCs/>
          <w:sz w:val="44"/>
          <w:szCs w:val="44"/>
          <w:lang w:val="en-US" w:eastAsia="zh-CN"/>
        </w:rPr>
        <w:t>QX-25-5</w:t>
      </w:r>
      <w:r>
        <w:rPr>
          <w:rFonts w:hint="eastAsia" w:ascii="Times New Roman" w:hAnsi="Times New Roman" w:eastAsia="方正小标宋简体" w:cs="Times New Roman"/>
          <w:b/>
          <w:bCs/>
          <w:sz w:val="44"/>
          <w:szCs w:val="44"/>
          <w:lang w:eastAsia="zh-CN"/>
        </w:rPr>
        <w:t>号</w:t>
      </w:r>
      <w:r>
        <w:rPr>
          <w:rFonts w:hint="default" w:ascii="Times New Roman" w:hAnsi="Times New Roman" w:eastAsia="方正小标宋简体" w:cs="Times New Roman"/>
          <w:b/>
          <w:bCs/>
          <w:sz w:val="44"/>
          <w:szCs w:val="44"/>
        </w:rPr>
        <w:t>地块</w:t>
      </w:r>
    </w:p>
    <w:p w14:paraId="27734D37">
      <w:pPr>
        <w:spacing w:line="530" w:lineRule="exact"/>
        <w:ind w:left="-214" w:leftChars="-102" w:right="-147" w:rightChars="-70"/>
        <w:jc w:val="center"/>
        <w:rPr>
          <w:rFonts w:hint="default" w:ascii="Times New Roman" w:hAnsi="Times New Roman" w:eastAsia="方正小标宋简体" w:cs="Times New Roman"/>
          <w:b/>
          <w:bCs/>
          <w:sz w:val="44"/>
          <w:szCs w:val="44"/>
        </w:rPr>
      </w:pPr>
      <w:r>
        <w:rPr>
          <w:rFonts w:hint="default" w:ascii="Times New Roman" w:hAnsi="Times New Roman" w:eastAsia="方正小标宋简体" w:cs="Times New Roman"/>
          <w:b/>
          <w:bCs/>
          <w:sz w:val="44"/>
          <w:szCs w:val="44"/>
        </w:rPr>
        <w:t>国有建设用地使用权出让网上挂牌须知</w:t>
      </w:r>
    </w:p>
    <w:p w14:paraId="1B02131A">
      <w:pPr>
        <w:spacing w:line="530" w:lineRule="exact"/>
        <w:ind w:left="-214" w:leftChars="-102" w:right="-147" w:rightChars="-70"/>
        <w:jc w:val="center"/>
        <w:rPr>
          <w:rFonts w:hint="default" w:ascii="Times New Roman" w:hAnsi="Times New Roman" w:eastAsia="方正小标宋简体" w:cs="Times New Roman"/>
          <w:b/>
          <w:bCs/>
          <w:sz w:val="44"/>
          <w:szCs w:val="44"/>
        </w:rPr>
      </w:pPr>
    </w:p>
    <w:p w14:paraId="6B358408">
      <w:pPr>
        <w:spacing w:line="530" w:lineRule="exact"/>
        <w:ind w:left="-2" w:leftChars="-1"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一、</w:t>
      </w:r>
      <w:r>
        <w:rPr>
          <w:rFonts w:hint="default" w:ascii="Times New Roman" w:hAnsi="Times New Roman" w:eastAsia="仿宋_GB2312" w:cs="Times New Roman"/>
          <w:sz w:val="32"/>
          <w:szCs w:val="32"/>
        </w:rPr>
        <w:t>按照相关法律法规及文件规定，本次国有建设用地使用权挂牌出让的具体组织实施由出让方委托乐山市土地矿权交易中心（以下称交易中心）承办。</w:t>
      </w:r>
    </w:p>
    <w:p w14:paraId="62441A2F">
      <w:pPr>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二、</w:t>
      </w:r>
      <w:r>
        <w:rPr>
          <w:rFonts w:hint="default" w:ascii="Times New Roman" w:hAnsi="Times New Roman" w:eastAsia="仿宋_GB2312" w:cs="Times New Roman"/>
          <w:sz w:val="32"/>
          <w:szCs w:val="32"/>
        </w:rPr>
        <w:t>国有建设用地使用权挂牌是指在规定的时间、指定的公开场合，由交易中心在乐山市土地矿权交易市场公布出让宗地的交易条件，利用乐山市公共资源交易服务中心网上交易系统（以下简称“网上交易系统”），以网上挂牌报价结合现场竞价结果确定国有建设用地使用权人的行为。</w:t>
      </w:r>
    </w:p>
    <w:p w14:paraId="7895FDD1">
      <w:pPr>
        <w:spacing w:line="530" w:lineRule="exact"/>
        <w:ind w:left="-2" w:leftChars="-1"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三、</w:t>
      </w:r>
      <w:r>
        <w:rPr>
          <w:rFonts w:hint="default" w:ascii="Times New Roman" w:hAnsi="Times New Roman" w:eastAsia="仿宋_GB2312" w:cs="Times New Roman"/>
          <w:sz w:val="32"/>
          <w:szCs w:val="32"/>
        </w:rPr>
        <w:t>本次国有建设用地使用权挂牌遵循公开、公平、公正和诚信的原则。</w:t>
      </w:r>
    </w:p>
    <w:p w14:paraId="51FFCAF1">
      <w:pPr>
        <w:spacing w:line="530" w:lineRule="exact"/>
        <w:ind w:left="-2" w:leftChars="-1"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四、</w:t>
      </w:r>
      <w:r>
        <w:rPr>
          <w:rFonts w:hint="default" w:ascii="Times New Roman" w:hAnsi="Times New Roman" w:eastAsia="仿宋_GB2312" w:cs="Times New Roman"/>
          <w:sz w:val="32"/>
          <w:szCs w:val="32"/>
        </w:rPr>
        <w:t>挂牌出让宗地范围内的地下资源、埋藏物不属于本次国有建设用地使用权出让范围。宗地范围内涉及地下文物的，按现行文物管理的相关法律法规办理。</w:t>
      </w:r>
    </w:p>
    <w:p w14:paraId="19F1BBE8">
      <w:p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五、答疑及现场踏勘</w:t>
      </w:r>
    </w:p>
    <w:p w14:paraId="4B9F0097">
      <w:pPr>
        <w:widowControl/>
        <w:spacing w:line="530" w:lineRule="exact"/>
        <w:ind w:firstLine="643" w:firstLineChars="200"/>
        <w:jc w:val="left"/>
        <w:rPr>
          <w:rFonts w:hint="default" w:ascii="Times New Roman" w:hAnsi="Times New Roman" w:eastAsia="黑体" w:cs="Times New Roman"/>
          <w:b/>
          <w:bCs/>
          <w:sz w:val="32"/>
          <w:szCs w:val="32"/>
        </w:rPr>
      </w:pPr>
      <w:r>
        <w:rPr>
          <w:rFonts w:hint="default" w:ascii="Times New Roman" w:hAnsi="Times New Roman" w:eastAsia="黑体" w:cs="Times New Roman"/>
          <w:b/>
          <w:bCs/>
          <w:sz w:val="32"/>
          <w:szCs w:val="32"/>
        </w:rPr>
        <w:t>竞买申请人在提交《竞买申请书》前，必须认真仔细审阅挂牌文件内容并现场踏勘出让地块，全面了解出让地块现状、配套设施、规划条件等开发建设要求及交易规则等情况。若有异议或疑问的应在申请前向所对应的相关职能部门或主管单位书面提出。一旦提交《竞买申请书》，视为对出让地块现状和瑕疵无异议，充分认可、完全理解、自愿接受挂牌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31FC7E5A">
      <w:p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六、交易文件包含下列文件</w:t>
      </w:r>
    </w:p>
    <w:p w14:paraId="7DB0E256">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（一）乐山国有建设用地使用权出让公告；</w:t>
      </w:r>
    </w:p>
    <w:p w14:paraId="74D66371">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（二）国有建设用地使用权出让网上挂牌须知；</w:t>
      </w:r>
    </w:p>
    <w:p w14:paraId="41EF6A12">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（三）竞买申请书；</w:t>
      </w:r>
    </w:p>
    <w:p w14:paraId="3A5BEA44">
      <w:pPr>
        <w:pStyle w:val="46"/>
        <w:spacing w:line="530" w:lineRule="exact"/>
        <w:rPr>
          <w:rFonts w:hint="default" w:ascii="Times New Roman" w:hAnsi="Times New Roman" w:eastAsia="楷体_GB2312" w:cs="Times New Roman"/>
        </w:rPr>
      </w:pPr>
      <w:r>
        <w:rPr>
          <w:rFonts w:hint="default" w:ascii="Times New Roman" w:hAnsi="Times New Roman" w:eastAsia="楷体_GB2312" w:cs="Times New Roman"/>
        </w:rPr>
        <w:t xml:space="preserve">    （四）竞买协议；</w:t>
      </w:r>
    </w:p>
    <w:p w14:paraId="0C995156">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（五）竞买资格确认书；</w:t>
      </w:r>
    </w:p>
    <w:p w14:paraId="3FEBF075">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（六）最高报价确认书；</w:t>
      </w:r>
    </w:p>
    <w:p w14:paraId="573C6BB0">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（七）成交确认书；</w:t>
      </w:r>
    </w:p>
    <w:p w14:paraId="036705DE">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（八）授权委托书；</w:t>
      </w:r>
    </w:p>
    <w:p w14:paraId="2A88B584">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（九）国有建设用地使用权出让合同</w:t>
      </w:r>
      <w:r>
        <w:rPr>
          <w:rFonts w:hint="eastAsia" w:eastAsia="楷体_GB2312" w:cs="Times New Roman"/>
          <w:sz w:val="32"/>
          <w:szCs w:val="32"/>
          <w:lang w:eastAsia="zh-CN"/>
        </w:rPr>
        <w:t>（示范文本）</w:t>
      </w:r>
      <w:r>
        <w:rPr>
          <w:rFonts w:hint="default" w:ascii="Times New Roman" w:hAnsi="Times New Roman" w:eastAsia="楷体_GB2312" w:cs="Times New Roman"/>
          <w:sz w:val="32"/>
          <w:szCs w:val="32"/>
        </w:rPr>
        <w:t>；</w:t>
      </w:r>
    </w:p>
    <w:p w14:paraId="08EF0DF4">
      <w:pPr>
        <w:spacing w:line="530" w:lineRule="exact"/>
        <w:ind w:left="-2" w:leftChars="-1" w:firstLine="640" w:firstLineChars="200"/>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（十）</w:t>
      </w:r>
      <w:r>
        <w:rPr>
          <w:rFonts w:hint="eastAsia" w:ascii="Times New Roman" w:hAnsi="Times New Roman" w:eastAsia="楷体_GB2312" w:cs="Times New Roman"/>
          <w:sz w:val="32"/>
          <w:szCs w:val="32"/>
          <w:lang w:eastAsia="zh-CN"/>
        </w:rPr>
        <w:t>犍为县自然资源局规划设计条件（犍自然资规条〔</w:t>
      </w:r>
      <w:r>
        <w:rPr>
          <w:rFonts w:hint="eastAsia" w:ascii="Times New Roman" w:hAnsi="Times New Roman" w:eastAsia="楷体_GB2312" w:cs="Times New Roman"/>
          <w:sz w:val="32"/>
          <w:szCs w:val="32"/>
          <w:lang w:val="en-US" w:eastAsia="zh-CN"/>
        </w:rPr>
        <w:t>202</w:t>
      </w:r>
      <w:r>
        <w:rPr>
          <w:rFonts w:hint="eastAsia" w:eastAsia="楷体_GB2312" w:cs="Times New Roman"/>
          <w:sz w:val="32"/>
          <w:szCs w:val="32"/>
          <w:lang w:val="en-US" w:eastAsia="zh-CN"/>
        </w:rPr>
        <w:t>5</w:t>
      </w:r>
      <w:r>
        <w:rPr>
          <w:rFonts w:hint="eastAsia" w:ascii="Times New Roman" w:hAnsi="Times New Roman" w:eastAsia="楷体_GB2312" w:cs="Times New Roman"/>
          <w:sz w:val="32"/>
          <w:szCs w:val="32"/>
          <w:lang w:eastAsia="zh-CN"/>
        </w:rPr>
        <w:t>〕</w:t>
      </w:r>
      <w:r>
        <w:rPr>
          <w:rFonts w:hint="eastAsia" w:eastAsia="楷体_GB2312" w:cs="Times New Roman"/>
          <w:sz w:val="32"/>
          <w:szCs w:val="32"/>
          <w:lang w:val="en-US" w:eastAsia="zh-CN"/>
        </w:rPr>
        <w:t>21</w:t>
      </w:r>
      <w:r>
        <w:rPr>
          <w:rFonts w:hint="eastAsia" w:ascii="Times New Roman" w:hAnsi="Times New Roman" w:eastAsia="楷体_GB2312" w:cs="Times New Roman"/>
          <w:sz w:val="32"/>
          <w:szCs w:val="32"/>
          <w:lang w:val="en-US" w:eastAsia="zh-CN"/>
        </w:rPr>
        <w:t>号</w:t>
      </w:r>
      <w:r>
        <w:rPr>
          <w:rFonts w:hint="eastAsia"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lang w:eastAsia="zh-CN"/>
        </w:rPr>
        <w:t>；</w:t>
      </w:r>
    </w:p>
    <w:p w14:paraId="7D687950">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一</w:t>
      </w:r>
      <w:r>
        <w:rPr>
          <w:rFonts w:hint="default" w:ascii="Times New Roman" w:hAnsi="Times New Roman" w:eastAsia="楷体_GB2312" w:cs="Times New Roman"/>
          <w:sz w:val="32"/>
          <w:szCs w:val="32"/>
        </w:rPr>
        <w:t>）位置示意图；</w:t>
      </w:r>
    </w:p>
    <w:p w14:paraId="68F22C4B">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二</w:t>
      </w:r>
      <w:r>
        <w:rPr>
          <w:rFonts w:hint="default" w:ascii="Times New Roman" w:hAnsi="Times New Roman" w:eastAsia="楷体_GB2312" w:cs="Times New Roman"/>
          <w:sz w:val="32"/>
          <w:szCs w:val="32"/>
        </w:rPr>
        <w:t>）宗地图；</w:t>
      </w:r>
    </w:p>
    <w:p w14:paraId="4572928D">
      <w:pPr>
        <w:spacing w:line="530" w:lineRule="exact"/>
        <w:ind w:left="-2" w:leftChars="-1"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（十</w:t>
      </w:r>
      <w:r>
        <w:rPr>
          <w:rFonts w:hint="default" w:ascii="Times New Roman" w:hAnsi="Times New Roman" w:eastAsia="楷体_GB2312" w:cs="Times New Roman"/>
          <w:sz w:val="32"/>
          <w:szCs w:val="32"/>
          <w:lang w:eastAsia="zh-CN"/>
        </w:rPr>
        <w:t>三</w:t>
      </w:r>
      <w:r>
        <w:rPr>
          <w:rFonts w:hint="default" w:ascii="Times New Roman" w:hAnsi="Times New Roman" w:eastAsia="楷体_GB2312" w:cs="Times New Roman"/>
          <w:sz w:val="32"/>
          <w:szCs w:val="32"/>
        </w:rPr>
        <w:t>）界址点</w:t>
      </w:r>
      <w:r>
        <w:rPr>
          <w:rFonts w:hint="eastAsia" w:ascii="Times New Roman" w:hAnsi="Times New Roman" w:eastAsia="楷体_GB2312" w:cs="Times New Roman"/>
          <w:sz w:val="32"/>
          <w:szCs w:val="32"/>
          <w:lang w:eastAsia="zh-CN"/>
        </w:rPr>
        <w:t>坐标</w:t>
      </w:r>
      <w:r>
        <w:rPr>
          <w:rFonts w:hint="default" w:ascii="Times New Roman" w:hAnsi="Times New Roman" w:eastAsia="楷体_GB2312" w:cs="Times New Roman"/>
          <w:sz w:val="32"/>
          <w:szCs w:val="32"/>
        </w:rPr>
        <w:t>表。</w:t>
      </w:r>
    </w:p>
    <w:p w14:paraId="1E2F3FDD">
      <w:pPr>
        <w:spacing w:line="530" w:lineRule="exact"/>
        <w:ind w:left="-2" w:leftChars="-1"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七、地块的基本情况、规划控制指标及建设要求</w:t>
      </w:r>
    </w:p>
    <w:p w14:paraId="1D41D9A8">
      <w:pPr>
        <w:spacing w:line="530" w:lineRule="exact"/>
        <w:ind w:left="-2" w:leftChars="-1"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（一）出让宗地基本情况</w:t>
      </w:r>
    </w:p>
    <w:p w14:paraId="6ABF315A">
      <w:pPr>
        <w:spacing w:line="600" w:lineRule="exact"/>
        <w:ind w:firstLine="645"/>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1．宗地坐落：</w:t>
      </w:r>
      <w:r>
        <w:rPr>
          <w:rFonts w:hint="eastAsia" w:ascii="Times New Roman" w:hAnsi="Times New Roman" w:eastAsia="仿宋_GB2312" w:cs="Times New Roman"/>
          <w:sz w:val="32"/>
          <w:szCs w:val="32"/>
          <w:lang w:val="en-US" w:eastAsia="zh-CN"/>
        </w:rPr>
        <w:t>清溪镇筒车村、胭脂村</w:t>
      </w:r>
      <w:r>
        <w:rPr>
          <w:rFonts w:hint="default" w:ascii="Times New Roman" w:hAnsi="Times New Roman" w:eastAsia="仿宋_GB2312" w:cs="Times New Roman"/>
          <w:sz w:val="32"/>
          <w:szCs w:val="32"/>
        </w:rPr>
        <w:t>。</w:t>
      </w:r>
    </w:p>
    <w:p w14:paraId="02881378">
      <w:pPr>
        <w:spacing w:line="600" w:lineRule="exact"/>
        <w:ind w:firstLine="645"/>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宗地四至：</w:t>
      </w:r>
      <w:r>
        <w:rPr>
          <w:rFonts w:hint="eastAsia" w:ascii="Times New Roman" w:hAnsi="Times New Roman" w:eastAsia="仿宋_GB2312" w:cs="Times New Roman"/>
          <w:sz w:val="32"/>
          <w:szCs w:val="32"/>
          <w:lang w:val="en-US" w:eastAsia="zh-CN"/>
        </w:rPr>
        <w:t>东临筒车村3组、胭脂村1、8组；南临筒车村3组、胭脂村1、8组；西临筒车村3组；北临筒车村3组。</w:t>
      </w:r>
    </w:p>
    <w:p w14:paraId="361F0DBE">
      <w:pPr>
        <w:spacing w:line="530" w:lineRule="exact"/>
        <w:ind w:firstLine="643" w:firstLineChars="200"/>
        <w:rPr>
          <w:rFonts w:hint="default" w:ascii="Times New Roman" w:hAnsi="Times New Roman" w:eastAsia="仿宋_GB2312" w:cs="Times New Roman"/>
          <w:b/>
          <w:bCs/>
          <w:sz w:val="32"/>
          <w:szCs w:val="32"/>
          <w:lang w:val="en-US" w:eastAsia="zh-CN"/>
        </w:rPr>
      </w:pPr>
      <w:r>
        <w:rPr>
          <w:rFonts w:hint="eastAsia" w:eastAsia="仿宋_GB2312" w:cs="Times New Roman"/>
          <w:b/>
          <w:bCs/>
          <w:sz w:val="32"/>
          <w:szCs w:val="32"/>
          <w:lang w:val="en-US" w:eastAsia="zh-CN"/>
        </w:rPr>
        <w:t>3</w:t>
      </w:r>
      <w:r>
        <w:rPr>
          <w:rFonts w:hint="default" w:ascii="Times New Roman" w:hAnsi="Times New Roman" w:eastAsia="仿宋_GB2312" w:cs="Times New Roman"/>
          <w:b/>
          <w:bCs/>
          <w:sz w:val="32"/>
          <w:szCs w:val="32"/>
        </w:rPr>
        <w:t>．宗地面积</w:t>
      </w:r>
      <w:r>
        <w:rPr>
          <w:rFonts w:hint="default" w:ascii="Times New Roman" w:hAnsi="Times New Roman" w:eastAsia="仿宋_GB2312" w:cs="Times New Roman"/>
          <w:b/>
          <w:bCs/>
          <w:sz w:val="32"/>
          <w:szCs w:val="32"/>
          <w:lang w:val="en-US" w:eastAsia="zh-CN"/>
        </w:rPr>
        <w:t>：</w:t>
      </w:r>
      <w:r>
        <w:rPr>
          <w:rFonts w:hint="eastAsia" w:ascii="Times New Roman" w:hAnsi="Times New Roman" w:eastAsia="仿宋_GB2312" w:cs="Times New Roman"/>
          <w:b/>
          <w:bCs/>
          <w:sz w:val="32"/>
          <w:szCs w:val="32"/>
          <w:lang w:val="en-US" w:eastAsia="zh-CN"/>
        </w:rPr>
        <w:t>17813.92平方米（约26.72亩）</w:t>
      </w:r>
      <w:r>
        <w:rPr>
          <w:rFonts w:hint="default" w:ascii="Times New Roman" w:hAnsi="Times New Roman" w:eastAsia="仿宋_GB2312" w:cs="Times New Roman"/>
          <w:b/>
          <w:bCs/>
          <w:sz w:val="32"/>
          <w:szCs w:val="32"/>
          <w:lang w:val="en-US" w:eastAsia="zh-CN"/>
        </w:rPr>
        <w:t>。</w:t>
      </w:r>
    </w:p>
    <w:p w14:paraId="76576A43">
      <w:pPr>
        <w:spacing w:line="530" w:lineRule="exact"/>
        <w:ind w:firstLine="643" w:firstLineChars="200"/>
        <w:rPr>
          <w:rFonts w:hint="default" w:ascii="Times New Roman" w:hAnsi="Times New Roman" w:eastAsia="仿宋_GB2312" w:cs="Times New Roman"/>
          <w:b/>
          <w:bCs/>
          <w:sz w:val="32"/>
          <w:szCs w:val="32"/>
          <w:lang w:val="en-US" w:eastAsia="zh-CN"/>
        </w:rPr>
      </w:pPr>
      <w:r>
        <w:rPr>
          <w:rFonts w:hint="eastAsia" w:eastAsia="仿宋_GB2312" w:cs="Times New Roman"/>
          <w:b/>
          <w:bCs/>
          <w:sz w:val="32"/>
          <w:szCs w:val="32"/>
          <w:lang w:val="en-US" w:eastAsia="zh-CN"/>
        </w:rPr>
        <w:t>4</w:t>
      </w:r>
      <w:r>
        <w:rPr>
          <w:rFonts w:hint="default" w:ascii="Times New Roman" w:hAnsi="Times New Roman" w:eastAsia="仿宋_GB2312" w:cs="Times New Roman"/>
          <w:b/>
          <w:bCs/>
          <w:sz w:val="32"/>
          <w:szCs w:val="32"/>
          <w:lang w:val="en-US" w:eastAsia="zh-CN"/>
        </w:rPr>
        <w:t>．宗地用途：</w:t>
      </w:r>
      <w:r>
        <w:rPr>
          <w:rFonts w:hint="eastAsia" w:ascii="仿宋_GB2312" w:hAnsi="仿宋_GB2312" w:eastAsia="仿宋_GB2312" w:cs="仿宋_GB2312"/>
          <w:b/>
          <w:bCs/>
          <w:sz w:val="32"/>
          <w:szCs w:val="32"/>
          <w:lang w:eastAsia="zh-CN"/>
        </w:rPr>
        <w:t>供电</w:t>
      </w:r>
      <w:r>
        <w:rPr>
          <w:rFonts w:hint="eastAsia" w:ascii="仿宋_GB2312" w:hAnsi="仿宋_GB2312" w:eastAsia="仿宋_GB2312" w:cs="仿宋_GB2312"/>
          <w:b/>
          <w:bCs/>
          <w:color w:val="000000"/>
          <w:sz w:val="32"/>
        </w:rPr>
        <w:t>用地</w:t>
      </w:r>
      <w:r>
        <w:rPr>
          <w:rFonts w:hint="default" w:eastAsia="仿宋_GB2312" w:cs="Times New Roman"/>
          <w:b/>
          <w:bCs/>
          <w:sz w:val="32"/>
          <w:szCs w:val="32"/>
          <w:lang w:val="en-US" w:eastAsia="zh-CN"/>
        </w:rPr>
        <w:t>。</w:t>
      </w:r>
    </w:p>
    <w:p w14:paraId="5FF3E491">
      <w:pPr>
        <w:spacing w:line="530" w:lineRule="exact"/>
        <w:ind w:firstLine="640" w:firstLineChars="200"/>
        <w:rPr>
          <w:rFonts w:hint="eastAsia"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．出让年限：</w:t>
      </w:r>
      <w:r>
        <w:rPr>
          <w:rFonts w:hint="eastAsia" w:ascii="仿宋" w:hAnsi="仿宋" w:eastAsia="仿宋" w:cs="Times New Roman"/>
          <w:sz w:val="32"/>
          <w:szCs w:val="32"/>
        </w:rPr>
        <w:t>公用设施用地</w:t>
      </w:r>
      <w:r>
        <w:rPr>
          <w:rFonts w:hint="eastAsia" w:ascii="仿宋" w:hAnsi="仿宋" w:eastAsia="仿宋" w:cs="Times New Roman"/>
          <w:sz w:val="32"/>
          <w:szCs w:val="32"/>
          <w:lang w:val="en-US" w:eastAsia="zh-CN"/>
        </w:rPr>
        <w:t>50</w:t>
      </w:r>
      <w:r>
        <w:rPr>
          <w:rFonts w:hint="eastAsia" w:ascii="仿宋" w:hAnsi="仿宋" w:eastAsia="仿宋" w:cs="Times New Roman"/>
          <w:sz w:val="32"/>
          <w:szCs w:val="32"/>
        </w:rPr>
        <w:t>年</w:t>
      </w:r>
      <w:r>
        <w:rPr>
          <w:rFonts w:hint="eastAsia" w:ascii="Times New Roman" w:hAnsi="Times New Roman" w:eastAsia="仿宋_GB2312" w:cs="Times New Roman"/>
          <w:sz w:val="32"/>
          <w:szCs w:val="32"/>
          <w:lang w:eastAsia="zh-CN"/>
        </w:rPr>
        <w:t>。</w:t>
      </w:r>
    </w:p>
    <w:p w14:paraId="19A96AA1">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（二）用地建设要求</w:t>
      </w:r>
    </w:p>
    <w:p w14:paraId="3D2696C7">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1.主要规划要求</w:t>
      </w:r>
    </w:p>
    <w:p w14:paraId="5ED76E64">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（1）规划建设用地性质：</w:t>
      </w:r>
      <w:r>
        <w:rPr>
          <w:rFonts w:hint="eastAsia" w:ascii="仿宋_GB2312" w:hAnsi="仿宋_GB2312" w:eastAsia="仿宋_GB2312" w:cs="仿宋_GB2312"/>
          <w:b/>
          <w:bCs/>
          <w:sz w:val="32"/>
          <w:szCs w:val="32"/>
          <w:lang w:eastAsia="zh-CN"/>
        </w:rPr>
        <w:t>供电</w:t>
      </w:r>
      <w:r>
        <w:rPr>
          <w:rFonts w:hint="eastAsia" w:ascii="Times New Roman" w:hAnsi="Times New Roman" w:eastAsia="楷体_GB2312" w:cs="Times New Roman"/>
          <w:b/>
          <w:sz w:val="32"/>
          <w:szCs w:val="32"/>
          <w:lang w:val="en-US" w:eastAsia="zh-CN"/>
        </w:rPr>
        <w:t>用地</w:t>
      </w:r>
      <w:r>
        <w:rPr>
          <w:rFonts w:hint="default" w:ascii="Times New Roman" w:hAnsi="Times New Roman" w:eastAsia="楷体_GB2312" w:cs="Times New Roman"/>
          <w:b/>
          <w:sz w:val="32"/>
          <w:szCs w:val="32"/>
        </w:rPr>
        <w:t>；</w:t>
      </w:r>
    </w:p>
    <w:p w14:paraId="25432A68">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（2）容积率：</w:t>
      </w:r>
      <w:r>
        <w:rPr>
          <w:rFonts w:hint="eastAsia" w:ascii="Times New Roman" w:hAnsi="Times New Roman" w:eastAsia="楷体_GB2312" w:cs="Times New Roman"/>
          <w:b/>
          <w:sz w:val="32"/>
          <w:szCs w:val="32"/>
          <w:lang w:eastAsia="zh-CN"/>
        </w:rPr>
        <w:t>不大于</w:t>
      </w:r>
      <w:r>
        <w:rPr>
          <w:rFonts w:hint="eastAsia" w:ascii="Times New Roman" w:hAnsi="Times New Roman" w:eastAsia="楷体_GB2312" w:cs="Times New Roman"/>
          <w:b/>
          <w:sz w:val="32"/>
          <w:szCs w:val="32"/>
          <w:lang w:val="en-US" w:eastAsia="zh-CN"/>
        </w:rPr>
        <w:t>0.8</w:t>
      </w:r>
      <w:r>
        <w:rPr>
          <w:rFonts w:hint="default" w:ascii="Times New Roman" w:hAnsi="Times New Roman" w:eastAsia="楷体_GB2312" w:cs="Times New Roman"/>
          <w:b/>
          <w:sz w:val="32"/>
          <w:szCs w:val="32"/>
        </w:rPr>
        <w:t>；</w:t>
      </w:r>
    </w:p>
    <w:p w14:paraId="59A1D4E4">
      <w:pPr>
        <w:spacing w:line="530" w:lineRule="exact"/>
        <w:ind w:firstLine="643" w:firstLineChars="200"/>
        <w:rPr>
          <w:rFonts w:hint="eastAsia"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eastAsia="zh-CN"/>
        </w:rPr>
        <w:t>（</w:t>
      </w:r>
      <w:r>
        <w:rPr>
          <w:rFonts w:hint="default" w:ascii="Times New Roman" w:hAnsi="Times New Roman" w:eastAsia="楷体_GB2312" w:cs="Times New Roman"/>
          <w:b/>
          <w:sz w:val="32"/>
          <w:szCs w:val="32"/>
        </w:rPr>
        <w:t>3</w:t>
      </w:r>
      <w:r>
        <w:rPr>
          <w:rFonts w:hint="default" w:ascii="Times New Roman" w:hAnsi="Times New Roman" w:eastAsia="楷体_GB2312" w:cs="Times New Roman"/>
          <w:b/>
          <w:sz w:val="32"/>
          <w:szCs w:val="32"/>
          <w:lang w:eastAsia="zh-CN"/>
        </w:rPr>
        <w:t>）</w:t>
      </w:r>
      <w:r>
        <w:rPr>
          <w:rFonts w:hint="default" w:ascii="Times New Roman" w:hAnsi="Times New Roman" w:eastAsia="楷体_GB2312" w:cs="Times New Roman"/>
          <w:b/>
          <w:sz w:val="32"/>
          <w:szCs w:val="32"/>
        </w:rPr>
        <w:t>建筑密</w:t>
      </w:r>
      <w:r>
        <w:rPr>
          <w:rFonts w:hint="default" w:ascii="Times New Roman" w:hAnsi="Times New Roman" w:eastAsia="楷体_GB2312" w:cs="Times New Roman"/>
          <w:b/>
          <w:sz w:val="32"/>
          <w:szCs w:val="32"/>
          <w:lang w:val="en-US" w:eastAsia="zh-CN"/>
        </w:rPr>
        <w:t>度：</w:t>
      </w:r>
      <w:r>
        <w:rPr>
          <w:rFonts w:hint="eastAsia" w:ascii="Times New Roman" w:hAnsi="Times New Roman" w:eastAsia="楷体_GB2312" w:cs="Times New Roman"/>
          <w:b/>
          <w:sz w:val="32"/>
          <w:szCs w:val="32"/>
          <w:lang w:val="en-US" w:eastAsia="zh-CN"/>
        </w:rPr>
        <w:t>不大于40%；</w:t>
      </w:r>
    </w:p>
    <w:p w14:paraId="15C11007">
      <w:pPr>
        <w:spacing w:line="530" w:lineRule="exact"/>
        <w:ind w:firstLine="643" w:firstLineChars="200"/>
        <w:rPr>
          <w:rFonts w:hint="eastAsia"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val="en-US" w:eastAsia="zh-CN"/>
        </w:rPr>
        <w:t>（</w:t>
      </w:r>
      <w:r>
        <w:rPr>
          <w:rFonts w:hint="eastAsia" w:ascii="Times New Roman" w:hAnsi="Times New Roman" w:eastAsia="楷体_GB2312" w:cs="Times New Roman"/>
          <w:b/>
          <w:sz w:val="32"/>
          <w:szCs w:val="32"/>
          <w:lang w:val="en-US" w:eastAsia="zh-CN"/>
        </w:rPr>
        <w:t>4</w:t>
      </w:r>
      <w:r>
        <w:rPr>
          <w:rFonts w:hint="default" w:ascii="Times New Roman" w:hAnsi="Times New Roman" w:eastAsia="楷体_GB2312" w:cs="Times New Roman"/>
          <w:b/>
          <w:sz w:val="32"/>
          <w:szCs w:val="32"/>
          <w:lang w:val="en-US" w:eastAsia="zh-CN"/>
        </w:rPr>
        <w:t>）</w:t>
      </w:r>
      <w:r>
        <w:rPr>
          <w:rFonts w:hint="eastAsia" w:ascii="Times New Roman" w:hAnsi="Times New Roman" w:eastAsia="楷体_GB2312" w:cs="Times New Roman"/>
          <w:b/>
          <w:sz w:val="32"/>
          <w:szCs w:val="32"/>
          <w:lang w:val="en-US" w:eastAsia="zh-CN"/>
        </w:rPr>
        <w:t>建筑控制高度：不高于12米；</w:t>
      </w:r>
    </w:p>
    <w:p w14:paraId="7EA6140A">
      <w:pPr>
        <w:spacing w:line="530" w:lineRule="exact"/>
        <w:ind w:firstLine="643" w:firstLineChars="200"/>
        <w:rPr>
          <w:rFonts w:hint="default" w:ascii="Times New Roman" w:hAnsi="Times New Roman" w:eastAsia="楷体_GB2312" w:cs="Times New Roman"/>
          <w:b/>
          <w:sz w:val="32"/>
          <w:szCs w:val="32"/>
          <w:lang w:val="en-US" w:eastAsia="zh-CN"/>
        </w:rPr>
      </w:pPr>
      <w:r>
        <w:rPr>
          <w:rFonts w:hint="default" w:ascii="Times New Roman" w:hAnsi="Times New Roman" w:eastAsia="楷体_GB2312" w:cs="Times New Roman"/>
          <w:b/>
          <w:sz w:val="32"/>
          <w:szCs w:val="32"/>
          <w:lang w:val="en-US" w:eastAsia="zh-CN"/>
        </w:rPr>
        <w:t>（</w:t>
      </w:r>
      <w:r>
        <w:rPr>
          <w:rFonts w:hint="eastAsia" w:ascii="Times New Roman" w:hAnsi="Times New Roman" w:eastAsia="楷体_GB2312" w:cs="Times New Roman"/>
          <w:b/>
          <w:sz w:val="32"/>
          <w:szCs w:val="32"/>
          <w:lang w:val="en-US" w:eastAsia="zh-CN"/>
        </w:rPr>
        <w:t>5</w:t>
      </w:r>
      <w:r>
        <w:rPr>
          <w:rFonts w:hint="default" w:ascii="Times New Roman" w:hAnsi="Times New Roman" w:eastAsia="楷体_GB2312" w:cs="Times New Roman"/>
          <w:b/>
          <w:sz w:val="32"/>
          <w:szCs w:val="32"/>
          <w:lang w:val="en-US" w:eastAsia="zh-CN"/>
        </w:rPr>
        <w:t>）</w:t>
      </w:r>
      <w:r>
        <w:rPr>
          <w:rFonts w:hint="eastAsia" w:ascii="Times New Roman" w:hAnsi="Times New Roman" w:eastAsia="楷体_GB2312" w:cs="Times New Roman"/>
          <w:b/>
          <w:sz w:val="32"/>
          <w:szCs w:val="32"/>
          <w:lang w:val="en-US" w:eastAsia="zh-CN"/>
        </w:rPr>
        <w:t>绿地率：不小于5%。</w:t>
      </w:r>
    </w:p>
    <w:p w14:paraId="06ACCF16">
      <w:pPr>
        <w:spacing w:line="640" w:lineRule="exact"/>
        <w:ind w:left="-2" w:leftChars="-1" w:firstLine="643" w:firstLineChars="200"/>
        <w:rPr>
          <w:rFonts w:hint="default" w:ascii="Times New Roman" w:hAnsi="Times New Roman" w:eastAsia="楷体_GB2312" w:cs="Times New Roman"/>
          <w:b/>
          <w:sz w:val="32"/>
          <w:szCs w:val="32"/>
          <w:lang w:eastAsia="zh-CN"/>
        </w:rPr>
      </w:pPr>
      <w:r>
        <w:rPr>
          <w:rFonts w:hint="default" w:ascii="Times New Roman" w:hAnsi="Times New Roman" w:eastAsia="仿宋_GB2312" w:cs="Times New Roman"/>
          <w:b/>
          <w:sz w:val="32"/>
          <w:szCs w:val="32"/>
          <w:lang w:eastAsia="zh-CN"/>
        </w:rPr>
        <w:t>其他</w:t>
      </w:r>
      <w:r>
        <w:rPr>
          <w:rFonts w:hint="default" w:ascii="Times New Roman" w:hAnsi="Times New Roman" w:eastAsia="仿宋_GB2312" w:cs="Times New Roman"/>
          <w:b/>
          <w:sz w:val="32"/>
          <w:szCs w:val="32"/>
        </w:rPr>
        <w:t>规划要求详见：</w:t>
      </w:r>
      <w:r>
        <w:rPr>
          <w:rFonts w:hint="eastAsia" w:ascii="Times New Roman" w:hAnsi="Times New Roman" w:eastAsia="楷体_GB2312" w:cs="Times New Roman"/>
          <w:sz w:val="32"/>
          <w:szCs w:val="32"/>
          <w:lang w:eastAsia="zh-CN"/>
        </w:rPr>
        <w:t>犍为县自然资源局规划设计条件（犍自然资规条〔</w:t>
      </w:r>
      <w:r>
        <w:rPr>
          <w:rFonts w:hint="eastAsia" w:ascii="Times New Roman" w:hAnsi="Times New Roman" w:eastAsia="楷体_GB2312" w:cs="Times New Roman"/>
          <w:sz w:val="32"/>
          <w:szCs w:val="32"/>
          <w:lang w:val="en-US" w:eastAsia="zh-CN"/>
        </w:rPr>
        <w:t>202</w:t>
      </w:r>
      <w:r>
        <w:rPr>
          <w:rFonts w:hint="eastAsia" w:eastAsia="楷体_GB2312" w:cs="Times New Roman"/>
          <w:sz w:val="32"/>
          <w:szCs w:val="32"/>
          <w:lang w:val="en-US" w:eastAsia="zh-CN"/>
        </w:rPr>
        <w:t>5</w:t>
      </w:r>
      <w:r>
        <w:rPr>
          <w:rFonts w:hint="eastAsia" w:ascii="Times New Roman" w:hAnsi="Times New Roman" w:eastAsia="楷体_GB2312" w:cs="Times New Roman"/>
          <w:sz w:val="32"/>
          <w:szCs w:val="32"/>
          <w:lang w:eastAsia="zh-CN"/>
        </w:rPr>
        <w:t>〕</w:t>
      </w:r>
      <w:r>
        <w:rPr>
          <w:rFonts w:hint="eastAsia" w:eastAsia="楷体_GB2312" w:cs="Times New Roman"/>
          <w:sz w:val="32"/>
          <w:szCs w:val="32"/>
          <w:lang w:val="en-US" w:eastAsia="zh-CN"/>
        </w:rPr>
        <w:t>21</w:t>
      </w:r>
      <w:r>
        <w:rPr>
          <w:rFonts w:hint="eastAsia" w:ascii="Times New Roman" w:hAnsi="Times New Roman" w:eastAsia="楷体_GB2312" w:cs="Times New Roman"/>
          <w:sz w:val="32"/>
          <w:szCs w:val="32"/>
          <w:lang w:val="en-US" w:eastAsia="zh-CN"/>
        </w:rPr>
        <w:t>号</w:t>
      </w:r>
      <w:r>
        <w:rPr>
          <w:rFonts w:hint="eastAsia" w:ascii="Times New Roman" w:hAnsi="Times New Roman" w:eastAsia="楷体_GB2312" w:cs="Times New Roman"/>
          <w:sz w:val="32"/>
          <w:szCs w:val="32"/>
          <w:lang w:eastAsia="zh-CN"/>
        </w:rPr>
        <w:t>）</w:t>
      </w:r>
      <w:r>
        <w:rPr>
          <w:rFonts w:hint="default" w:ascii="Times New Roman" w:hAnsi="Times New Roman" w:eastAsia="仿宋_GB2312" w:cs="Times New Roman"/>
          <w:b/>
          <w:sz w:val="32"/>
          <w:szCs w:val="32"/>
          <w:lang w:eastAsia="zh-CN"/>
        </w:rPr>
        <w:t>。</w:t>
      </w:r>
    </w:p>
    <w:p w14:paraId="087050DB">
      <w:pPr>
        <w:keepNext w:val="0"/>
        <w:keepLines w:val="0"/>
        <w:pageBreakBefore w:val="0"/>
        <w:kinsoku/>
        <w:wordWrap/>
        <w:overflowPunct/>
        <w:topLinePunct w:val="0"/>
        <w:autoSpaceDE/>
        <w:autoSpaceDN/>
        <w:bidi w:val="0"/>
        <w:snapToGrid/>
        <w:spacing w:line="560" w:lineRule="exact"/>
        <w:ind w:left="-2" w:leftChars="-1" w:firstLine="643" w:firstLineChars="200"/>
        <w:textAlignment w:val="auto"/>
        <w:rPr>
          <w:rFonts w:hint="default" w:ascii="Times New Roman" w:hAnsi="Times New Roman" w:eastAsia="仿宋_GB2312" w:cs="Times New Roman"/>
          <w:b/>
          <w:color w:val="auto"/>
          <w:sz w:val="32"/>
          <w:szCs w:val="32"/>
          <w:lang w:eastAsia="zh-CN"/>
        </w:rPr>
      </w:pPr>
      <w:r>
        <w:rPr>
          <w:rFonts w:hint="default" w:ascii="Times New Roman" w:hAnsi="Times New Roman" w:eastAsia="仿宋_GB2312" w:cs="Times New Roman"/>
          <w:b/>
          <w:color w:val="auto"/>
          <w:sz w:val="32"/>
          <w:szCs w:val="32"/>
          <w:lang w:eastAsia="zh-CN"/>
        </w:rPr>
        <w:t>（三）开、竣工时间</w:t>
      </w:r>
    </w:p>
    <w:p w14:paraId="22603F09">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仿宋_GB2312" w:cs="Times New Roman"/>
          <w:b/>
          <w:color w:val="auto"/>
          <w:sz w:val="32"/>
          <w:szCs w:val="32"/>
        </w:rPr>
      </w:pPr>
      <w:r>
        <w:rPr>
          <w:rFonts w:hint="default" w:ascii="Times New Roman" w:hAnsi="Times New Roman" w:eastAsia="仿宋_GB2312" w:cs="Times New Roman"/>
          <w:b/>
          <w:color w:val="auto"/>
          <w:sz w:val="32"/>
          <w:szCs w:val="32"/>
        </w:rPr>
        <w:t>开工时间：</w:t>
      </w:r>
      <w:r>
        <w:rPr>
          <w:rFonts w:hint="default" w:ascii="Times New Roman" w:hAnsi="Times New Roman" w:eastAsia="仿宋_GB2312" w:cs="Times New Roman"/>
          <w:b/>
          <w:color w:val="auto"/>
          <w:sz w:val="32"/>
          <w:szCs w:val="32"/>
          <w:lang w:eastAsia="zh-CN"/>
        </w:rPr>
        <w:t>自</w:t>
      </w:r>
      <w:r>
        <w:rPr>
          <w:rFonts w:hint="eastAsia" w:eastAsia="仿宋_GB2312" w:cs="Times New Roman"/>
          <w:b/>
          <w:color w:val="auto"/>
          <w:sz w:val="32"/>
          <w:szCs w:val="32"/>
          <w:lang w:eastAsia="zh-CN"/>
        </w:rPr>
        <w:t>交付土地之日起</w:t>
      </w:r>
      <w:r>
        <w:rPr>
          <w:rFonts w:hint="eastAsia" w:eastAsia="仿宋_GB2312" w:cs="Times New Roman"/>
          <w:b/>
          <w:color w:val="auto"/>
          <w:sz w:val="32"/>
          <w:szCs w:val="32"/>
          <w:lang w:val="en-US" w:eastAsia="zh-CN"/>
        </w:rPr>
        <w:t>一年</w:t>
      </w:r>
      <w:r>
        <w:rPr>
          <w:rFonts w:hint="default" w:ascii="Times New Roman" w:hAnsi="Times New Roman" w:eastAsia="仿宋_GB2312" w:cs="Times New Roman"/>
          <w:b/>
          <w:color w:val="auto"/>
          <w:sz w:val="32"/>
          <w:szCs w:val="32"/>
          <w:lang w:val="en-US" w:eastAsia="zh-CN"/>
        </w:rPr>
        <w:t>内开工</w:t>
      </w:r>
      <w:r>
        <w:rPr>
          <w:rFonts w:hint="default" w:ascii="Times New Roman" w:hAnsi="Times New Roman" w:eastAsia="仿宋_GB2312" w:cs="Times New Roman"/>
          <w:b/>
          <w:color w:val="auto"/>
          <w:sz w:val="32"/>
          <w:szCs w:val="32"/>
        </w:rPr>
        <w:t>。</w:t>
      </w:r>
    </w:p>
    <w:p w14:paraId="1CB2B84F">
      <w:pPr>
        <w:keepNext w:val="0"/>
        <w:keepLines w:val="0"/>
        <w:pageBreakBefore w:val="0"/>
        <w:kinsoku/>
        <w:wordWrap/>
        <w:overflowPunct/>
        <w:topLinePunct w:val="0"/>
        <w:autoSpaceDE/>
        <w:autoSpaceDN/>
        <w:bidi w:val="0"/>
        <w:snapToGrid/>
        <w:spacing w:line="560" w:lineRule="exact"/>
        <w:ind w:firstLine="643" w:firstLineChars="200"/>
        <w:textAlignment w:val="auto"/>
        <w:rPr>
          <w:rFonts w:hint="default" w:ascii="Times New Roman" w:hAnsi="Times New Roman" w:eastAsia="仿宋_GB2312" w:cs="Times New Roman"/>
          <w:b/>
          <w:color w:val="auto"/>
          <w:sz w:val="32"/>
          <w:szCs w:val="32"/>
          <w:lang w:val="en-US" w:eastAsia="zh-CN"/>
        </w:rPr>
      </w:pPr>
      <w:r>
        <w:rPr>
          <w:rFonts w:hint="eastAsia" w:eastAsia="仿宋_GB2312" w:cs="Times New Roman"/>
          <w:b/>
          <w:color w:val="auto"/>
          <w:sz w:val="32"/>
          <w:szCs w:val="32"/>
          <w:lang w:val="en-US" w:eastAsia="zh-CN"/>
        </w:rPr>
        <w:t>竣工时间</w:t>
      </w:r>
      <w:r>
        <w:rPr>
          <w:rFonts w:hint="default" w:ascii="Times New Roman" w:hAnsi="Times New Roman" w:eastAsia="仿宋_GB2312" w:cs="Times New Roman"/>
          <w:b/>
          <w:color w:val="auto"/>
          <w:sz w:val="32"/>
          <w:szCs w:val="32"/>
        </w:rPr>
        <w:t>：自开工之日起</w:t>
      </w:r>
      <w:r>
        <w:rPr>
          <w:rFonts w:hint="eastAsia" w:eastAsia="仿宋_GB2312" w:cs="Times New Roman"/>
          <w:b/>
          <w:color w:val="auto"/>
          <w:sz w:val="32"/>
          <w:szCs w:val="32"/>
          <w:lang w:val="en-US" w:eastAsia="zh-CN"/>
        </w:rPr>
        <w:t>三年</w:t>
      </w:r>
      <w:r>
        <w:rPr>
          <w:rFonts w:hint="default" w:ascii="Times New Roman" w:hAnsi="Times New Roman" w:eastAsia="仿宋_GB2312" w:cs="Times New Roman"/>
          <w:b/>
          <w:color w:val="auto"/>
          <w:sz w:val="32"/>
          <w:szCs w:val="32"/>
        </w:rPr>
        <w:t>内</w:t>
      </w:r>
      <w:r>
        <w:rPr>
          <w:rFonts w:hint="default" w:ascii="Times New Roman" w:hAnsi="Times New Roman" w:eastAsia="仿宋_GB2312" w:cs="Times New Roman"/>
          <w:b/>
          <w:color w:val="auto"/>
          <w:sz w:val="32"/>
          <w:szCs w:val="32"/>
          <w:lang w:eastAsia="zh-CN"/>
        </w:rPr>
        <w:t>竣工</w:t>
      </w:r>
      <w:r>
        <w:rPr>
          <w:rFonts w:hint="default" w:ascii="Times New Roman" w:hAnsi="Times New Roman" w:eastAsia="仿宋_GB2312" w:cs="Times New Roman"/>
          <w:b/>
          <w:color w:val="auto"/>
          <w:sz w:val="32"/>
          <w:szCs w:val="32"/>
          <w:lang w:val="en-US" w:eastAsia="zh-CN"/>
        </w:rPr>
        <w:t>。</w:t>
      </w:r>
    </w:p>
    <w:p w14:paraId="7D731EC0">
      <w:pPr>
        <w:spacing w:line="530" w:lineRule="exact"/>
        <w:ind w:left="-2" w:leftChars="-1"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八、竞买资格要求</w:t>
      </w:r>
    </w:p>
    <w:p w14:paraId="34A663A9">
      <w:pPr>
        <w:spacing w:line="530" w:lineRule="exact"/>
        <w:ind w:left="-2" w:leftChars="-1" w:firstLine="643"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中华人民共和国境内外的自然人、法人和其他组织均可申请参加竞买，申请人可独立竞买也可联合竞买，但挂牌文件中有特殊要求或法律法规对申请人另有限制的除外。</w:t>
      </w:r>
    </w:p>
    <w:p w14:paraId="4162A87B">
      <w:p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九、竞买报名申请及资格审查</w:t>
      </w:r>
    </w:p>
    <w:p w14:paraId="18DA9688">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（一）竞买保证金</w:t>
      </w:r>
    </w:p>
    <w:p w14:paraId="31A4AD14">
      <w:pPr>
        <w:spacing w:line="530" w:lineRule="exact"/>
        <w:ind w:firstLine="643"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本宗国有建设用地使用权挂牌出让的竞买保证金为</w:t>
      </w:r>
      <w:r>
        <w:rPr>
          <w:rFonts w:hint="eastAsia" w:eastAsia="仿宋_GB2312" w:cs="Times New Roman"/>
          <w:b/>
          <w:sz w:val="32"/>
          <w:szCs w:val="32"/>
          <w:lang w:val="en-US" w:eastAsia="zh-CN"/>
        </w:rPr>
        <w:t>220</w:t>
      </w:r>
      <w:r>
        <w:rPr>
          <w:rFonts w:hint="default" w:ascii="Times New Roman" w:hAnsi="Times New Roman" w:eastAsia="仿宋_GB2312" w:cs="Times New Roman"/>
          <w:b/>
          <w:sz w:val="32"/>
          <w:szCs w:val="32"/>
        </w:rPr>
        <w:t>万元（人民币）。</w:t>
      </w:r>
    </w:p>
    <w:p w14:paraId="101914D6">
      <w:pPr>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（二）报名方式及截止时间</w:t>
      </w:r>
    </w:p>
    <w:p w14:paraId="5FCCC99E">
      <w:pPr>
        <w:spacing w:line="560" w:lineRule="exact"/>
        <w:ind w:left="-2" w:leftChars="-1" w:firstLine="643"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
          <w:bCs/>
          <w:sz w:val="32"/>
          <w:szCs w:val="32"/>
        </w:rPr>
        <w:t>本宗国有建设用地使用权出让实行网上报名</w:t>
      </w:r>
      <w:r>
        <w:rPr>
          <w:rFonts w:hint="default" w:ascii="Times New Roman" w:hAnsi="Times New Roman" w:eastAsia="仿宋_GB2312" w:cs="Times New Roman"/>
          <w:bCs/>
          <w:sz w:val="32"/>
          <w:szCs w:val="32"/>
        </w:rPr>
        <w:t>，竞买申请人须通过乐山市公共资源交易服务中心门户网站（http://lsggzy.com.cn）进入“用户登录入口”页面完成报名注册。</w:t>
      </w:r>
    </w:p>
    <w:p w14:paraId="29423846">
      <w:pPr>
        <w:spacing w:line="52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已完成网上报名注册的竞买申请人须在</w:t>
      </w:r>
      <w:r>
        <w:rPr>
          <w:rFonts w:hint="default" w:ascii="Times New Roman" w:hAnsi="Times New Roman" w:eastAsia="仿宋_GB2312" w:cs="Times New Roman"/>
          <w:b/>
          <w:sz w:val="32"/>
          <w:szCs w:val="32"/>
          <w:highlight w:val="none"/>
        </w:rPr>
        <w:t>202</w:t>
      </w:r>
      <w:r>
        <w:rPr>
          <w:rFonts w:hint="eastAsia" w:eastAsia="仿宋_GB2312" w:cs="Times New Roman"/>
          <w:b/>
          <w:sz w:val="32"/>
          <w:szCs w:val="32"/>
          <w:highlight w:val="none"/>
          <w:lang w:val="en-US" w:eastAsia="zh-CN"/>
        </w:rPr>
        <w:t>6</w:t>
      </w:r>
      <w:r>
        <w:rPr>
          <w:rFonts w:hint="default" w:ascii="Times New Roman" w:hAnsi="Times New Roman" w:eastAsia="仿宋_GB2312" w:cs="Times New Roman"/>
          <w:b/>
          <w:sz w:val="32"/>
          <w:szCs w:val="32"/>
          <w:highlight w:val="none"/>
        </w:rPr>
        <w:t>年</w:t>
      </w:r>
      <w:r>
        <w:rPr>
          <w:rFonts w:hint="eastAsia" w:eastAsia="仿宋_GB2312" w:cs="Times New Roman"/>
          <w:b/>
          <w:sz w:val="32"/>
          <w:szCs w:val="32"/>
          <w:highlight w:val="none"/>
          <w:lang w:val="en-US" w:eastAsia="zh-CN"/>
        </w:rPr>
        <w:t>5</w:t>
      </w:r>
      <w:r>
        <w:rPr>
          <w:rFonts w:hint="default" w:ascii="Times New Roman" w:hAnsi="Times New Roman" w:eastAsia="仿宋_GB2312" w:cs="Times New Roman"/>
          <w:b/>
          <w:sz w:val="32"/>
          <w:szCs w:val="32"/>
          <w:highlight w:val="none"/>
        </w:rPr>
        <w:t>月</w:t>
      </w:r>
      <w:r>
        <w:rPr>
          <w:rFonts w:hint="eastAsia" w:eastAsia="仿宋_GB2312" w:cs="Times New Roman"/>
          <w:b/>
          <w:sz w:val="32"/>
          <w:szCs w:val="32"/>
          <w:highlight w:val="none"/>
          <w:lang w:val="en-US" w:eastAsia="zh-CN"/>
        </w:rPr>
        <w:t>18</w:t>
      </w:r>
      <w:r>
        <w:rPr>
          <w:rFonts w:hint="default" w:ascii="Times New Roman" w:hAnsi="Times New Roman" w:eastAsia="仿宋_GB2312" w:cs="Times New Roman"/>
          <w:b/>
          <w:sz w:val="32"/>
          <w:szCs w:val="32"/>
          <w:highlight w:val="none"/>
        </w:rPr>
        <w:t>日</w:t>
      </w:r>
      <w:r>
        <w:rPr>
          <w:rFonts w:hint="default" w:ascii="Times New Roman" w:hAnsi="Times New Roman" w:eastAsia="仿宋_GB2312" w:cs="Times New Roman"/>
          <w:b/>
          <w:sz w:val="32"/>
          <w:szCs w:val="32"/>
        </w:rPr>
        <w:t>17:00前</w:t>
      </w:r>
      <w:r>
        <w:rPr>
          <w:rFonts w:hint="default" w:ascii="Times New Roman" w:hAnsi="Times New Roman" w:eastAsia="仿宋_GB2312" w:cs="Times New Roman"/>
          <w:bCs/>
          <w:sz w:val="32"/>
          <w:szCs w:val="32"/>
        </w:rPr>
        <w:t>将竞买保证金足额缴入乐山市公共资源交易服务中心保证金账户，完成网上报名手续。</w:t>
      </w:r>
    </w:p>
    <w:p w14:paraId="44F09252">
      <w:pPr>
        <w:spacing w:line="520" w:lineRule="exact"/>
        <w:ind w:left="-2" w:leftChars="-1" w:firstLine="643" w:firstLineChars="2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竞买保证金以到账为准，竞买申请人应尽量避免在缴纳竞买保证金截止日汇入资金，充分考虑资金在途时间，以免贻误报名。因保证金贻误到账，造成竞买申请人不能正常报名的，由竞买申请人自行负责。</w:t>
      </w:r>
    </w:p>
    <w:p w14:paraId="5AAB5265">
      <w:pPr>
        <w:spacing w:line="530" w:lineRule="exact"/>
        <w:ind w:left="-2" w:leftChars="-1"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（三）提交申请文件</w:t>
      </w:r>
    </w:p>
    <w:p w14:paraId="659C7B87">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竞买申请人须</w:t>
      </w:r>
      <w:r>
        <w:rPr>
          <w:rFonts w:hint="default" w:ascii="Times New Roman" w:hAnsi="Times New Roman" w:eastAsia="仿宋_GB2312" w:cs="Times New Roman"/>
          <w:bCs/>
          <w:sz w:val="32"/>
          <w:szCs w:val="32"/>
          <w:highlight w:val="none"/>
        </w:rPr>
        <w:t>在</w:t>
      </w:r>
      <w:r>
        <w:rPr>
          <w:rFonts w:hint="default" w:ascii="Times New Roman" w:hAnsi="Times New Roman" w:eastAsia="仿宋_GB2312" w:cs="Times New Roman"/>
          <w:b/>
          <w:sz w:val="32"/>
          <w:szCs w:val="32"/>
          <w:highlight w:val="none"/>
        </w:rPr>
        <w:t>202</w:t>
      </w:r>
      <w:r>
        <w:rPr>
          <w:rFonts w:hint="eastAsia" w:eastAsia="仿宋_GB2312" w:cs="Times New Roman"/>
          <w:b/>
          <w:sz w:val="32"/>
          <w:szCs w:val="32"/>
          <w:highlight w:val="none"/>
          <w:lang w:val="en-US" w:eastAsia="zh-CN"/>
        </w:rPr>
        <w:t>6</w:t>
      </w:r>
      <w:r>
        <w:rPr>
          <w:rFonts w:hint="default" w:ascii="Times New Roman" w:hAnsi="Times New Roman" w:eastAsia="仿宋_GB2312" w:cs="Times New Roman"/>
          <w:b/>
          <w:sz w:val="32"/>
          <w:szCs w:val="32"/>
          <w:highlight w:val="none"/>
        </w:rPr>
        <w:t>年</w:t>
      </w:r>
      <w:r>
        <w:rPr>
          <w:rFonts w:hint="eastAsia" w:eastAsia="仿宋_GB2312" w:cs="Times New Roman"/>
          <w:b/>
          <w:sz w:val="32"/>
          <w:szCs w:val="32"/>
          <w:highlight w:val="none"/>
          <w:lang w:val="en-US" w:eastAsia="zh-CN"/>
        </w:rPr>
        <w:t>5</w:t>
      </w:r>
      <w:r>
        <w:rPr>
          <w:rFonts w:hint="default" w:ascii="Times New Roman" w:hAnsi="Times New Roman" w:eastAsia="仿宋_GB2312" w:cs="Times New Roman"/>
          <w:b/>
          <w:sz w:val="32"/>
          <w:szCs w:val="32"/>
          <w:highlight w:val="none"/>
        </w:rPr>
        <w:t>月</w:t>
      </w:r>
      <w:r>
        <w:rPr>
          <w:rFonts w:hint="eastAsia" w:eastAsia="仿宋_GB2312" w:cs="Times New Roman"/>
          <w:b/>
          <w:sz w:val="32"/>
          <w:szCs w:val="32"/>
          <w:highlight w:val="none"/>
          <w:lang w:val="en-US" w:eastAsia="zh-CN"/>
        </w:rPr>
        <w:t>18</w:t>
      </w:r>
      <w:r>
        <w:rPr>
          <w:rFonts w:hint="default" w:ascii="Times New Roman" w:hAnsi="Times New Roman" w:eastAsia="仿宋_GB2312" w:cs="Times New Roman"/>
          <w:b/>
          <w:sz w:val="32"/>
          <w:szCs w:val="32"/>
          <w:highlight w:val="none"/>
        </w:rPr>
        <w:t>日</w:t>
      </w:r>
      <w:r>
        <w:rPr>
          <w:rFonts w:hint="default" w:ascii="Times New Roman" w:hAnsi="Times New Roman" w:eastAsia="仿宋_GB2312" w:cs="Times New Roman"/>
          <w:b/>
          <w:sz w:val="32"/>
          <w:szCs w:val="32"/>
        </w:rPr>
        <w:t>17:00前</w:t>
      </w:r>
      <w:r>
        <w:rPr>
          <w:rFonts w:hint="default" w:ascii="Times New Roman" w:hAnsi="Times New Roman" w:eastAsia="仿宋_GB2312" w:cs="Times New Roman"/>
          <w:bCs/>
          <w:sz w:val="32"/>
          <w:szCs w:val="32"/>
        </w:rPr>
        <w:t>到乐山市市中区柏杨东路199号三楼报名处提交竞买申请文件。</w:t>
      </w:r>
    </w:p>
    <w:p w14:paraId="412603E7">
      <w:pPr>
        <w:spacing w:line="530" w:lineRule="exact"/>
        <w:ind w:firstLine="800" w:firstLineChars="25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1．自然人申请的应提交下列文件：</w:t>
      </w:r>
    </w:p>
    <w:p w14:paraId="00EEB498">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1CD05A3A">
      <w:pPr>
        <w:pStyle w:val="46"/>
        <w:spacing w:line="530" w:lineRule="exact"/>
        <w:rPr>
          <w:rFonts w:hint="default" w:ascii="Times New Roman" w:hAnsi="Times New Roman" w:eastAsia="仿宋_GB2312" w:cs="Times New Roman"/>
        </w:rPr>
      </w:pPr>
      <w:r>
        <w:rPr>
          <w:rFonts w:hint="default" w:ascii="Times New Roman" w:hAnsi="Times New Roman" w:eastAsia="仿宋_GB2312" w:cs="Times New Roman"/>
          <w:bCs/>
        </w:rPr>
        <w:t xml:space="preserve">    （2）竞买协议（原件）；</w:t>
      </w:r>
    </w:p>
    <w:p w14:paraId="73393F1D">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（3）申请人有效身份证明文件复印件；</w:t>
      </w:r>
    </w:p>
    <w:p w14:paraId="32F0511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（4）委托他人代为申请及办理相关手续的，须提交授权委托书原件（应当列明具体委托事项、权限等）及代理人的有效身份证明文件复印件；</w:t>
      </w:r>
    </w:p>
    <w:p w14:paraId="7D1043D1">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（5）竞买保证金缴款凭据复印件。</w:t>
      </w:r>
    </w:p>
    <w:p w14:paraId="4EE61E74">
      <w:pPr>
        <w:spacing w:line="530" w:lineRule="exact"/>
        <w:ind w:firstLine="800" w:firstLineChars="25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2．法人申请的应提交下列文件：</w:t>
      </w:r>
    </w:p>
    <w:p w14:paraId="006CF832">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39CE884D">
      <w:pPr>
        <w:pStyle w:val="46"/>
        <w:spacing w:line="530" w:lineRule="exact"/>
        <w:ind w:firstLine="640" w:firstLineChars="200"/>
        <w:rPr>
          <w:rFonts w:hint="default" w:ascii="Times New Roman" w:hAnsi="Times New Roman" w:cs="Times New Roman"/>
        </w:rPr>
      </w:pPr>
      <w:r>
        <w:rPr>
          <w:rFonts w:hint="default" w:ascii="Times New Roman" w:hAnsi="Times New Roman" w:eastAsia="仿宋_GB2312" w:cs="Times New Roman"/>
          <w:bCs/>
        </w:rPr>
        <w:t>（2）竞买协议（原件）；</w:t>
      </w:r>
    </w:p>
    <w:p w14:paraId="6C50D0D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（3）统一社会信用代码复印件；</w:t>
      </w:r>
    </w:p>
    <w:p w14:paraId="6DE6F879">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（4）法定代表人有效身份证明文件复印件；</w:t>
      </w:r>
    </w:p>
    <w:p w14:paraId="4AD08D2D">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（5）委托他人代为申请及办理相关手续的，须提交法人授权委托书原件（应当列明具体委托事项、权限等）及代理人的身份证明文件复印件；</w:t>
      </w:r>
    </w:p>
    <w:p w14:paraId="2DEB5C39">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42A99C00">
      <w:pPr>
        <w:spacing w:line="530" w:lineRule="exact"/>
        <w:ind w:firstLine="800" w:firstLineChars="25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3．其他组织申请的应提交下列文件：</w:t>
      </w:r>
    </w:p>
    <w:p w14:paraId="076C958B">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7961F770">
      <w:pPr>
        <w:pStyle w:val="46"/>
        <w:spacing w:line="530" w:lineRule="exact"/>
        <w:ind w:firstLine="640" w:firstLineChars="200"/>
        <w:rPr>
          <w:rFonts w:hint="default" w:ascii="Times New Roman" w:hAnsi="Times New Roman" w:cs="Times New Roman"/>
        </w:rPr>
      </w:pPr>
      <w:r>
        <w:rPr>
          <w:rFonts w:hint="default" w:ascii="Times New Roman" w:hAnsi="Times New Roman" w:eastAsia="仿宋_GB2312" w:cs="Times New Roman"/>
          <w:bCs/>
        </w:rPr>
        <w:t>（2）竞买协议（原件）；</w:t>
      </w:r>
    </w:p>
    <w:p w14:paraId="724EC0CB">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（3）表明该组织合法存在的文件或有效证明复印件；</w:t>
      </w:r>
    </w:p>
    <w:p w14:paraId="0B4030A0">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（4）表明该组织负责人有效身份证明文件复印件；</w:t>
      </w:r>
    </w:p>
    <w:p w14:paraId="62013E9A">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（5）委托他人代为申请及办理相关手续的，须提交授权委托书原件（应当列明具体委托事项、权限等）及代理人的有效身份证明文件复印件；</w:t>
      </w:r>
    </w:p>
    <w:p w14:paraId="0E27B04A">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42076A13">
      <w:pPr>
        <w:spacing w:line="530" w:lineRule="exact"/>
        <w:ind w:firstLine="800" w:firstLineChars="25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4．境外申请人申请的应提交下列文件：</w:t>
      </w:r>
    </w:p>
    <w:p w14:paraId="1DB30907">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（1）竞买申请书（原件）；</w:t>
      </w:r>
    </w:p>
    <w:p w14:paraId="10E65254">
      <w:pPr>
        <w:pStyle w:val="46"/>
        <w:spacing w:line="530" w:lineRule="exact"/>
        <w:ind w:firstLine="640" w:firstLineChars="200"/>
        <w:rPr>
          <w:rFonts w:hint="default" w:ascii="Times New Roman" w:hAnsi="Times New Roman" w:cs="Times New Roman"/>
        </w:rPr>
      </w:pPr>
      <w:r>
        <w:rPr>
          <w:rFonts w:hint="default" w:ascii="Times New Roman" w:hAnsi="Times New Roman" w:eastAsia="仿宋_GB2312" w:cs="Times New Roman"/>
          <w:bCs/>
        </w:rPr>
        <w:t>（2）竞买协议（原件）；</w:t>
      </w:r>
    </w:p>
    <w:p w14:paraId="1A14911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（3）境外法人、自然人、其他组织的有效身份证明文件复印件；</w:t>
      </w:r>
    </w:p>
    <w:p w14:paraId="42CBFBB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42D98D0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（5）竞买保证金缴款凭据复印件。</w:t>
      </w:r>
    </w:p>
    <w:p w14:paraId="37C3F853">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上述文件必须附中文译本，所有文件的解释以中文译本为准。若发生纠纷，必须以中国法为准据法。</w:t>
      </w:r>
    </w:p>
    <w:p w14:paraId="3303A7CB">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 xml:space="preserve"> 5．联合申请的应提交下列文件：</w:t>
      </w:r>
    </w:p>
    <w:p w14:paraId="281B7649">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（1）联合申请各方共同签署的竞买申请书（原件）；</w:t>
      </w:r>
    </w:p>
    <w:p w14:paraId="74B87064">
      <w:pPr>
        <w:pStyle w:val="46"/>
        <w:spacing w:line="530" w:lineRule="exact"/>
        <w:ind w:firstLine="640" w:firstLineChars="200"/>
        <w:rPr>
          <w:rFonts w:hint="default" w:ascii="Times New Roman" w:hAnsi="Times New Roman" w:cs="Times New Roman"/>
        </w:rPr>
      </w:pPr>
      <w:r>
        <w:rPr>
          <w:rFonts w:hint="default" w:ascii="Times New Roman" w:hAnsi="Times New Roman" w:eastAsia="仿宋_GB2312" w:cs="Times New Roman"/>
          <w:bCs/>
        </w:rPr>
        <w:t>（2）竞买协议（原件）；</w:t>
      </w:r>
    </w:p>
    <w:p w14:paraId="6A07EED9">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（3）联合申请各方的有效身份证明文件复印件；</w:t>
      </w:r>
    </w:p>
    <w:p w14:paraId="59427197">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（4）联合竞买协议，协议要规定联合各方的出资比例、权利、义务，并明确签订《国有建设用地使用权出让合同》时的受让人，竞买保证金的交退方式；</w:t>
      </w:r>
    </w:p>
    <w:p w14:paraId="5A1B6F68">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（5）委托他人代为申请及办理相关手续的，须提交授权委托书原件（应当列明具体委托事项、权限等）及代理人的有效身份证明文件复印件；</w:t>
      </w:r>
    </w:p>
    <w:p w14:paraId="2688FFD2">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（6）竞买保证金缴款凭据复印件。</w:t>
      </w:r>
    </w:p>
    <w:p w14:paraId="5FDDD4AD">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本次国有建设用地使用权挂牌出让不接受信函、传真、电子邮件和口头竞买申请。</w:t>
      </w:r>
    </w:p>
    <w:p w14:paraId="590D02BA">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（三）资格审查</w:t>
      </w:r>
    </w:p>
    <w:p w14:paraId="68ACC6F5">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 我中心负责对在报名受理时间内收到的申请进行资格审查。</w:t>
      </w:r>
    </w:p>
    <w:p w14:paraId="4D1D499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经审查，有下列情形之一的，视为无效申请，我中心不予受理：</w:t>
      </w:r>
    </w:p>
    <w:p w14:paraId="1CD00671">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（1）申请文件在申请受理期限届满后收到的；</w:t>
      </w:r>
    </w:p>
    <w:p w14:paraId="13D27962">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（2）申请文件不齐全或不符合规定的；</w:t>
      </w:r>
    </w:p>
    <w:p w14:paraId="6819BC32">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（3）申请文件字迹不清，无法辨认的；</w:t>
      </w:r>
    </w:p>
    <w:p w14:paraId="6F3B7ACE">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（4）竞买保证金未在规定期限内存入指定账户的；</w:t>
      </w:r>
    </w:p>
    <w:p w14:paraId="74CEB973">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（5）申请人不具备相应主体资格或不符合公告规定条件的；</w:t>
      </w:r>
    </w:p>
    <w:p w14:paraId="72FBA289">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（6）委托他人代理，委托文件不齐全或不符合规定的；</w:t>
      </w:r>
    </w:p>
    <w:p w14:paraId="284683CD">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（7）通过中国土地市场网、信用中国（四川）网等查询有不良诚信记录的；</w:t>
      </w:r>
    </w:p>
    <w:p w14:paraId="761C9212">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（8）申请文件或申请程序有不符合法律法规、公告或本文件规定的其他情形的。</w:t>
      </w:r>
    </w:p>
    <w:p w14:paraId="6D493B58">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经审查，一旦发现有下列情形之一的，我中心有权拒绝申请人的竞买申请或取消竞买人的竞买资格：</w:t>
      </w:r>
    </w:p>
    <w:p w14:paraId="4BE979F6">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（1）参加同一宗地竞买的申请人之间存在关联企业、上下级隶属关系及投资关系的；</w:t>
      </w:r>
    </w:p>
    <w:p w14:paraId="45F655B1">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（2）未按曾签订的《国有建设用地使用权出让合同》支付土地出让金的；</w:t>
      </w:r>
    </w:p>
    <w:p w14:paraId="2BA2F63A">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（3）存在伪造公文骗取用地和非法倒卖土地等犯罪行为的；</w:t>
      </w:r>
    </w:p>
    <w:p w14:paraId="6E826AA6">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（4）存在非法转让土地使用权等违法行为的；</w:t>
      </w:r>
    </w:p>
    <w:p w14:paraId="2D4E97F1">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（5）因自身原因造成土地闲置一年以上的；</w:t>
      </w:r>
    </w:p>
    <w:p w14:paraId="1AE22C0A">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（6）违背《国有建设用地使用权出让合同》约定条件开发利用土地的；</w:t>
      </w:r>
    </w:p>
    <w:p w14:paraId="368CC8A8">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（7）在竞买活动中申请人有不良记录的。</w:t>
      </w:r>
    </w:p>
    <w:p w14:paraId="7088AE74">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对认定的无效申请，已</w:t>
      </w:r>
      <w:r>
        <w:rPr>
          <w:rFonts w:hint="default" w:ascii="Times New Roman" w:hAnsi="Times New Roman" w:eastAsia="仿宋_GB2312" w:cs="Times New Roman"/>
          <w:sz w:val="32"/>
          <w:szCs w:val="32"/>
        </w:rPr>
        <w:t>缴纳</w:t>
      </w:r>
      <w:r>
        <w:rPr>
          <w:rFonts w:hint="default" w:ascii="Times New Roman" w:hAnsi="Times New Roman" w:eastAsia="仿宋_GB2312" w:cs="Times New Roman"/>
          <w:bCs/>
          <w:sz w:val="32"/>
          <w:szCs w:val="32"/>
        </w:rPr>
        <w:t>的竞买保证金在3个工作日内予以退还并及时书面通知申请人。</w:t>
      </w:r>
    </w:p>
    <w:p w14:paraId="3840AF73">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3．经审查，申请人具备申请条件和无不良记录的，我中心将发放《竞买资格确认书》。</w:t>
      </w:r>
    </w:p>
    <w:p w14:paraId="77AD7696">
      <w:pPr>
        <w:spacing w:line="530" w:lineRule="exact"/>
        <w:ind w:left="-2" w:leftChars="-1"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十、起始价、增价幅度</w:t>
      </w:r>
    </w:p>
    <w:p w14:paraId="26EFCCD0">
      <w:pPr>
        <w:spacing w:line="53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（一）起始价：</w:t>
      </w:r>
      <w:r>
        <w:rPr>
          <w:rFonts w:hint="eastAsia" w:eastAsia="楷体_GB2312" w:cs="Times New Roman"/>
          <w:b/>
          <w:bCs/>
          <w:sz w:val="32"/>
          <w:szCs w:val="32"/>
          <w:lang w:val="en-US" w:eastAsia="zh-CN"/>
        </w:rPr>
        <w:t>735</w:t>
      </w:r>
      <w:r>
        <w:rPr>
          <w:rFonts w:hint="default" w:ascii="Times New Roman" w:hAnsi="Times New Roman" w:eastAsia="楷体_GB2312" w:cs="Times New Roman"/>
          <w:b/>
          <w:bCs/>
          <w:sz w:val="32"/>
          <w:szCs w:val="32"/>
        </w:rPr>
        <w:t>万元。</w:t>
      </w:r>
    </w:p>
    <w:p w14:paraId="23621B09">
      <w:pPr>
        <w:spacing w:line="53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（二）增价幅度：</w:t>
      </w:r>
      <w:r>
        <w:rPr>
          <w:rFonts w:hint="eastAsia" w:eastAsia="楷体_GB2312" w:cs="Times New Roman"/>
          <w:b/>
          <w:bCs/>
          <w:sz w:val="32"/>
          <w:szCs w:val="32"/>
          <w:lang w:val="en-US" w:eastAsia="zh-CN"/>
        </w:rPr>
        <w:t>5</w:t>
      </w:r>
      <w:r>
        <w:rPr>
          <w:rFonts w:hint="default" w:ascii="Times New Roman" w:hAnsi="Times New Roman" w:eastAsia="楷体_GB2312" w:cs="Times New Roman"/>
          <w:b/>
          <w:bCs/>
          <w:sz w:val="32"/>
          <w:szCs w:val="32"/>
        </w:rPr>
        <w:t>万元或</w:t>
      </w:r>
      <w:r>
        <w:rPr>
          <w:rFonts w:hint="eastAsia" w:eastAsia="楷体_GB2312" w:cs="Times New Roman"/>
          <w:b/>
          <w:bCs/>
          <w:sz w:val="32"/>
          <w:szCs w:val="32"/>
          <w:lang w:val="en-US" w:eastAsia="zh-CN"/>
        </w:rPr>
        <w:t>5</w:t>
      </w:r>
      <w:r>
        <w:rPr>
          <w:rFonts w:hint="default" w:ascii="Times New Roman" w:hAnsi="Times New Roman" w:eastAsia="楷体_GB2312" w:cs="Times New Roman"/>
          <w:b/>
          <w:bCs/>
          <w:sz w:val="32"/>
          <w:szCs w:val="32"/>
        </w:rPr>
        <w:t>万元以上。</w:t>
      </w:r>
    </w:p>
    <w:p w14:paraId="4A0209D8">
      <w:pPr>
        <w:spacing w:line="530" w:lineRule="exact"/>
        <w:ind w:left="-2" w:leftChars="-1"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十一、挂牌交易时间</w:t>
      </w:r>
    </w:p>
    <w:p w14:paraId="055C74EA">
      <w:pPr>
        <w:spacing w:line="53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rPr>
        <w:t>（一）挂牌起始时间</w:t>
      </w:r>
      <w:r>
        <w:rPr>
          <w:rFonts w:hint="default" w:ascii="Times New Roman" w:hAnsi="Times New Roman" w:eastAsia="楷体_GB2312" w:cs="Times New Roman"/>
          <w:b/>
          <w:bCs/>
          <w:sz w:val="32"/>
          <w:szCs w:val="32"/>
          <w:highlight w:val="none"/>
        </w:rPr>
        <w:t>：202</w:t>
      </w:r>
      <w:r>
        <w:rPr>
          <w:rFonts w:hint="eastAsia" w:eastAsia="楷体_GB2312" w:cs="Times New Roman"/>
          <w:b/>
          <w:bCs/>
          <w:sz w:val="32"/>
          <w:szCs w:val="32"/>
          <w:highlight w:val="none"/>
          <w:lang w:val="en-US" w:eastAsia="zh-CN"/>
        </w:rPr>
        <w:t>6</w:t>
      </w:r>
      <w:r>
        <w:rPr>
          <w:rFonts w:hint="default" w:ascii="Times New Roman" w:hAnsi="Times New Roman" w:eastAsia="楷体_GB2312" w:cs="Times New Roman"/>
          <w:b/>
          <w:bCs/>
          <w:sz w:val="32"/>
          <w:szCs w:val="32"/>
          <w:highlight w:val="none"/>
        </w:rPr>
        <w:t>年</w:t>
      </w:r>
      <w:r>
        <w:rPr>
          <w:rFonts w:hint="eastAsia" w:eastAsia="楷体_GB2312" w:cs="Times New Roman"/>
          <w:b/>
          <w:bCs/>
          <w:sz w:val="32"/>
          <w:szCs w:val="32"/>
          <w:highlight w:val="none"/>
          <w:lang w:val="en-US" w:eastAsia="zh-CN"/>
        </w:rPr>
        <w:t>4</w:t>
      </w:r>
      <w:r>
        <w:rPr>
          <w:rFonts w:hint="default" w:ascii="Times New Roman" w:hAnsi="Times New Roman" w:eastAsia="楷体_GB2312" w:cs="Times New Roman"/>
          <w:b/>
          <w:bCs/>
          <w:sz w:val="32"/>
          <w:szCs w:val="32"/>
          <w:highlight w:val="none"/>
        </w:rPr>
        <w:t>月</w:t>
      </w:r>
      <w:r>
        <w:rPr>
          <w:rFonts w:hint="eastAsia" w:eastAsia="楷体_GB2312" w:cs="Times New Roman"/>
          <w:b/>
          <w:bCs/>
          <w:sz w:val="32"/>
          <w:szCs w:val="32"/>
          <w:highlight w:val="none"/>
          <w:lang w:val="en-US" w:eastAsia="zh-CN"/>
        </w:rPr>
        <w:t>30</w:t>
      </w:r>
      <w:r>
        <w:rPr>
          <w:rFonts w:hint="default" w:ascii="Times New Roman" w:hAnsi="Times New Roman" w:eastAsia="楷体_GB2312" w:cs="Times New Roman"/>
          <w:b/>
          <w:bCs/>
          <w:sz w:val="32"/>
          <w:szCs w:val="32"/>
          <w:highlight w:val="none"/>
        </w:rPr>
        <w:t>日09:00。</w:t>
      </w:r>
    </w:p>
    <w:p w14:paraId="29D9CA3C">
      <w:pPr>
        <w:spacing w:line="53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（二）挂牌截止时间：</w:t>
      </w:r>
      <w:r>
        <w:rPr>
          <w:rFonts w:hint="default" w:ascii="Times New Roman" w:hAnsi="Times New Roman" w:eastAsia="仿宋_GB2312" w:cs="Times New Roman"/>
          <w:b/>
          <w:sz w:val="32"/>
          <w:szCs w:val="32"/>
          <w:highlight w:val="none"/>
        </w:rPr>
        <w:t>202</w:t>
      </w:r>
      <w:r>
        <w:rPr>
          <w:rFonts w:hint="eastAsia" w:eastAsia="仿宋_GB2312" w:cs="Times New Roman"/>
          <w:b/>
          <w:sz w:val="32"/>
          <w:szCs w:val="32"/>
          <w:highlight w:val="none"/>
          <w:lang w:val="en-US" w:eastAsia="zh-CN"/>
        </w:rPr>
        <w:t>6</w:t>
      </w:r>
      <w:r>
        <w:rPr>
          <w:rFonts w:hint="default" w:ascii="Times New Roman" w:hAnsi="Times New Roman" w:eastAsia="仿宋_GB2312" w:cs="Times New Roman"/>
          <w:b/>
          <w:sz w:val="32"/>
          <w:szCs w:val="32"/>
          <w:highlight w:val="none"/>
        </w:rPr>
        <w:t>年</w:t>
      </w:r>
      <w:r>
        <w:rPr>
          <w:rFonts w:hint="eastAsia" w:eastAsia="仿宋_GB2312" w:cs="Times New Roman"/>
          <w:b/>
          <w:sz w:val="32"/>
          <w:szCs w:val="32"/>
          <w:highlight w:val="none"/>
          <w:lang w:val="en-US" w:eastAsia="zh-CN"/>
        </w:rPr>
        <w:t>5</w:t>
      </w:r>
      <w:r>
        <w:rPr>
          <w:rFonts w:hint="default" w:ascii="Times New Roman" w:hAnsi="Times New Roman" w:eastAsia="仿宋_GB2312" w:cs="Times New Roman"/>
          <w:b/>
          <w:sz w:val="32"/>
          <w:szCs w:val="32"/>
          <w:highlight w:val="none"/>
        </w:rPr>
        <w:t>月</w:t>
      </w:r>
      <w:r>
        <w:rPr>
          <w:rFonts w:hint="eastAsia" w:eastAsia="仿宋_GB2312" w:cs="Times New Roman"/>
          <w:b/>
          <w:sz w:val="32"/>
          <w:szCs w:val="32"/>
          <w:highlight w:val="none"/>
          <w:lang w:val="en-US" w:eastAsia="zh-CN"/>
        </w:rPr>
        <w:t>20</w:t>
      </w:r>
      <w:r>
        <w:rPr>
          <w:rFonts w:hint="default" w:ascii="Times New Roman" w:hAnsi="Times New Roman" w:eastAsia="仿宋_GB2312" w:cs="Times New Roman"/>
          <w:b/>
          <w:sz w:val="32"/>
          <w:szCs w:val="32"/>
          <w:highlight w:val="none"/>
        </w:rPr>
        <w:t>日</w:t>
      </w:r>
      <w:r>
        <w:rPr>
          <w:rFonts w:hint="default" w:ascii="Times New Roman" w:hAnsi="Times New Roman" w:eastAsia="楷体_GB2312" w:cs="Times New Roman"/>
          <w:b/>
          <w:bCs/>
          <w:sz w:val="32"/>
          <w:szCs w:val="32"/>
          <w:highlight w:val="none"/>
        </w:rPr>
        <w:t>10:00。</w:t>
      </w:r>
    </w:p>
    <w:p w14:paraId="4A021795">
      <w:pPr>
        <w:spacing w:line="530" w:lineRule="exact"/>
        <w:ind w:left="-2" w:leftChars="-1"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十二、网上报价规则</w:t>
      </w:r>
    </w:p>
    <w:p w14:paraId="0F24AE65">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（一）本次挂牌采用有底价、增价方式，以价高者得为原则确定竞得人。</w:t>
      </w:r>
    </w:p>
    <w:p w14:paraId="466EF59F">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（二）竞买人须通过网上交易系统进行报价，初次报价不得低于起始价。</w:t>
      </w:r>
    </w:p>
    <w:p w14:paraId="59414646">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（三）网上报价以增价方式进行，每次加价不得小于规定的最小增价幅度，且为最小增价幅度整数倍。</w:t>
      </w:r>
    </w:p>
    <w:p w14:paraId="59971153">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（四）网上交易系统对符合规定的报价予以接收，并即时更新显示挂牌价格。</w:t>
      </w:r>
    </w:p>
    <w:p w14:paraId="0815C314">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（五）在挂牌交易时间内，同一竞买人可多次报价。</w:t>
      </w:r>
    </w:p>
    <w:p w14:paraId="548D69F7">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（六）竞买人应当谨慎报价，报价一经提交，不得撤回。</w:t>
      </w:r>
    </w:p>
    <w:p w14:paraId="2536D52B">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楷体_GB2312" w:cs="Times New Roman"/>
          <w:bCs/>
          <w:sz w:val="32"/>
          <w:szCs w:val="32"/>
        </w:rPr>
        <w:t>（七）挂牌期限届满，挂牌主持人在挂牌截止现场连续三次宣布同一报价（即第一次、第二次、最后一次），而没有竞买人表示愿意继续竞价的，该报价视为最高报价，挂牌主持人宣布挂牌活动结束并按下列规定确定是否成交</w:t>
      </w:r>
      <w:r>
        <w:rPr>
          <w:rFonts w:hint="default" w:ascii="Times New Roman" w:hAnsi="Times New Roman" w:eastAsia="仿宋_GB2312" w:cs="Times New Roman"/>
          <w:bCs/>
          <w:sz w:val="32"/>
          <w:szCs w:val="32"/>
        </w:rPr>
        <w:t>：</w:t>
      </w:r>
    </w:p>
    <w:p w14:paraId="42E8F347">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1．在挂牌期限内只有一个竞买人报价，且报价不低于底价，并符合本规则中其他规定的，挂牌成交。</w:t>
      </w:r>
    </w:p>
    <w:p w14:paraId="274DE209">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2．在挂牌期限内有两个或者两个以上的竞买人报价的，并符合本规则中其他规定的，且报价不低于底价，出价最高者为竞得人。</w:t>
      </w:r>
    </w:p>
    <w:p w14:paraId="1E62F776">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3．在挂牌期限内竞买人的报价低于底价的，挂牌不成交。</w:t>
      </w:r>
    </w:p>
    <w:p w14:paraId="1FCDF73C">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（八）挂牌期限届满时，有两个或者两个以上的竞买人表示愿意继续竞价的，挂牌出让转入现场竞价。</w:t>
      </w:r>
    </w:p>
    <w:p w14:paraId="17F6F675">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（九）现场竞价的起始价为挂牌报价截止时的最高报价增加一个加价幅度后的价格。</w:t>
      </w:r>
    </w:p>
    <w:p w14:paraId="4C7E5889">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（十）现场竞价中，竞买人的应价牌号须与《挂牌报价单》确认的竞买人编号一致。</w:t>
      </w:r>
    </w:p>
    <w:p w14:paraId="199875C2">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（十一）竞买人只能随行二人进入竞买席位，进入竞买席位的人员的应价行为及其他行为均视为竞买人行为。</w:t>
      </w:r>
    </w:p>
    <w:p w14:paraId="50F1B33F">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二）竞买人应价时，需手举交易中心统一制作的应价牌，举牌应将应价牌正举且全部高出头部，举牌代表一个增价幅度的加价，没有举牌而以其他方式应价的无效。竞买号牌代表竞买人的资格，竞买人未能妥善保管其领取的号牌，致使他人以该号牌报价的，视同领取该号牌的竞买人报价行为，并由其承担相应的法律责任。</w:t>
      </w:r>
    </w:p>
    <w:p w14:paraId="2F3420B4">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（十三）竞买人一经应价不得撤回，当其他竞买人有更高应价时，其应价即丧失约束力。</w:t>
      </w:r>
    </w:p>
    <w:p w14:paraId="00182991">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（十四）竞价过程中，同一价格多人同时举牌应价的，以挂牌主持人确定的竞买人的应价为准。</w:t>
      </w:r>
    </w:p>
    <w:p w14:paraId="6BA675BB">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（十五）竞买人以举牌方式应价的同时也可以口头方式报价，但报价的加价幅度不得小于挂牌主持人宣布或调整的增价幅度，即按大于或等于一个增价幅度加价，并得到挂牌主持人的确认，否则其报价不予接受。</w:t>
      </w:r>
    </w:p>
    <w:p w14:paraId="556100B3">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（十六）挂牌主持人连续三次宣布同一应价或者报价（即第一次、第二次、最后一次）而无人再应价或报价时，该应价视为最高应价。</w:t>
      </w:r>
    </w:p>
    <w:p w14:paraId="06665B4A">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（十七）最高应价高于或等于底价时，挂牌主持人宣布挂牌成交；挂牌主持人低于底价宣布成交的，挂牌无效。</w:t>
      </w:r>
    </w:p>
    <w:p w14:paraId="3EB66C86">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八）竞买人最高报价或应价未达到底价时，挂牌主持人可调整增价幅度。若竞买人愿意继续加价，且报价或应价高于或等于底价的，挂牌主持人宣布挂牌成交；若竞买人的报价或应价未达到底价的，且不愿意继续加价和应价的，挂牌主持人宣布挂牌终止。</w:t>
      </w:r>
    </w:p>
    <w:p w14:paraId="73807A7A">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十九）竞买人或竞得人对挂牌成交结果或过程提出异议的，由自然资源部门现场监督员对现场挂牌结果进行裁定。竞买人或竞得人必须服从自然资源部门现场监督员的裁定，不得以任何理由阻止、扰乱交易活动的进行。</w:t>
      </w:r>
    </w:p>
    <w:p w14:paraId="517B852D">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（二十）对扰乱、破坏会场秩序或串标、围标的竞买人，挂牌主持人可当场取消其本场竞买人的竞买资格，由现场安保劝离或强制带离挂牌会截止现场，涉嫌违法的由有关机构追究其法律责任。</w:t>
      </w:r>
    </w:p>
    <w:p w14:paraId="50CEE3B5">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（二十一）对裁定结果有异议的，可在成交结果公示期限内按规反映。</w:t>
      </w:r>
    </w:p>
    <w:p w14:paraId="32630C42">
      <w:pPr>
        <w:spacing w:line="53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十三、</w:t>
      </w:r>
      <w:r>
        <w:rPr>
          <w:rFonts w:hint="default" w:ascii="Times New Roman" w:hAnsi="Times New Roman" w:eastAsia="黑体" w:cs="Times New Roman"/>
          <w:bCs/>
          <w:sz w:val="32"/>
          <w:szCs w:val="32"/>
        </w:rPr>
        <w:t xml:space="preserve">挂牌程序 </w:t>
      </w:r>
    </w:p>
    <w:p w14:paraId="575D7F27">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（一）在挂牌公告规定的挂牌起始日，交易中心将出让地块的位置、面积、用途、土地利用条件、使用年期、起始价、增价规则及增价幅度等挂牌公布。</w:t>
      </w:r>
    </w:p>
    <w:p w14:paraId="63B34E9E">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（二）符合条件的竞买人在规定的报价时间内通过网上交易系统进行报价。</w:t>
      </w:r>
    </w:p>
    <w:p w14:paraId="33F48B92">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（三）网上交易系统对符合规定的报价予以接收，并即时更新显示挂牌价格，并继续接受新的报价。</w:t>
      </w:r>
    </w:p>
    <w:p w14:paraId="5C12F871">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（四）竞买人凭《竞买资格确认书》和入场券，于挂牌当日09:30前到</w:t>
      </w:r>
      <w:r>
        <w:rPr>
          <w:rFonts w:hint="default" w:ascii="Times New Roman" w:hAnsi="Times New Roman" w:eastAsia="楷体_GB2312" w:cs="Times New Roman"/>
          <w:bCs/>
          <w:sz w:val="32"/>
          <w:szCs w:val="32"/>
          <w:lang w:val="en-US" w:eastAsia="zh-CN"/>
        </w:rPr>
        <w:t>乐山市市中区柏杨东路199号二楼乐山市土地矿权交易市场</w:t>
      </w:r>
      <w:r>
        <w:rPr>
          <w:rFonts w:hint="default" w:ascii="Times New Roman" w:hAnsi="Times New Roman" w:eastAsia="楷体_GB2312" w:cs="Times New Roman"/>
          <w:bCs/>
          <w:sz w:val="32"/>
          <w:szCs w:val="32"/>
        </w:rPr>
        <w:t>应价牌领取处领取应价牌，进入竞买席位现场竞价，竞买席位应与应价牌号一致。</w:t>
      </w:r>
    </w:p>
    <w:p w14:paraId="3F571925">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五）在挂牌截止现场，由国有土地使用权挂牌主持人宣布挂牌报价截止时的最高报价及其报价者，并询问竞买人是否愿意继续竞价。挂牌主持人现场连续三次报出最高挂牌价格，没有竞买人表示愿意继续竞价的，挂牌主持人按照挂牌规则确定竞得人。</w:t>
      </w:r>
    </w:p>
    <w:p w14:paraId="77DC6A86">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楷体_GB2312" w:cs="Times New Roman"/>
          <w:bCs/>
          <w:sz w:val="32"/>
          <w:szCs w:val="32"/>
        </w:rPr>
        <w:t>（六）在挂牌期限届满时，有两个或者两个以上的竞买人表示愿意继续竞价的，挂牌出让转入现场竞价。现场竞价由国有土地使用权挂牌主持人主持进行，取得竞买资格的竞买人均可参加现场竞价。现场竞价按下列程序举行：</w:t>
      </w:r>
    </w:p>
    <w:p w14:paraId="5178B470">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1．挂牌主持人应当宣布现场竞价的起始价、竞价规则和增价幅度，并宣布现场竞价开始。</w:t>
      </w:r>
    </w:p>
    <w:p w14:paraId="3239FC11">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2．参加现场竞价的竞买人按照竞价规则应价或报价。</w:t>
      </w:r>
    </w:p>
    <w:p w14:paraId="1F344E89">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3．挂牌主持人确认该竞买人应价或者报价后继续竞价。</w:t>
      </w:r>
    </w:p>
    <w:p w14:paraId="02E82C46">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4．挂牌主持人按照现场竞价规则确定竞得人。</w:t>
      </w:r>
    </w:p>
    <w:p w14:paraId="6595BF29">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（七）竞得人现场签订《最高报价确认书》、《成交确认书》。</w:t>
      </w:r>
    </w:p>
    <w:p w14:paraId="5545B2CC">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（八）挂牌主持人宣布挂牌活动结束。</w:t>
      </w:r>
    </w:p>
    <w:p w14:paraId="16A87B0A">
      <w:pPr>
        <w:spacing w:line="530" w:lineRule="exact"/>
        <w:ind w:firstLine="640" w:firstLineChars="200"/>
        <w:rPr>
          <w:rFonts w:hint="default" w:ascii="Times New Roman" w:hAnsi="Times New Roman" w:eastAsia="华文中宋" w:cs="Times New Roman"/>
          <w:b/>
          <w:sz w:val="32"/>
          <w:szCs w:val="32"/>
        </w:rPr>
      </w:pPr>
      <w:r>
        <w:rPr>
          <w:rFonts w:hint="default" w:ascii="Times New Roman" w:hAnsi="Times New Roman" w:eastAsia="黑体" w:cs="Times New Roman"/>
          <w:bCs/>
          <w:sz w:val="32"/>
          <w:szCs w:val="32"/>
        </w:rPr>
        <w:t>十四、签订成交确认书</w:t>
      </w:r>
    </w:p>
    <w:p w14:paraId="12E27E3B">
      <w:pPr>
        <w:spacing w:line="530" w:lineRule="exact"/>
        <w:ind w:firstLine="640" w:firstLineChars="200"/>
        <w:rPr>
          <w:rFonts w:hint="default" w:ascii="Times New Roman" w:hAnsi="Times New Roman" w:cs="Times New Roman"/>
        </w:rPr>
      </w:pPr>
      <w:r>
        <w:rPr>
          <w:rFonts w:hint="default" w:ascii="Times New Roman" w:hAnsi="Times New Roman" w:eastAsia="仿宋_GB2312" w:cs="Times New Roman"/>
          <w:bCs/>
          <w:sz w:val="32"/>
          <w:szCs w:val="32"/>
        </w:rPr>
        <w:t>确定竞得人后，竞得人与交易中心在挂牌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挂牌成交结果的法律效力。交易中心改变挂牌结果或者竞得人放弃竞得地块的以及不按规定签订《成交确认书》的，应当承担法律责任。</w:t>
      </w:r>
    </w:p>
    <w:p w14:paraId="10A4681A">
      <w:pPr>
        <w:numPr>
          <w:ilvl w:val="0"/>
          <w:numId w:val="3"/>
        </w:num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交易服务费的缴纳</w:t>
      </w:r>
    </w:p>
    <w:p w14:paraId="243CA8BD">
      <w:pPr>
        <w:spacing w:line="530" w:lineRule="exact"/>
        <w:ind w:firstLine="643" w:firstLineChars="200"/>
        <w:rPr>
          <w:rFonts w:hint="default" w:ascii="Times New Roman" w:hAnsi="Times New Roman" w:eastAsia="黑体" w:cs="Times New Roman"/>
          <w:bCs/>
          <w:sz w:val="32"/>
          <w:szCs w:val="32"/>
        </w:rPr>
      </w:pPr>
      <w:r>
        <w:rPr>
          <w:rFonts w:hint="default" w:ascii="Times New Roman" w:hAnsi="Times New Roman" w:eastAsia="楷体_GB2312" w:cs="Times New Roman"/>
          <w:b/>
          <w:sz w:val="32"/>
          <w:szCs w:val="32"/>
        </w:rPr>
        <w:t>交易服务费从竞得人缴纳的竞买保证金中收取。</w:t>
      </w:r>
    </w:p>
    <w:p w14:paraId="5C689F19">
      <w:pPr>
        <w:spacing w:line="53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sz w:val="32"/>
          <w:szCs w:val="32"/>
        </w:rPr>
        <w:t>交易服务费依照《乐山市发展和改革委员会转发&lt;关于规范全省政务服务和资源交易服务中心服务收费的通知&gt;的通知》（乐发改价格〔2015〕84号）文件规定收取</w:t>
      </w:r>
      <w:r>
        <w:rPr>
          <w:rFonts w:hint="default" w:ascii="Times New Roman" w:hAnsi="Times New Roman" w:eastAsia="楷体_GB2312" w:cs="Times New Roman"/>
          <w:b/>
          <w:bCs/>
          <w:sz w:val="32"/>
          <w:szCs w:val="32"/>
        </w:rPr>
        <w:t>，即成交价款的1%。</w:t>
      </w:r>
    </w:p>
    <w:p w14:paraId="17E0F226">
      <w:p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十六、竞买保证金转退</w:t>
      </w:r>
    </w:p>
    <w:p w14:paraId="62C7A2A1">
      <w:pPr>
        <w:adjustRightInd w:val="0"/>
        <w:spacing w:line="53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w:t>
      </w:r>
      <w:r>
        <w:rPr>
          <w:rFonts w:hint="eastAsia" w:ascii="Times New Roman" w:hAnsi="Times New Roman" w:eastAsia="楷体_GB2312" w:cs="Times New Roman"/>
          <w:sz w:val="32"/>
          <w:szCs w:val="32"/>
          <w:lang w:val="en-US" w:eastAsia="zh-CN"/>
        </w:rPr>
        <w:t>竞得人缴纳的竞买保证金用于支付交易服务费后的剩余部分转作受让地块的定金</w:t>
      </w:r>
      <w:r>
        <w:rPr>
          <w:rFonts w:hint="eastAsia"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竞得人须持《银行端查询缴税凭证》到乐山市公共资源交易服务中心办理该宗地块定金缴入国库的相关事宜。</w:t>
      </w:r>
    </w:p>
    <w:p w14:paraId="2766971C">
      <w:pPr>
        <w:adjustRightInd w:val="0"/>
        <w:spacing w:line="53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（二）未竞得的竞买人缴纳的竞买保证金，在挂牌会结束后5个工作日内予以退还。</w:t>
      </w:r>
    </w:p>
    <w:p w14:paraId="695F54E8">
      <w:pPr>
        <w:adjustRightInd w:val="0"/>
        <w:spacing w:line="53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（三）竞买保证金一律按“转进转出同户同账号”的方式退付。</w:t>
      </w:r>
    </w:p>
    <w:p w14:paraId="5A028E10">
      <w:pPr>
        <w:adjustRightInd w:val="0"/>
        <w:spacing w:line="53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（四）竞买人缴纳的竞买保证金一律不计利息。</w:t>
      </w:r>
    </w:p>
    <w:p w14:paraId="344060AA">
      <w:p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十七、成交结果公示</w:t>
      </w:r>
    </w:p>
    <w:p w14:paraId="6E326EAF">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本次国有建设用地使用权挂牌活动结束后3个工作日内，在中国土地市场网、四川土地矿权交易信息网、四川省公共资源交易信息网、乐山市公共资源交易服务</w:t>
      </w:r>
      <w:r>
        <w:rPr>
          <w:rFonts w:hint="default" w:ascii="Times New Roman" w:hAnsi="Times New Roman" w:eastAsia="仿宋_GB2312" w:cs="Times New Roman"/>
          <w:bCs/>
          <w:sz w:val="32"/>
          <w:szCs w:val="32"/>
        </w:rPr>
        <w:t>中心网站、</w:t>
      </w:r>
      <w:r>
        <w:rPr>
          <w:rFonts w:hint="eastAsia" w:ascii="Times New Roman" w:hAnsi="Times New Roman" w:eastAsia="仿宋_GB2312" w:cs="Times New Roman"/>
          <w:bCs/>
          <w:sz w:val="32"/>
          <w:szCs w:val="32"/>
          <w:lang w:val="en-US" w:eastAsia="zh-CN"/>
        </w:rPr>
        <w:t>中共乐山市委乐山市人民政府网站</w:t>
      </w:r>
      <w:r>
        <w:rPr>
          <w:rFonts w:hint="default" w:ascii="Times New Roman" w:hAnsi="Times New Roman" w:eastAsia="仿宋_GB2312" w:cs="Times New Roman"/>
          <w:bCs/>
          <w:sz w:val="32"/>
          <w:szCs w:val="32"/>
        </w:rPr>
        <w:t>和乐山市土地矿权交易市场公告公示栏、交易大厅公布本次国有建设用地使用权挂牌出</w:t>
      </w:r>
      <w:r>
        <w:rPr>
          <w:rFonts w:hint="default" w:ascii="Times New Roman" w:hAnsi="Times New Roman" w:eastAsia="仿宋_GB2312" w:cs="Times New Roman"/>
          <w:bCs/>
          <w:sz w:val="32"/>
          <w:szCs w:val="32"/>
        </w:rPr>
        <w:t>让结果。</w:t>
      </w:r>
    </w:p>
    <w:p w14:paraId="177C9F6E">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黑体" w:cs="Times New Roman"/>
          <w:bCs/>
          <w:sz w:val="32"/>
          <w:szCs w:val="32"/>
        </w:rPr>
        <w:t>十八、国有建设用地使用权出让手续的办理</w:t>
      </w:r>
    </w:p>
    <w:p w14:paraId="4C9BAECF">
      <w:pPr>
        <w:spacing w:line="530" w:lineRule="exact"/>
        <w:ind w:firstLine="643" w:firstLineChars="200"/>
        <w:rPr>
          <w:rFonts w:hint="eastAsia" w:ascii="楷体" w:hAnsi="楷体" w:eastAsia="楷体" w:cs="楷体"/>
          <w:b/>
          <w:bCs w:val="0"/>
          <w:sz w:val="32"/>
          <w:szCs w:val="32"/>
        </w:rPr>
      </w:pPr>
      <w:r>
        <w:rPr>
          <w:rFonts w:hint="eastAsia" w:ascii="楷体" w:hAnsi="楷体" w:eastAsia="楷体" w:cs="楷体"/>
          <w:b/>
          <w:bCs w:val="0"/>
          <w:sz w:val="32"/>
          <w:szCs w:val="32"/>
        </w:rPr>
        <w:t>（一）</w:t>
      </w:r>
      <w:r>
        <w:rPr>
          <w:rFonts w:hint="default" w:ascii="楷体" w:hAnsi="楷体" w:eastAsia="楷体" w:cs="楷体"/>
          <w:b/>
          <w:bCs w:val="0"/>
          <w:sz w:val="32"/>
          <w:szCs w:val="32"/>
        </w:rPr>
        <w:t>竞得人须</w:t>
      </w:r>
      <w:r>
        <w:rPr>
          <w:rFonts w:hint="eastAsia" w:ascii="楷体" w:hAnsi="楷体" w:eastAsia="楷体" w:cs="楷体"/>
          <w:b/>
          <w:bCs w:val="0"/>
          <w:sz w:val="32"/>
          <w:szCs w:val="32"/>
          <w:lang w:eastAsia="zh-CN"/>
        </w:rPr>
        <w:t>在挂牌</w:t>
      </w:r>
      <w:r>
        <w:rPr>
          <w:rFonts w:hint="eastAsia" w:ascii="楷体" w:hAnsi="楷体" w:eastAsia="楷体" w:cs="楷体"/>
          <w:b/>
          <w:bCs w:val="0"/>
          <w:sz w:val="32"/>
          <w:szCs w:val="32"/>
        </w:rPr>
        <w:t>成交</w:t>
      </w:r>
      <w:r>
        <w:rPr>
          <w:rFonts w:hint="eastAsia" w:ascii="楷体" w:hAnsi="楷体" w:eastAsia="楷体" w:cs="楷体"/>
          <w:b/>
          <w:bCs w:val="0"/>
          <w:sz w:val="32"/>
          <w:szCs w:val="32"/>
          <w:lang w:eastAsia="zh-CN"/>
        </w:rPr>
        <w:t>公示结束后</w:t>
      </w:r>
      <w:r>
        <w:rPr>
          <w:rFonts w:hint="default" w:ascii="Times New Roman" w:hAnsi="Times New Roman" w:eastAsia="楷体" w:cs="Times New Roman"/>
          <w:b/>
          <w:bCs w:val="0"/>
          <w:sz w:val="32"/>
          <w:szCs w:val="32"/>
        </w:rPr>
        <w:t>10</w:t>
      </w:r>
      <w:r>
        <w:rPr>
          <w:rFonts w:hint="eastAsia" w:ascii="楷体" w:hAnsi="楷体" w:eastAsia="楷体" w:cs="楷体"/>
          <w:b/>
          <w:bCs w:val="0"/>
          <w:sz w:val="32"/>
          <w:szCs w:val="32"/>
        </w:rPr>
        <w:t>个工作日内</w:t>
      </w:r>
      <w:r>
        <w:rPr>
          <w:rFonts w:hint="eastAsia" w:ascii="楷体" w:hAnsi="楷体" w:eastAsia="楷体" w:cs="楷体"/>
          <w:b/>
          <w:bCs w:val="0"/>
          <w:sz w:val="32"/>
          <w:szCs w:val="32"/>
          <w:lang w:eastAsia="zh-CN"/>
        </w:rPr>
        <w:t>，</w:t>
      </w:r>
      <w:r>
        <w:rPr>
          <w:rFonts w:hint="eastAsia" w:ascii="楷体" w:hAnsi="楷体" w:eastAsia="楷体" w:cs="楷体"/>
          <w:b/>
          <w:bCs w:val="0"/>
          <w:sz w:val="32"/>
          <w:szCs w:val="32"/>
        </w:rPr>
        <w:t>与</w:t>
      </w:r>
      <w:r>
        <w:rPr>
          <w:rFonts w:hint="eastAsia" w:ascii="楷体" w:hAnsi="楷体" w:eastAsia="楷体" w:cs="楷体"/>
          <w:b/>
          <w:bCs w:val="0"/>
          <w:sz w:val="32"/>
          <w:szCs w:val="32"/>
          <w:lang w:eastAsia="zh-CN"/>
        </w:rPr>
        <w:t>犍为县</w:t>
      </w:r>
      <w:r>
        <w:rPr>
          <w:rFonts w:hint="eastAsia" w:ascii="楷体" w:hAnsi="楷体" w:eastAsia="楷体" w:cs="楷体"/>
          <w:b/>
          <w:bCs w:val="0"/>
          <w:sz w:val="32"/>
          <w:szCs w:val="32"/>
        </w:rPr>
        <w:t>自然资源局签订《国有建设用地使用权出让合同》。</w:t>
      </w:r>
    </w:p>
    <w:p w14:paraId="770E28E9">
      <w:pPr>
        <w:tabs>
          <w:tab w:val="left" w:pos="4368"/>
        </w:tabs>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竞得人拟成立新公司进行开发建设的，应在《竞买申请书》中明确新公司的出资构成、成立时间、合同签订方式等内容。出让人可以根据挂牌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1D9DA834">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（三）竞得人缴纳相关税、费，并完善相关手续后，依法申请办理《不动产登记权证书》。</w:t>
      </w:r>
    </w:p>
    <w:p w14:paraId="3D07834B">
      <w:pPr>
        <w:spacing w:line="530" w:lineRule="exact"/>
        <w:ind w:firstLine="640" w:firstLineChars="200"/>
        <w:rPr>
          <w:rFonts w:hint="default" w:ascii="Times New Roman" w:hAnsi="Times New Roman" w:eastAsia="楷体_GB2312" w:cs="Times New Roman"/>
          <w:bCs/>
          <w:sz w:val="32"/>
          <w:szCs w:val="32"/>
        </w:rPr>
      </w:pPr>
      <w:r>
        <w:rPr>
          <w:rFonts w:hint="default" w:ascii="Times New Roman" w:hAnsi="Times New Roman" w:eastAsia="黑体" w:cs="Times New Roman"/>
          <w:bCs/>
          <w:sz w:val="32"/>
          <w:szCs w:val="32"/>
        </w:rPr>
        <w:t>十九、成交价款的缴付</w:t>
      </w:r>
    </w:p>
    <w:p w14:paraId="3A8A1DBE">
      <w:pPr>
        <w:pStyle w:val="5"/>
        <w:keepNext w:val="0"/>
        <w:keepLines w:val="0"/>
        <w:pageBreakBefore w:val="0"/>
        <w:widowControl w:val="0"/>
        <w:kinsoku/>
        <w:wordWrap/>
        <w:overflowPunct/>
        <w:topLinePunct w:val="0"/>
        <w:autoSpaceDE/>
        <w:autoSpaceDN/>
        <w:bidi w:val="0"/>
        <w:adjustRightInd/>
        <w:snapToGrid/>
        <w:spacing w:line="530" w:lineRule="exact"/>
        <w:ind w:firstLine="643" w:firstLineChars="200"/>
        <w:textAlignment w:val="auto"/>
        <w:rPr>
          <w:rFonts w:hint="default" w:ascii="Times New Roman" w:hAnsi="Times New Roman" w:eastAsia="楷体_GB2312" w:cs="Times New Roman"/>
          <w:b/>
          <w:bCs w:val="0"/>
          <w:kern w:val="2"/>
          <w:sz w:val="32"/>
          <w:szCs w:val="32"/>
          <w:lang w:val="en-US" w:eastAsia="zh-CN" w:bidi="ar-SA"/>
        </w:rPr>
      </w:pPr>
      <w:r>
        <w:rPr>
          <w:rFonts w:hint="eastAsia" w:ascii="Times New Roman" w:hAnsi="Times New Roman" w:eastAsia="楷体_GB2312" w:cs="Times New Roman"/>
          <w:b/>
          <w:bCs w:val="0"/>
          <w:kern w:val="2"/>
          <w:sz w:val="32"/>
          <w:szCs w:val="32"/>
          <w:lang w:val="en-US" w:eastAsia="zh-CN" w:bidi="ar-SA"/>
        </w:rPr>
        <w:t>竞得人在签订《国有建设用地使用权出让合同》之日起1个月内首期支付土地成交价款的50%（竞买保证金扣除交易服务费后剩余资金转作受让地块定金）,余款在首期付款之日起11个月以内付清。土地出让价款全额通过税务系统缴入国库。</w:t>
      </w:r>
    </w:p>
    <w:p w14:paraId="07BB95F1">
      <w:pPr>
        <w:keepNext w:val="0"/>
        <w:keepLines w:val="0"/>
        <w:pageBreakBefore w:val="0"/>
        <w:widowControl w:val="0"/>
        <w:kinsoku/>
        <w:wordWrap/>
        <w:overflowPunct/>
        <w:topLinePunct w:val="0"/>
        <w:autoSpaceDE/>
        <w:autoSpaceDN/>
        <w:bidi w:val="0"/>
        <w:adjustRightInd/>
        <w:snapToGrid/>
        <w:spacing w:line="530" w:lineRule="exact"/>
        <w:ind w:firstLine="643" w:firstLineChars="200"/>
        <w:textAlignment w:val="auto"/>
        <w:rPr>
          <w:rFonts w:hint="eastAsia" w:ascii="Times New Roman" w:hAnsi="Times New Roman" w:eastAsia="楷体_GB2312" w:cs="Times New Roman"/>
          <w:b/>
          <w:bCs w:val="0"/>
          <w:kern w:val="2"/>
          <w:sz w:val="32"/>
          <w:szCs w:val="32"/>
          <w:lang w:val="en-US" w:eastAsia="zh-CN" w:bidi="ar-SA"/>
        </w:rPr>
      </w:pPr>
      <w:r>
        <w:rPr>
          <w:rFonts w:hint="eastAsia" w:ascii="Times New Roman" w:hAnsi="Times New Roman" w:eastAsia="楷体_GB2312" w:cs="Times New Roman"/>
          <w:b/>
          <w:bCs w:val="0"/>
          <w:kern w:val="2"/>
          <w:sz w:val="32"/>
          <w:szCs w:val="32"/>
          <w:lang w:val="en-US" w:eastAsia="zh-CN" w:bidi="ar-SA"/>
        </w:rPr>
        <w:t xml:space="preserve">竞得人未能按约定支付成交价款的，自滞纳之日起，每日按延迟支付款项的1‰向出让人缴纳违约金，延期付款超过60日的，出让人有权解除合同，不返还定金。 </w:t>
      </w:r>
    </w:p>
    <w:p w14:paraId="16CC04B8">
      <w:pPr>
        <w:spacing w:line="530" w:lineRule="exact"/>
        <w:ind w:firstLine="640" w:firstLineChars="200"/>
        <w:rPr>
          <w:rFonts w:hint="default" w:ascii="Times New Roman" w:hAnsi="Times New Roman" w:eastAsia="黑体" w:cs="Times New Roman"/>
          <w:bCs/>
          <w:sz w:val="32"/>
          <w:szCs w:val="32"/>
          <w:lang w:eastAsia="zh-CN"/>
        </w:rPr>
      </w:pPr>
      <w:r>
        <w:rPr>
          <w:rFonts w:hint="default" w:ascii="Times New Roman" w:hAnsi="Times New Roman" w:eastAsia="黑体" w:cs="Times New Roman"/>
          <w:bCs/>
          <w:sz w:val="32"/>
          <w:szCs w:val="32"/>
          <w:lang w:eastAsia="zh-CN"/>
        </w:rPr>
        <w:t>二十、出让地块的交付</w:t>
      </w:r>
    </w:p>
    <w:p w14:paraId="6CD67E31">
      <w:pPr>
        <w:spacing w:line="530" w:lineRule="exact"/>
        <w:ind w:firstLine="643" w:firstLineChars="200"/>
        <w:rPr>
          <w:rFonts w:hint="eastAsia" w:eastAsia="楷体_GB2312" w:cs="Times New Roman"/>
          <w:b/>
          <w:bCs w:val="0"/>
          <w:sz w:val="32"/>
          <w:szCs w:val="32"/>
          <w:lang w:eastAsia="zh-CN"/>
        </w:rPr>
      </w:pPr>
      <w:r>
        <w:rPr>
          <w:rFonts w:hint="eastAsia" w:eastAsia="楷体_GB2312" w:cs="Times New Roman"/>
          <w:b/>
          <w:bCs w:val="0"/>
          <w:sz w:val="32"/>
          <w:szCs w:val="32"/>
          <w:lang w:eastAsia="zh-CN"/>
        </w:rPr>
        <w:t>在竞得人缴清全部土地出让价款后1个月内交付土地。本宗地按现状地形地貌交地，宗地内的建构筑物的拆迁及青苗林木的补偿、地上杆线的迁改均由出让人负责实施；宗地内涉及场地平整、地下管线的迁改和其他任何地下状况由竞得人自行负责，所产生的费用由竞得人承担。</w:t>
      </w:r>
    </w:p>
    <w:p w14:paraId="7F167485">
      <w:pPr>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二十一、违约责任</w:t>
      </w:r>
    </w:p>
    <w:p w14:paraId="4D6A4625">
      <w:pPr>
        <w:spacing w:line="530" w:lineRule="exact"/>
        <w:ind w:firstLine="640" w:firstLineChars="200"/>
        <w:rPr>
          <w:rFonts w:hint="default" w:ascii="Times New Roman" w:hAnsi="Times New Roman" w:eastAsia="黑体" w:cs="Times New Roman"/>
          <w:bCs/>
          <w:sz w:val="32"/>
          <w:szCs w:val="32"/>
          <w:lang w:val="en-US" w:eastAsia="zh-CN"/>
        </w:rPr>
      </w:pPr>
      <w:r>
        <w:rPr>
          <w:rFonts w:hint="default" w:ascii="Times New Roman" w:hAnsi="Times New Roman" w:eastAsia="黑体" w:cs="Times New Roman"/>
          <w:bCs/>
          <w:sz w:val="32"/>
          <w:szCs w:val="32"/>
          <w:lang w:val="en-US" w:eastAsia="zh-CN"/>
        </w:rPr>
        <w:t>（一）竞买人的违约行为和处理办法</w:t>
      </w:r>
    </w:p>
    <w:p w14:paraId="75F48B48">
      <w:pPr>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Cs/>
          <w:sz w:val="32"/>
          <w:szCs w:val="32"/>
        </w:rPr>
        <w:t>1. 未按规定通过网上交易系统报价、未按时领取应价牌和出席挂牌截止活动（不可抗力因素除外），造成交易活动未能正常举行，而造成地块未成交的，须承担本次挂牌中交易中心</w:t>
      </w:r>
      <w:r>
        <w:rPr>
          <w:rFonts w:hint="default" w:ascii="Times New Roman" w:hAnsi="Times New Roman" w:eastAsia="仿宋_GB2312" w:cs="Times New Roman"/>
          <w:sz w:val="32"/>
          <w:szCs w:val="32"/>
        </w:rPr>
        <w:t>组织挂牌活动所产生的成本费用（包括但不限于：公告费、资料费、人工费、场地及服务费等），并且承担成本费用不超过百分之三十的违约金。</w:t>
      </w:r>
    </w:p>
    <w:p w14:paraId="505CAAE1">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恶意串通损害国家利益、社会利益或他人合法利益的，扰乱、破坏会场秩序的，阻挠其他竞买人应价的，阻碍挂牌主持人正常挂牌工作的，须承担本次挂牌中交易中心</w:t>
      </w:r>
      <w:r>
        <w:rPr>
          <w:rFonts w:hint="default" w:ascii="Times New Roman" w:hAnsi="Times New Roman" w:eastAsia="仿宋_GB2312" w:cs="Times New Roman"/>
          <w:sz w:val="32"/>
          <w:szCs w:val="32"/>
        </w:rPr>
        <w:t>组织挂牌活动所产生的成本费用（包括但不限于：公告费、资料费、人工费、场地及服务费等），并且承担成本费用不超过百分之三十的违约金，且所缴纳的</w:t>
      </w:r>
      <w:r>
        <w:rPr>
          <w:rFonts w:hint="default" w:ascii="Times New Roman" w:hAnsi="Times New Roman" w:eastAsia="仿宋_GB2312" w:cs="Times New Roman"/>
          <w:bCs/>
          <w:sz w:val="32"/>
          <w:szCs w:val="32"/>
        </w:rPr>
        <w:t>竞买保证金不予退还。</w:t>
      </w:r>
    </w:p>
    <w:p w14:paraId="32E247A2">
      <w:pPr>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公共资源交易信息网、四川省自然资源厅门户网站、乐山市公共资源交易服务中心</w:t>
      </w:r>
      <w:r>
        <w:rPr>
          <w:rFonts w:hint="default" w:ascii="Times New Roman" w:hAnsi="Times New Roman" w:eastAsia="仿宋_GB2312" w:cs="Times New Roman"/>
          <w:bCs/>
          <w:sz w:val="32"/>
          <w:szCs w:val="32"/>
        </w:rPr>
        <w:t>网站、</w:t>
      </w:r>
      <w:r>
        <w:rPr>
          <w:rFonts w:hint="eastAsia" w:ascii="Times New Roman" w:hAnsi="Times New Roman" w:eastAsia="仿宋_GB2312" w:cs="Times New Roman"/>
          <w:bCs/>
          <w:sz w:val="32"/>
          <w:szCs w:val="32"/>
          <w:lang w:val="en-US" w:eastAsia="zh-CN"/>
        </w:rPr>
        <w:t>中共乐山市委乐山市人民政府网站</w:t>
      </w:r>
      <w:r>
        <w:rPr>
          <w:rFonts w:hint="default" w:ascii="Times New Roman" w:hAnsi="Times New Roman" w:eastAsia="仿宋_GB2312" w:cs="Times New Roman"/>
          <w:bCs/>
          <w:sz w:val="32"/>
          <w:szCs w:val="32"/>
        </w:rPr>
        <w:t>向社会公示，将其纳入不诚信档案</w:t>
      </w:r>
      <w:r>
        <w:rPr>
          <w:rFonts w:hint="default" w:ascii="Times New Roman" w:hAnsi="Times New Roman" w:eastAsia="仿宋_GB2312" w:cs="Times New Roman"/>
          <w:bCs/>
          <w:sz w:val="32"/>
          <w:szCs w:val="32"/>
        </w:rPr>
        <w:t>。</w:t>
      </w:r>
    </w:p>
    <w:p w14:paraId="540D2818">
      <w:pPr>
        <w:adjustRightInd w:val="0"/>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（二）竞得人的违约行为和处理办法</w:t>
      </w:r>
    </w:p>
    <w:p w14:paraId="38E5FA44">
      <w:pPr>
        <w:adjustRightInd w:val="0"/>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1．竞得人逾期或拒绝签订《最高报价确认书》、《成交确认书》的，须承担本次挂牌交易服务费，缴纳的竞买保证金不予退还。</w:t>
      </w:r>
    </w:p>
    <w:p w14:paraId="7C0EB7DB">
      <w:pPr>
        <w:adjustRightInd w:val="0"/>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 竞得人逾期或拒绝签订《国有建设用地使用权出让合同》的，出让人终止供地，取消其竞得资格，竞得人缴纳的交易服务费不予退还，缴纳的竞买保证金（定金）不予退还。</w:t>
      </w:r>
    </w:p>
    <w:p w14:paraId="5C8F4F3E">
      <w:pPr>
        <w:adjustRightInd w:val="0"/>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48AFBC72">
      <w:pPr>
        <w:adjustRightInd w:val="0"/>
        <w:spacing w:line="53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25329FAD">
      <w:pPr>
        <w:pStyle w:val="6"/>
        <w:adjustRightInd w:val="0"/>
        <w:spacing w:line="530" w:lineRule="exact"/>
        <w:ind w:firstLine="640"/>
        <w:rPr>
          <w:rFonts w:hint="default" w:ascii="Times New Roman" w:hAnsi="Times New Roman" w:cs="Times New Roman"/>
          <w:bCs/>
          <w:szCs w:val="32"/>
        </w:rPr>
      </w:pPr>
      <w:r>
        <w:rPr>
          <w:rFonts w:hint="default" w:ascii="Times New Roman" w:hAnsi="Times New Roman" w:cs="Times New Roman"/>
          <w:bCs/>
          <w:szCs w:val="32"/>
        </w:rPr>
        <w:t>竞得人存在上述违约行为的，将取消三年内在乐山市土地矿权交易市场参加国有建设用地使用权出让的竞买资格。并在市级以上（含市级）媒体和“信用中国”网站、中国土地市场网、四川土地矿权交易信息网、四川省公共资源交易服务中心网、四川省自然资源厅门户网站、乐山市公共资源交易服务中心网站、乐山市自然资源</w:t>
      </w:r>
      <w:r>
        <w:rPr>
          <w:rFonts w:hint="eastAsia" w:ascii="Times New Roman" w:cs="Times New Roman"/>
          <w:bCs/>
          <w:szCs w:val="32"/>
          <w:lang w:eastAsia="zh-CN"/>
        </w:rPr>
        <w:t>和规划</w:t>
      </w:r>
      <w:r>
        <w:rPr>
          <w:rFonts w:hint="default" w:ascii="Times New Roman" w:hAnsi="Times New Roman" w:cs="Times New Roman"/>
          <w:bCs/>
          <w:szCs w:val="32"/>
        </w:rPr>
        <w:t>局门户网站、乐山市土地矿权交易信息网上向社会公示，将其纳入不诚信档案。</w:t>
      </w:r>
    </w:p>
    <w:p w14:paraId="4EF6C8AF">
      <w:pPr>
        <w:pStyle w:val="6"/>
        <w:adjustRightInd w:val="0"/>
        <w:spacing w:line="530" w:lineRule="exact"/>
        <w:ind w:firstLine="640"/>
        <w:rPr>
          <w:rFonts w:hint="default" w:ascii="Times New Roman" w:hAnsi="Times New Roman" w:eastAsia="黑体" w:cs="Times New Roman"/>
          <w:szCs w:val="32"/>
        </w:rPr>
      </w:pPr>
      <w:r>
        <w:rPr>
          <w:rFonts w:hint="default" w:ascii="Times New Roman" w:hAnsi="Times New Roman" w:eastAsia="黑体" w:cs="Times New Roman"/>
          <w:szCs w:val="32"/>
        </w:rPr>
        <w:t xml:space="preserve">二十二、注意事项 </w:t>
      </w:r>
    </w:p>
    <w:p w14:paraId="542146E2">
      <w:pPr>
        <w:adjustRightInd w:val="0"/>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（一）有下列情形之一的，交易中心应当在挂牌开始前终止挂牌活动，并通知竞买人：</w:t>
      </w:r>
    </w:p>
    <w:p w14:paraId="18CA90B6">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1．竞买人串通损害国家利益、社会利益或他人合法利益的；</w:t>
      </w:r>
    </w:p>
    <w:p w14:paraId="4FAFBD04">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2．工作人员私下接触竞买人，足以影响挂牌公正性的；</w:t>
      </w:r>
    </w:p>
    <w:p w14:paraId="2D397473">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3．发现挂牌活动与国家法律法规相抵触的；</w:t>
      </w:r>
    </w:p>
    <w:p w14:paraId="57A95E69">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4．应当依法终止挂牌活动的其他情形。</w:t>
      </w:r>
    </w:p>
    <w:p w14:paraId="6939AE3C">
      <w:pPr>
        <w:adjustRightInd w:val="0"/>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（二）竞得人有下列行为之一的，竞得结果无效；造成损失的，应当依法承担赔偿责任，且所缴纳的竞买保证金和交易服务费不予退还：</w:t>
      </w:r>
    </w:p>
    <w:p w14:paraId="47AAA54A">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1．提供虚假文件隐瞒事实的；</w:t>
      </w:r>
    </w:p>
    <w:p w14:paraId="4AC20D27">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2．采取行贿、恶意串通等非法手段竞得的；</w:t>
      </w:r>
    </w:p>
    <w:p w14:paraId="68B8F672">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3．存在伪造公文骗取用地和非法倒卖土地等犯罪行为，或非法转让土地使用权等违法行为的；</w:t>
      </w:r>
    </w:p>
    <w:p w14:paraId="546D25D6">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4．曾因自身原因造成土地闲置一年以上的；</w:t>
      </w:r>
    </w:p>
    <w:p w14:paraId="359B83D2">
      <w:pPr>
        <w:adjustRightInd w:val="0"/>
        <w:spacing w:line="53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5．曾违背《国有建设用地使用权出让合同》约定条件开发利用土地的。</w:t>
      </w:r>
    </w:p>
    <w:p w14:paraId="27F250E8">
      <w:pPr>
        <w:adjustRightInd w:val="0"/>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（三）挂牌不成交的，按相关规定重新组织交易。</w:t>
      </w:r>
    </w:p>
    <w:p w14:paraId="1965C982">
      <w:pPr>
        <w:adjustRightInd w:val="0"/>
        <w:spacing w:line="530" w:lineRule="exact"/>
        <w:ind w:firstLine="643"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（四）竞买人必须遵守挂牌活动的相关规定，不得阻挠其他竞买人报价，不得阻碍挂牌主持人进行正常的挂牌工作，否则将取消其竞买资格，并依法追究其责任。</w:t>
      </w:r>
    </w:p>
    <w:p w14:paraId="097B89E0">
      <w:pPr>
        <w:adjustRightInd w:val="0"/>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二十三、国有建设用地使用权挂牌全程中引发的争议或纠纷，提请乐山仲裁委员会仲裁。</w:t>
      </w:r>
    </w:p>
    <w:p w14:paraId="196B8BD4">
      <w:pPr>
        <w:adjustRightInd w:val="0"/>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二十四、国有建设用地使用权挂牌出让存在终止、中止和延期交易的情况，竞买人应随时关注公告信息。国有建设用地使用权挂牌出让未尽事宜依照有关规定办理。</w:t>
      </w:r>
    </w:p>
    <w:p w14:paraId="2B0D0DD9">
      <w:pPr>
        <w:pStyle w:val="46"/>
        <w:spacing w:line="530" w:lineRule="exact"/>
        <w:ind w:firstLine="640" w:firstLineChars="200"/>
        <w:rPr>
          <w:rFonts w:hint="default" w:ascii="Times New Roman" w:hAnsi="Times New Roman" w:eastAsia="黑体" w:cs="Times New Roman"/>
        </w:rPr>
      </w:pPr>
      <w:r>
        <w:rPr>
          <w:rFonts w:hint="default" w:ascii="Times New Roman" w:hAnsi="Times New Roman" w:eastAsia="黑体" w:cs="Times New Roman"/>
        </w:rPr>
        <w:t>二十五、编制挂牌文件主要依据</w:t>
      </w:r>
    </w:p>
    <w:p w14:paraId="78239978">
      <w:pPr>
        <w:keepNext w:val="0"/>
        <w:keepLines w:val="0"/>
        <w:pageBreakBefore w:val="0"/>
        <w:widowControl w:val="0"/>
        <w:kinsoku/>
        <w:wordWrap/>
        <w:overflowPunct/>
        <w:topLinePunct w:val="0"/>
        <w:autoSpaceDE/>
        <w:autoSpaceDN/>
        <w:bidi w:val="0"/>
        <w:adjustRightInd w:val="0"/>
        <w:snapToGrid/>
        <w:spacing w:line="480" w:lineRule="exact"/>
        <w:ind w:firstLine="632"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（一）中华人民共和国土地管理法</w:t>
      </w:r>
    </w:p>
    <w:p w14:paraId="501A491A">
      <w:pPr>
        <w:keepNext w:val="0"/>
        <w:keepLines w:val="0"/>
        <w:pageBreakBefore w:val="0"/>
        <w:widowControl w:val="0"/>
        <w:kinsoku/>
        <w:wordWrap/>
        <w:overflowPunct/>
        <w:topLinePunct w:val="0"/>
        <w:autoSpaceDE/>
        <w:autoSpaceDN/>
        <w:bidi w:val="0"/>
        <w:adjustRightInd w:val="0"/>
        <w:snapToGrid/>
        <w:spacing w:line="480" w:lineRule="exact"/>
        <w:ind w:firstLine="632"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（二）中华人民共和国城市房地产管理法</w:t>
      </w:r>
    </w:p>
    <w:p w14:paraId="257CE5D8">
      <w:pPr>
        <w:keepNext w:val="0"/>
        <w:keepLines w:val="0"/>
        <w:pageBreakBefore w:val="0"/>
        <w:widowControl w:val="0"/>
        <w:kinsoku/>
        <w:wordWrap/>
        <w:overflowPunct/>
        <w:topLinePunct w:val="0"/>
        <w:autoSpaceDE/>
        <w:autoSpaceDN/>
        <w:bidi w:val="0"/>
        <w:adjustRightInd w:val="0"/>
        <w:snapToGrid/>
        <w:spacing w:line="480" w:lineRule="exact"/>
        <w:ind w:firstLine="632"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（三）中华人民共和国城镇国有土地使用权出让和转让暂行条例（中华人民共和国国务院令第55号）</w:t>
      </w:r>
    </w:p>
    <w:p w14:paraId="48B3002D">
      <w:pPr>
        <w:keepNext w:val="0"/>
        <w:keepLines w:val="0"/>
        <w:pageBreakBefore w:val="0"/>
        <w:widowControl w:val="0"/>
        <w:kinsoku/>
        <w:wordWrap/>
        <w:overflowPunct/>
        <w:topLinePunct w:val="0"/>
        <w:autoSpaceDE/>
        <w:autoSpaceDN/>
        <w:bidi w:val="0"/>
        <w:adjustRightInd w:val="0"/>
        <w:snapToGrid/>
        <w:spacing w:line="480" w:lineRule="exact"/>
        <w:ind w:firstLine="632"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（四）招标拍卖挂牌出让国有建设用地使用权规定（中华人民共和国国土资源部令第39号）</w:t>
      </w:r>
    </w:p>
    <w:p w14:paraId="23527F85">
      <w:pPr>
        <w:keepNext w:val="0"/>
        <w:keepLines w:val="0"/>
        <w:pageBreakBefore w:val="0"/>
        <w:widowControl w:val="0"/>
        <w:kinsoku/>
        <w:wordWrap/>
        <w:overflowPunct/>
        <w:topLinePunct w:val="0"/>
        <w:autoSpaceDE/>
        <w:autoSpaceDN/>
        <w:bidi w:val="0"/>
        <w:adjustRightInd w:val="0"/>
        <w:snapToGrid/>
        <w:spacing w:line="480" w:lineRule="exact"/>
        <w:ind w:firstLine="632"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（五）国土资源部关于印发《招标拍卖挂牌出让国有土地使用权规范》（试行）和《协议出让国有土地使用权规范》（试行）的通知（国土资发〔2006〕114号）</w:t>
      </w:r>
    </w:p>
    <w:p w14:paraId="4483A613">
      <w:pPr>
        <w:keepNext w:val="0"/>
        <w:keepLines w:val="0"/>
        <w:pageBreakBefore w:val="0"/>
        <w:widowControl w:val="0"/>
        <w:kinsoku/>
        <w:wordWrap/>
        <w:overflowPunct/>
        <w:topLinePunct w:val="0"/>
        <w:autoSpaceDE/>
        <w:autoSpaceDN/>
        <w:bidi w:val="0"/>
        <w:adjustRightInd w:val="0"/>
        <w:snapToGrid/>
        <w:spacing w:line="480" w:lineRule="exact"/>
        <w:ind w:firstLine="632"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（六）国土资源部关于加强房地产用地供应和监管有关问题的通知（国土资发〔2010〕34号）</w:t>
      </w:r>
    </w:p>
    <w:p w14:paraId="661A2C7B">
      <w:pPr>
        <w:keepNext w:val="0"/>
        <w:keepLines w:val="0"/>
        <w:pageBreakBefore w:val="0"/>
        <w:widowControl w:val="0"/>
        <w:kinsoku/>
        <w:wordWrap/>
        <w:overflowPunct/>
        <w:topLinePunct w:val="0"/>
        <w:autoSpaceDE/>
        <w:autoSpaceDN/>
        <w:bidi w:val="0"/>
        <w:adjustRightInd w:val="0"/>
        <w:snapToGrid/>
        <w:spacing w:line="480" w:lineRule="exact"/>
        <w:ind w:firstLine="632"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（七）国土资源部、住房和城乡建设部关于进一步加强房地产用地和建设管理调控的通知（国土资发〔2010〕151号〕</w:t>
      </w:r>
    </w:p>
    <w:p w14:paraId="13322757">
      <w:pPr>
        <w:keepNext w:val="0"/>
        <w:keepLines w:val="0"/>
        <w:pageBreakBefore w:val="0"/>
        <w:widowControl w:val="0"/>
        <w:kinsoku/>
        <w:wordWrap/>
        <w:overflowPunct/>
        <w:topLinePunct w:val="0"/>
        <w:autoSpaceDE/>
        <w:autoSpaceDN/>
        <w:bidi w:val="0"/>
        <w:adjustRightInd w:val="0"/>
        <w:snapToGrid/>
        <w:spacing w:line="480" w:lineRule="exact"/>
        <w:ind w:firstLine="632"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w:t>
      </w:r>
      <w:r>
        <w:rPr>
          <w:rFonts w:hint="eastAsia" w:eastAsia="仿宋_GB2312" w:cs="Times New Roman"/>
          <w:spacing w:val="-2"/>
          <w:sz w:val="32"/>
          <w:szCs w:val="32"/>
          <w:lang w:eastAsia="zh-CN"/>
        </w:rPr>
        <w:t>八</w:t>
      </w:r>
      <w:r>
        <w:rPr>
          <w:rFonts w:hint="default" w:ascii="Times New Roman" w:hAnsi="Times New Roman" w:eastAsia="仿宋_GB2312" w:cs="Times New Roman"/>
          <w:spacing w:val="-2"/>
          <w:sz w:val="32"/>
          <w:szCs w:val="32"/>
        </w:rPr>
        <w:t>）乐山市发展和改革委员会转发《关于规范全省政务服务和资源交易服务中心服务收费的通知》的通知（乐发改价格〔2015〕84号）</w:t>
      </w:r>
    </w:p>
    <w:p w14:paraId="4449220F">
      <w:pPr>
        <w:keepNext w:val="0"/>
        <w:keepLines w:val="0"/>
        <w:pageBreakBefore w:val="0"/>
        <w:widowControl w:val="0"/>
        <w:kinsoku/>
        <w:wordWrap/>
        <w:overflowPunct/>
        <w:topLinePunct w:val="0"/>
        <w:autoSpaceDE/>
        <w:autoSpaceDN/>
        <w:bidi w:val="0"/>
        <w:adjustRightInd w:val="0"/>
        <w:snapToGrid/>
        <w:spacing w:line="480" w:lineRule="exact"/>
        <w:ind w:firstLine="632" w:firstLineChars="200"/>
        <w:textAlignment w:val="auto"/>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w:t>
      </w:r>
      <w:r>
        <w:rPr>
          <w:rFonts w:hint="eastAsia" w:eastAsia="仿宋_GB2312" w:cs="Times New Roman"/>
          <w:spacing w:val="-2"/>
          <w:sz w:val="32"/>
          <w:szCs w:val="32"/>
          <w:lang w:eastAsia="zh-CN"/>
        </w:rPr>
        <w:t>九</w:t>
      </w:r>
      <w:r>
        <w:rPr>
          <w:rFonts w:hint="default" w:ascii="Times New Roman" w:hAnsi="Times New Roman" w:eastAsia="仿宋_GB2312" w:cs="Times New Roman"/>
          <w:spacing w:val="-2"/>
          <w:sz w:val="32"/>
          <w:szCs w:val="32"/>
        </w:rPr>
        <w:t>）</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16829914">
      <w:pPr>
        <w:adjustRightInd w:val="0"/>
        <w:spacing w:line="53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二十六、乐山市土地矿权交易中心对本挂牌文件有解释权。</w:t>
      </w:r>
    </w:p>
    <w:p w14:paraId="064EFC86">
      <w:pPr>
        <w:spacing w:line="53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联系电话：（0833）2442919 传真：（0833）2442919</w:t>
      </w:r>
    </w:p>
    <w:p w14:paraId="7B9F2580">
      <w:pPr>
        <w:spacing w:line="53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地址：四川省乐山市市中区柏杨东路199号</w:t>
      </w:r>
      <w:r>
        <w:rPr>
          <w:rFonts w:hint="eastAsia" w:eastAsia="仿宋_GB2312" w:cs="Times New Roman"/>
          <w:sz w:val="32"/>
          <w:szCs w:val="32"/>
          <w:lang w:eastAsia="zh-CN"/>
        </w:rPr>
        <w:t>三</w:t>
      </w:r>
      <w:r>
        <w:rPr>
          <w:rFonts w:hint="default" w:ascii="Times New Roman" w:hAnsi="Times New Roman" w:eastAsia="仿宋_GB2312" w:cs="Times New Roman"/>
          <w:sz w:val="32"/>
          <w:szCs w:val="32"/>
        </w:rPr>
        <w:t>楼</w:t>
      </w:r>
    </w:p>
    <w:p w14:paraId="13D6E3C6">
      <w:pPr>
        <w:spacing w:line="530" w:lineRule="exact"/>
        <w:ind w:right="-512" w:rightChars="-244"/>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网址</w:t>
      </w:r>
      <w:r>
        <w:rPr>
          <w:rFonts w:hint="default" w:ascii="Times New Roman" w:hAnsi="Times New Roman" w:eastAsia="仿宋_GB2312" w:cs="Times New Roman"/>
          <w:spacing w:val="-6"/>
          <w:sz w:val="32"/>
          <w:szCs w:val="32"/>
        </w:rPr>
        <w:t>：</w:t>
      </w:r>
      <w:r>
        <w:rPr>
          <w:rFonts w:hint="eastAsia" w:ascii="Times New Roman" w:hAnsi="Times New Roman" w:cs="Times New Roman"/>
          <w:color w:val="000000"/>
          <w:sz w:val="28"/>
          <w:szCs w:val="36"/>
          <w:shd w:val="clear" w:color="auto" w:fill="FFFFFF"/>
          <w:lang w:val="en-US" w:eastAsia="zh-CN"/>
        </w:rPr>
        <w:t>https://www.leshan.gov.cn/lsswszf/bmxxgk/92337985/index.html</w:t>
      </w:r>
    </w:p>
    <w:p w14:paraId="1A467208">
      <w:pPr>
        <w:pStyle w:val="16"/>
        <w:rPr>
          <w:rFonts w:hint="default"/>
        </w:rPr>
      </w:pPr>
    </w:p>
    <w:p w14:paraId="58CD8F32">
      <w:pPr>
        <w:spacing w:line="640" w:lineRule="exact"/>
        <w:jc w:val="center"/>
        <w:rPr>
          <w:rFonts w:hint="default" w:ascii="Times New Roman" w:hAnsi="Times New Roman" w:eastAsia="方正小标宋简体" w:cs="Times New Roman"/>
          <w:b/>
          <w:sz w:val="44"/>
          <w:szCs w:val="44"/>
        </w:rPr>
      </w:pPr>
    </w:p>
    <w:p w14:paraId="191BB7C6">
      <w:pPr>
        <w:spacing w:line="640" w:lineRule="exact"/>
        <w:jc w:val="center"/>
        <w:rPr>
          <w:rFonts w:hint="default" w:ascii="Times New Roman" w:hAnsi="Times New Roman" w:eastAsia="方正小标宋简体" w:cs="Times New Roman"/>
          <w:b/>
          <w:sz w:val="44"/>
          <w:szCs w:val="44"/>
        </w:rPr>
      </w:pPr>
    </w:p>
    <w:p w14:paraId="5DA929C3">
      <w:pPr>
        <w:spacing w:line="640" w:lineRule="exact"/>
        <w:jc w:val="center"/>
        <w:rPr>
          <w:rFonts w:hint="default" w:ascii="Times New Roman" w:hAnsi="Times New Roman" w:eastAsia="方正小标宋简体" w:cs="Times New Roman"/>
          <w:b/>
          <w:sz w:val="44"/>
          <w:szCs w:val="44"/>
        </w:rPr>
      </w:pPr>
    </w:p>
    <w:p w14:paraId="434AE8DD">
      <w:pPr>
        <w:spacing w:line="640" w:lineRule="exact"/>
        <w:jc w:val="center"/>
        <w:rPr>
          <w:rFonts w:hint="default" w:ascii="Times New Roman" w:hAnsi="Times New Roman" w:eastAsia="方正小标宋简体" w:cs="Times New Roman"/>
          <w:b/>
          <w:sz w:val="44"/>
          <w:szCs w:val="44"/>
        </w:rPr>
      </w:pPr>
    </w:p>
    <w:p w14:paraId="6EAD9998">
      <w:pPr>
        <w:spacing w:line="640" w:lineRule="exact"/>
        <w:jc w:val="center"/>
        <w:rPr>
          <w:rFonts w:hint="default" w:ascii="Times New Roman" w:hAnsi="Times New Roman" w:eastAsia="方正小标宋简体" w:cs="Times New Roman"/>
          <w:b/>
          <w:sz w:val="44"/>
          <w:szCs w:val="44"/>
        </w:rPr>
      </w:pPr>
    </w:p>
    <w:p w14:paraId="5E435E66">
      <w:pPr>
        <w:spacing w:line="640" w:lineRule="exact"/>
        <w:jc w:val="center"/>
        <w:rPr>
          <w:rFonts w:hint="default" w:ascii="Times New Roman" w:hAnsi="Times New Roman" w:eastAsia="方正小标宋简体" w:cs="Times New Roman"/>
          <w:b/>
          <w:sz w:val="44"/>
          <w:szCs w:val="44"/>
        </w:rPr>
      </w:pPr>
    </w:p>
    <w:p w14:paraId="34245479">
      <w:pPr>
        <w:spacing w:line="640" w:lineRule="exact"/>
        <w:jc w:val="center"/>
        <w:rPr>
          <w:rFonts w:hint="default" w:ascii="Times New Roman" w:hAnsi="Times New Roman" w:eastAsia="方正小标宋简体" w:cs="Times New Roman"/>
          <w:b/>
          <w:sz w:val="44"/>
          <w:szCs w:val="44"/>
        </w:rPr>
      </w:pPr>
    </w:p>
    <w:p w14:paraId="26D2CDCE">
      <w:pPr>
        <w:spacing w:line="640" w:lineRule="exact"/>
        <w:jc w:val="both"/>
        <w:rPr>
          <w:rFonts w:hint="default" w:ascii="Times New Roman" w:hAnsi="Times New Roman" w:eastAsia="方正小标宋简体" w:cs="Times New Roman"/>
          <w:b/>
          <w:sz w:val="44"/>
          <w:szCs w:val="44"/>
        </w:rPr>
      </w:pPr>
    </w:p>
    <w:p w14:paraId="4B1F0305">
      <w:pPr>
        <w:spacing w:line="640" w:lineRule="exact"/>
        <w:jc w:val="both"/>
        <w:rPr>
          <w:rFonts w:hint="default" w:ascii="Times New Roman" w:hAnsi="Times New Roman" w:eastAsia="方正小标宋简体" w:cs="Times New Roman"/>
          <w:b/>
          <w:sz w:val="44"/>
          <w:szCs w:val="44"/>
        </w:rPr>
      </w:pPr>
    </w:p>
    <w:p w14:paraId="4FE7AECF">
      <w:pPr>
        <w:spacing w:line="640" w:lineRule="exact"/>
        <w:jc w:val="both"/>
        <w:rPr>
          <w:rFonts w:hint="default" w:ascii="Times New Roman" w:hAnsi="Times New Roman" w:eastAsia="方正小标宋简体" w:cs="Times New Roman"/>
          <w:b/>
          <w:sz w:val="44"/>
          <w:szCs w:val="44"/>
        </w:rPr>
      </w:pPr>
    </w:p>
    <w:p w14:paraId="365DE452">
      <w:pPr>
        <w:spacing w:line="640" w:lineRule="exact"/>
        <w:jc w:val="both"/>
        <w:rPr>
          <w:rFonts w:hint="default" w:ascii="Times New Roman" w:hAnsi="Times New Roman" w:eastAsia="方正小标宋简体" w:cs="Times New Roman"/>
          <w:b/>
          <w:sz w:val="44"/>
          <w:szCs w:val="44"/>
        </w:rPr>
      </w:pPr>
    </w:p>
    <w:p w14:paraId="51EA8418">
      <w:pPr>
        <w:spacing w:line="640" w:lineRule="exact"/>
        <w:jc w:val="both"/>
        <w:rPr>
          <w:rFonts w:hint="default" w:ascii="Times New Roman" w:hAnsi="Times New Roman" w:eastAsia="方正小标宋简体" w:cs="Times New Roman"/>
          <w:b/>
          <w:sz w:val="44"/>
          <w:szCs w:val="44"/>
        </w:rPr>
      </w:pPr>
    </w:p>
    <w:p w14:paraId="6A0894F2">
      <w:pPr>
        <w:spacing w:line="640" w:lineRule="exact"/>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竞买申请书</w:t>
      </w:r>
    </w:p>
    <w:p w14:paraId="752B7567">
      <w:pPr>
        <w:spacing w:line="640" w:lineRule="exact"/>
        <w:jc w:val="center"/>
        <w:rPr>
          <w:rFonts w:hint="default" w:ascii="Times New Roman" w:hAnsi="Times New Roman" w:eastAsia="华文中宋" w:cs="Times New Roman"/>
          <w:b/>
          <w:sz w:val="44"/>
          <w:szCs w:val="44"/>
        </w:rPr>
      </w:pPr>
    </w:p>
    <w:p w14:paraId="369D6603">
      <w:pPr>
        <w:spacing w:line="64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乐山市土地矿权交易中心：</w:t>
      </w:r>
    </w:p>
    <w:p w14:paraId="73FE4F43">
      <w:pPr>
        <w:spacing w:line="64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我方认真审阅贵中心定于</w:t>
      </w:r>
      <w:r>
        <w:rPr>
          <w:rFonts w:hint="default" w:ascii="Times New Roman" w:hAnsi="Times New Roman" w:eastAsia="仿宋_GB2312" w:cs="Times New Roman"/>
          <w:sz w:val="32"/>
          <w:szCs w:val="32"/>
          <w:highlight w:val="none"/>
        </w:rPr>
        <w:t>202</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月</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rPr>
        <w:t>日09:00起至202</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月</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日10:00止公开挂牌出让的《</w:t>
      </w:r>
      <w:r>
        <w:rPr>
          <w:rFonts w:hint="eastAsia" w:eastAsia="仿宋_GB2312" w:cs="Times New Roman"/>
          <w:sz w:val="32"/>
          <w:szCs w:val="32"/>
          <w:lang w:eastAsia="zh-CN"/>
        </w:rPr>
        <w:t>犍</w:t>
      </w:r>
      <w:r>
        <w:rPr>
          <w:rFonts w:hint="eastAsia" w:ascii="Times New Roman" w:hAnsi="Times New Roman" w:eastAsia="仿宋_GB2312" w:cs="Times New Roman"/>
          <w:sz w:val="32"/>
          <w:szCs w:val="32"/>
          <w:highlight w:val="none"/>
          <w:lang w:eastAsia="zh-CN"/>
        </w:rPr>
        <w:t>为县</w:t>
      </w:r>
      <w:r>
        <w:rPr>
          <w:rFonts w:hint="eastAsia" w:eastAsia="仿宋_GB2312" w:cs="Times New Roman"/>
          <w:sz w:val="32"/>
          <w:szCs w:val="32"/>
          <w:highlight w:val="none"/>
          <w:lang w:val="en-US" w:eastAsia="zh-CN"/>
        </w:rPr>
        <w:t>GQX-25-5</w:t>
      </w:r>
      <w:r>
        <w:rPr>
          <w:rFonts w:hint="eastAsia" w:ascii="Times New Roman" w:hAnsi="Times New Roman" w:eastAsia="仿宋_GB2312" w:cs="Times New Roman"/>
          <w:sz w:val="32"/>
          <w:szCs w:val="32"/>
          <w:highlight w:val="none"/>
          <w:lang w:val="en-US" w:eastAsia="zh-CN"/>
        </w:rPr>
        <w:t>号</w:t>
      </w:r>
      <w:r>
        <w:rPr>
          <w:rFonts w:hint="default" w:ascii="Times New Roman" w:hAnsi="Times New Roman" w:eastAsia="仿宋_GB2312" w:cs="Times New Roman"/>
          <w:sz w:val="32"/>
          <w:szCs w:val="32"/>
          <w:highlight w:val="none"/>
        </w:rPr>
        <w:t>地块国有建设用地使用权出让挂牌文件》，并实地踏勘后，对挂牌文件</w:t>
      </w:r>
      <w:r>
        <w:rPr>
          <w:rFonts w:hint="default" w:ascii="Times New Roman" w:hAnsi="Times New Roman" w:eastAsia="仿宋_GB2312" w:cs="Times New Roman"/>
          <w:sz w:val="32"/>
          <w:szCs w:val="32"/>
        </w:rPr>
        <w:t>的要求和规定、《国有建设用地使用权出让合同》、地块现状以及规划设计条件等无异议，已充分认可、完全理解、自愿接受本挂牌文件内容，并自愿履行相关责任及义务。我方现正式申请参加该宗地块的竞买，并愿意为此支付竞买保证金：人民币</w:t>
      </w:r>
      <w:r>
        <w:rPr>
          <w:rFonts w:hint="eastAsia" w:eastAsia="仿宋_GB2312" w:cs="Times New Roman"/>
          <w:sz w:val="32"/>
          <w:szCs w:val="32"/>
          <w:lang w:val="en-US" w:eastAsia="zh-CN"/>
        </w:rPr>
        <w:t>220</w:t>
      </w:r>
      <w:r>
        <w:rPr>
          <w:rFonts w:hint="default" w:ascii="Times New Roman" w:hAnsi="Times New Roman" w:eastAsia="仿宋_GB2312" w:cs="Times New Roman"/>
          <w:sz w:val="32"/>
          <w:szCs w:val="32"/>
        </w:rPr>
        <w:t>万元。</w:t>
      </w:r>
    </w:p>
    <w:p w14:paraId="28A874D3">
      <w:pPr>
        <w:spacing w:line="64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若我方注册成立新公司进行开发，将在办理不动产物权登记前完成新公司的设立，新公司出资构成为：</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60B2A73E">
      <w:pPr>
        <w:spacing w:line="64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若能竞得该宗地块，我方保证按照挂牌文件的规定和要求履行全部义务。若我方在挂牌活动中，出现不能按期付款或有其他违约行为，我方愿意承担法律责任，并赔偿由此产生的损失。</w:t>
      </w:r>
    </w:p>
    <w:p w14:paraId="74725B00">
      <w:pPr>
        <w:spacing w:line="64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特此申请。</w:t>
      </w:r>
    </w:p>
    <w:p w14:paraId="43B64760">
      <w:pPr>
        <w:spacing w:line="64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附：1．统一社会信用代码复印件□        </w:t>
      </w:r>
    </w:p>
    <w:p w14:paraId="7A0F6437">
      <w:pPr>
        <w:spacing w:line="64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2．法定代表人（或自然人）身份证复印件□</w:t>
      </w:r>
    </w:p>
    <w:p w14:paraId="08EC9975">
      <w:pPr>
        <w:spacing w:line="64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3．法人授权委托书原件□   4．委托代理人的身份复印件□    </w:t>
      </w:r>
    </w:p>
    <w:p w14:paraId="08E6CC57">
      <w:pPr>
        <w:spacing w:line="64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5．竞买保证金交款凭据□   6．联合竞买协议原件□           </w:t>
      </w:r>
    </w:p>
    <w:p w14:paraId="5AC5738B">
      <w:pPr>
        <w:spacing w:line="64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7．其他：           </w:t>
      </w:r>
    </w:p>
    <w:p w14:paraId="3E2B4B42">
      <w:pPr>
        <w:spacing w:line="640" w:lineRule="exact"/>
        <w:ind w:firstLine="640" w:firstLineChars="20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备注：请在提交的申请文件□内打√</w:t>
      </w:r>
    </w:p>
    <w:p w14:paraId="51A1E2A9">
      <w:pPr>
        <w:spacing w:line="640" w:lineRule="exact"/>
        <w:rPr>
          <w:rFonts w:hint="default" w:ascii="Times New Roman" w:hAnsi="Times New Roman" w:eastAsia="仿宋_GB2312" w:cs="Times New Roman"/>
          <w:sz w:val="32"/>
          <w:szCs w:val="32"/>
        </w:rPr>
      </w:pPr>
    </w:p>
    <w:p w14:paraId="54F2E1DF">
      <w:pPr>
        <w:spacing w:line="640" w:lineRule="exact"/>
        <w:ind w:firstLine="3520" w:firstLineChars="1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竞买申请人（盖章）：</w:t>
      </w:r>
    </w:p>
    <w:p w14:paraId="42851F0C">
      <w:pPr>
        <w:spacing w:line="640" w:lineRule="exact"/>
        <w:ind w:firstLine="3520" w:firstLineChars="1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法定代表人（受托人）：</w:t>
      </w:r>
    </w:p>
    <w:p w14:paraId="3DFB215E">
      <w:pPr>
        <w:spacing w:line="640" w:lineRule="exact"/>
        <w:ind w:firstLine="3520" w:firstLineChars="1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联系人：       </w:t>
      </w:r>
    </w:p>
    <w:p w14:paraId="1DC72B99">
      <w:pPr>
        <w:spacing w:line="640" w:lineRule="exact"/>
        <w:ind w:firstLine="3520" w:firstLineChars="1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w:t>
      </w:r>
    </w:p>
    <w:p w14:paraId="6F2E5881">
      <w:pPr>
        <w:spacing w:line="640" w:lineRule="exact"/>
        <w:ind w:firstLine="3520" w:firstLineChars="1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单位地址：</w:t>
      </w:r>
    </w:p>
    <w:p w14:paraId="57430ED9">
      <w:pPr>
        <w:spacing w:line="640" w:lineRule="exact"/>
        <w:ind w:firstLine="3680" w:firstLineChars="1150"/>
        <w:rPr>
          <w:rFonts w:hint="default" w:ascii="Times New Roman" w:hAnsi="Times New Roman" w:eastAsia="仿宋_GB2312" w:cs="Times New Roman"/>
          <w:sz w:val="32"/>
          <w:szCs w:val="32"/>
        </w:rPr>
      </w:pPr>
    </w:p>
    <w:p w14:paraId="023E74D3">
      <w:pPr>
        <w:spacing w:line="640" w:lineRule="exact"/>
        <w:ind w:firstLine="4480" w:firstLineChars="14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    月    日</w:t>
      </w:r>
    </w:p>
    <w:p w14:paraId="45FD760F">
      <w:pPr>
        <w:spacing w:line="640" w:lineRule="exact"/>
        <w:ind w:right="-42" w:rightChars="-20"/>
        <w:rPr>
          <w:rFonts w:hint="default" w:ascii="Times New Roman" w:hAnsi="Times New Roman" w:eastAsia="方正小标宋简体" w:cs="Times New Roman"/>
          <w:b/>
          <w:sz w:val="44"/>
          <w:szCs w:val="44"/>
        </w:rPr>
      </w:pPr>
    </w:p>
    <w:p w14:paraId="06DA3876">
      <w:pPr>
        <w:spacing w:line="640" w:lineRule="exact"/>
        <w:ind w:right="-42" w:rightChars="-20"/>
        <w:rPr>
          <w:rFonts w:hint="default" w:ascii="Times New Roman" w:hAnsi="Times New Roman" w:eastAsia="方正小标宋简体" w:cs="Times New Roman"/>
          <w:b/>
          <w:sz w:val="44"/>
          <w:szCs w:val="44"/>
        </w:rPr>
      </w:pPr>
    </w:p>
    <w:p w14:paraId="25C8EF0B">
      <w:pPr>
        <w:pStyle w:val="18"/>
        <w:rPr>
          <w:rFonts w:hint="default"/>
        </w:rPr>
      </w:pPr>
    </w:p>
    <w:p w14:paraId="586B8023">
      <w:pPr>
        <w:spacing w:line="580" w:lineRule="exact"/>
        <w:jc w:val="both"/>
        <w:rPr>
          <w:rFonts w:hint="eastAsia" w:ascii="Times New Roman" w:hAnsi="Times New Roman" w:eastAsia="方正小标宋简体" w:cs="Times New Roman"/>
          <w:b/>
          <w:sz w:val="44"/>
          <w:szCs w:val="44"/>
          <w:lang w:val="en-US" w:eastAsia="zh-CN"/>
        </w:rPr>
      </w:pPr>
    </w:p>
    <w:p w14:paraId="6D61BCF5">
      <w:pPr>
        <w:spacing w:line="580" w:lineRule="exact"/>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竞买协议</w:t>
      </w:r>
    </w:p>
    <w:p w14:paraId="0478F8C1">
      <w:pPr>
        <w:spacing w:line="580" w:lineRule="exact"/>
        <w:ind w:left="178" w:leftChars="85" w:right="277" w:rightChars="132"/>
        <w:rPr>
          <w:rFonts w:hint="default" w:ascii="Times New Roman" w:hAnsi="Times New Roman" w:cs="Times New Roman"/>
          <w:sz w:val="32"/>
          <w:szCs w:val="32"/>
        </w:rPr>
      </w:pPr>
    </w:p>
    <w:p w14:paraId="6AD66DDB">
      <w:pPr>
        <w:spacing w:line="580" w:lineRule="exact"/>
        <w:ind w:right="277" w:rightChars="132"/>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甲方（挂牌人）：</w:t>
      </w:r>
      <w:r>
        <w:rPr>
          <w:rFonts w:hint="default" w:ascii="Times New Roman" w:hAnsi="Times New Roman" w:eastAsia="仿宋_GB2312" w:cs="Times New Roman"/>
          <w:bCs/>
          <w:sz w:val="32"/>
          <w:szCs w:val="32"/>
        </w:rPr>
        <w:t xml:space="preserve">乐山市土地矿权交易中心  </w:t>
      </w:r>
    </w:p>
    <w:p w14:paraId="72FC981E">
      <w:pPr>
        <w:spacing w:line="580" w:lineRule="exact"/>
        <w:ind w:right="277" w:rightChars="132"/>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乙方（申请人）：</w:t>
      </w:r>
    </w:p>
    <w:p w14:paraId="260629D9">
      <w:pPr>
        <w:spacing w:line="580" w:lineRule="exact"/>
        <w:ind w:left="178" w:leftChars="85" w:right="277" w:rightChars="132" w:firstLine="480" w:firstLineChars="150"/>
        <w:rPr>
          <w:rFonts w:hint="default" w:ascii="Times New Roman" w:hAnsi="Times New Roman" w:eastAsia="仿宋_GB2312" w:cs="Times New Roman"/>
          <w:sz w:val="32"/>
          <w:szCs w:val="32"/>
        </w:rPr>
      </w:pPr>
    </w:p>
    <w:p w14:paraId="5F5CE189">
      <w:pPr>
        <w:spacing w:line="580" w:lineRule="exact"/>
        <w:ind w:firstLine="640" w:firstLineChars="200"/>
        <w:rPr>
          <w:rFonts w:hint="default" w:ascii="Times New Roman" w:hAnsi="Times New Roman" w:eastAsia="华文中宋" w:cs="Times New Roman"/>
          <w:b/>
          <w:sz w:val="36"/>
          <w:szCs w:val="36"/>
        </w:rPr>
      </w:pPr>
      <w:r>
        <w:rPr>
          <w:rFonts w:hint="default" w:ascii="Times New Roman" w:hAnsi="Times New Roman" w:eastAsia="仿宋_GB2312" w:cs="Times New Roman"/>
          <w:sz w:val="32"/>
          <w:szCs w:val="32"/>
        </w:rPr>
        <w:t>依照《中华人民共和国合同法》、《招标拍卖挂牌出让国有建设用地使用权规定》等相关法律法规以及挂牌文件的有关规定，甲方于202</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rPr>
        <w:t>月</w:t>
      </w:r>
      <w:r>
        <w:rPr>
          <w:rFonts w:hint="eastAsia" w:eastAsia="仿宋_GB2312" w:cs="Times New Roman"/>
          <w:sz w:val="32"/>
          <w:szCs w:val="32"/>
          <w:lang w:val="en-US" w:eastAsia="zh-CN"/>
        </w:rPr>
        <w:t>30</w:t>
      </w:r>
      <w:r>
        <w:rPr>
          <w:rFonts w:hint="default" w:ascii="Times New Roman" w:hAnsi="Times New Roman" w:eastAsia="仿宋_GB2312" w:cs="Times New Roman"/>
          <w:sz w:val="32"/>
          <w:szCs w:val="32"/>
        </w:rPr>
        <w:t>日09:00起至202</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月</w:t>
      </w:r>
      <w:r>
        <w:rPr>
          <w:rFonts w:hint="eastAsia" w:eastAsia="仿宋_GB2312" w:cs="Times New Roman"/>
          <w:sz w:val="32"/>
          <w:szCs w:val="32"/>
          <w:lang w:val="en-US" w:eastAsia="zh-CN"/>
        </w:rPr>
        <w:t>20</w:t>
      </w:r>
      <w:r>
        <w:rPr>
          <w:rFonts w:hint="default" w:ascii="Times New Roman" w:hAnsi="Times New Roman" w:eastAsia="仿宋_GB2312" w:cs="Times New Roman"/>
          <w:sz w:val="32"/>
          <w:szCs w:val="32"/>
        </w:rPr>
        <w:t>日10:00止在</w:t>
      </w:r>
      <w:r>
        <w:rPr>
          <w:rFonts w:hint="default" w:ascii="Times New Roman" w:hAnsi="Times New Roman" w:eastAsia="仿宋_GB2312" w:cs="Times New Roman"/>
          <w:sz w:val="32"/>
          <w:szCs w:val="32"/>
          <w:lang w:val="en-US" w:eastAsia="zh-CN"/>
        </w:rPr>
        <w:t>乐山市市中区柏杨东路199号二楼乐山市土地矿权交易市场</w:t>
      </w:r>
      <w:r>
        <w:rPr>
          <w:rFonts w:hint="default" w:ascii="Times New Roman" w:hAnsi="Times New Roman" w:eastAsia="仿宋_GB2312" w:cs="Times New Roman"/>
          <w:sz w:val="32"/>
          <w:szCs w:val="32"/>
        </w:rPr>
        <w:t>公开挂牌出让</w:t>
      </w:r>
      <w:r>
        <w:rPr>
          <w:rFonts w:hint="eastAsia" w:ascii="Times New Roman" w:hAnsi="Times New Roman" w:eastAsia="仿宋_GB2312" w:cs="Times New Roman"/>
          <w:sz w:val="32"/>
          <w:szCs w:val="32"/>
          <w:lang w:eastAsia="zh-CN"/>
        </w:rPr>
        <w:t>犍为县</w:t>
      </w:r>
      <w:r>
        <w:rPr>
          <w:rFonts w:hint="eastAsia" w:ascii="Times New Roman" w:hAnsi="Times New Roman" w:eastAsia="仿宋_GB2312" w:cs="Times New Roman"/>
          <w:sz w:val="32"/>
          <w:szCs w:val="32"/>
          <w:lang w:val="en-US" w:eastAsia="zh-CN"/>
        </w:rPr>
        <w:t>G</w:t>
      </w:r>
      <w:r>
        <w:rPr>
          <w:rFonts w:hint="eastAsia" w:eastAsia="仿宋_GB2312" w:cs="Times New Roman"/>
          <w:sz w:val="32"/>
          <w:szCs w:val="32"/>
          <w:lang w:val="en-US" w:eastAsia="zh-CN"/>
        </w:rPr>
        <w:t>QX-25-5</w:t>
      </w:r>
      <w:r>
        <w:rPr>
          <w:rFonts w:hint="eastAsia" w:ascii="Times New Roman" w:hAnsi="Times New Roman" w:eastAsia="仿宋_GB2312" w:cs="Times New Roman"/>
          <w:sz w:val="32"/>
          <w:szCs w:val="32"/>
          <w:lang w:val="en-US" w:eastAsia="zh-CN"/>
        </w:rPr>
        <w:t>号</w:t>
      </w:r>
      <w:r>
        <w:rPr>
          <w:rFonts w:hint="default" w:ascii="Times New Roman" w:hAnsi="Times New Roman" w:eastAsia="仿宋_GB2312" w:cs="Times New Roman"/>
          <w:sz w:val="32"/>
          <w:szCs w:val="32"/>
        </w:rPr>
        <w:t>地块国有建设用地使用权，乙方自愿参加，</w:t>
      </w:r>
      <w:r>
        <w:rPr>
          <w:rFonts w:hint="default" w:ascii="Times New Roman" w:hAnsi="Times New Roman" w:eastAsia="仿宋_GB2312" w:cs="Times New Roman"/>
          <w:kern w:val="0"/>
          <w:sz w:val="32"/>
          <w:szCs w:val="32"/>
        </w:rPr>
        <w:t>已提交竞买申请书，双方在平等、自愿的基础上，达成如下协议：</w:t>
      </w:r>
    </w:p>
    <w:p w14:paraId="10ACCB75">
      <w:pPr>
        <w:spacing w:line="580" w:lineRule="exact"/>
        <w:ind w:right="122" w:rightChars="58" w:firstLine="640" w:firstLineChars="200"/>
        <w:rPr>
          <w:rFonts w:hint="default" w:ascii="Times New Roman" w:hAnsi="Times New Roman" w:eastAsia="黑体" w:cs="Times New Roman"/>
          <w:bCs/>
          <w:spacing w:val="-10"/>
          <w:sz w:val="32"/>
          <w:szCs w:val="32"/>
        </w:rPr>
      </w:pPr>
      <w:r>
        <w:rPr>
          <w:rFonts w:hint="default" w:ascii="Times New Roman" w:hAnsi="Times New Roman" w:eastAsia="黑体" w:cs="Times New Roman"/>
          <w:sz w:val="32"/>
          <w:szCs w:val="32"/>
        </w:rPr>
        <w:t>一、</w:t>
      </w:r>
      <w:r>
        <w:rPr>
          <w:rFonts w:hint="default" w:ascii="Times New Roman" w:hAnsi="Times New Roman" w:eastAsia="黑体" w:cs="Times New Roman"/>
          <w:bCs/>
          <w:sz w:val="32"/>
          <w:szCs w:val="32"/>
        </w:rPr>
        <w:t>甲方权利及义务</w:t>
      </w:r>
    </w:p>
    <w:p w14:paraId="4907B580">
      <w:pPr>
        <w:spacing w:line="580" w:lineRule="exact"/>
        <w:ind w:right="122" w:rightChars="58" w:firstLine="640" w:firstLineChars="200"/>
        <w:rPr>
          <w:rFonts w:hint="default" w:ascii="Times New Roman" w:hAnsi="Times New Roman" w:eastAsia="楷体_GB2312" w:cs="Times New Roman"/>
          <w:bCs/>
          <w:spacing w:val="-10"/>
          <w:sz w:val="32"/>
          <w:szCs w:val="32"/>
        </w:rPr>
      </w:pPr>
      <w:r>
        <w:rPr>
          <w:rFonts w:hint="default" w:ascii="Times New Roman" w:hAnsi="Times New Roman" w:eastAsia="楷体_GB2312" w:cs="Times New Roman"/>
          <w:bCs/>
          <w:sz w:val="32"/>
          <w:szCs w:val="32"/>
        </w:rPr>
        <w:t>（一）在挂牌程序中，遵循公开、公平、公正、诚信的原则严格依法交易，提供优质服务。</w:t>
      </w:r>
    </w:p>
    <w:p w14:paraId="50BB03B6">
      <w:pPr>
        <w:spacing w:line="580" w:lineRule="exact"/>
        <w:ind w:right="122" w:rightChars="58"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（二）客观真实地向乙方说明地块的基本情况，并提供相关交易资料。</w:t>
      </w:r>
    </w:p>
    <w:p w14:paraId="357D9740">
      <w:pPr>
        <w:spacing w:line="580" w:lineRule="exact"/>
        <w:ind w:right="122" w:rightChars="58" w:firstLine="643" w:firstLineChars="200"/>
        <w:rPr>
          <w:rFonts w:hint="default" w:ascii="Times New Roman" w:hAnsi="Times New Roman" w:eastAsia="黑体" w:cs="Times New Roman"/>
          <w:b/>
          <w:bCs/>
          <w:sz w:val="32"/>
          <w:szCs w:val="32"/>
        </w:rPr>
      </w:pPr>
      <w:r>
        <w:rPr>
          <w:rFonts w:hint="default" w:ascii="Times New Roman" w:hAnsi="Times New Roman" w:eastAsia="黑体" w:cs="Times New Roman"/>
          <w:b/>
          <w:bCs/>
          <w:sz w:val="32"/>
          <w:szCs w:val="32"/>
        </w:rPr>
        <w:t>（三）在符合挂牌规定的情况下按期举办挂牌会，若挂牌会不能正常举行的应及时告知乙方。</w:t>
      </w:r>
    </w:p>
    <w:p w14:paraId="0163D7A1">
      <w:pPr>
        <w:spacing w:line="580" w:lineRule="exact"/>
        <w:ind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四）若乙方竞买未成功，按挂牌文件的规定在挂牌会结束后5个工作日内退还乙方竞买保证金，但不支付期间的利息。若乙方竞买成功，办理其竞买保证金用于支付交易服务费后剩余部分转作受让地块定金的相关手续。</w:t>
      </w:r>
    </w:p>
    <w:p w14:paraId="20B8CB1C">
      <w:pPr>
        <w:spacing w:line="580" w:lineRule="exact"/>
        <w:ind w:right="122" w:rightChars="58"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bCs/>
          <w:sz w:val="32"/>
          <w:szCs w:val="32"/>
        </w:rPr>
        <w:t>乙方权利及义务</w:t>
      </w:r>
    </w:p>
    <w:p w14:paraId="7091BA23">
      <w:pPr>
        <w:spacing w:line="580" w:lineRule="exact"/>
        <w:ind w:right="122" w:rightChars="58"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一）经认真仔细审阅挂牌文件内容并现场踏勘出让地块，已全面了解出让地块具体情况，对出让地块现状、配套设施、规划设计条件、交易规则、挂牌文件要求和规定等情况无任何异议，已充分认可、完全理解、自愿接受挂牌文件内容，自愿参加该宗地块的竞买，自愿履行相关责任及义务。</w:t>
      </w:r>
    </w:p>
    <w:p w14:paraId="487CADD3">
      <w:pPr>
        <w:spacing w:line="580" w:lineRule="exact"/>
        <w:ind w:right="122" w:rightChars="58"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（二）承诺在报名时提供合法、真实的证件和资料，符合竞买的相关要求，自愿接受甲方的资格审查。</w:t>
      </w:r>
    </w:p>
    <w:p w14:paraId="40600C98">
      <w:pPr>
        <w:spacing w:line="580" w:lineRule="exact"/>
        <w:ind w:right="122" w:rightChars="58"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（三）挂牌会当日09:30前，到</w:t>
      </w:r>
      <w:r>
        <w:rPr>
          <w:rFonts w:hint="default" w:ascii="Times New Roman" w:hAnsi="Times New Roman" w:eastAsia="楷体_GB2312" w:cs="Times New Roman"/>
          <w:bCs/>
          <w:sz w:val="32"/>
          <w:szCs w:val="32"/>
          <w:lang w:val="en-US" w:eastAsia="zh-CN"/>
        </w:rPr>
        <w:t>乐山市市中区柏杨东路199号二楼乐山市土地矿权交易市场</w:t>
      </w:r>
      <w:r>
        <w:rPr>
          <w:rFonts w:hint="default" w:ascii="Times New Roman" w:hAnsi="Times New Roman" w:eastAsia="楷体_GB2312" w:cs="Times New Roman"/>
          <w:bCs/>
          <w:sz w:val="32"/>
          <w:szCs w:val="32"/>
        </w:rPr>
        <w:t>领取应价牌。</w:t>
      </w:r>
    </w:p>
    <w:p w14:paraId="057F2AF6">
      <w:pPr>
        <w:spacing w:line="580" w:lineRule="exact"/>
        <w:ind w:right="122" w:rightChars="58"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（四）按规定进入竞买席位，并按应价牌对号入座，对进入对应竞买席位中所有人员的举牌应价行为及其他行为承担法律责任。</w:t>
      </w:r>
    </w:p>
    <w:p w14:paraId="5B0B4285">
      <w:pPr>
        <w:spacing w:line="580" w:lineRule="exact"/>
        <w:ind w:right="122" w:rightChars="58" w:firstLine="643" w:firstLineChars="200"/>
        <w:rPr>
          <w:rStyle w:val="39"/>
          <w:rFonts w:hint="default" w:ascii="Times New Roman" w:hAnsi="Times New Roman" w:eastAsia="楷体_GB2312" w:cs="Times New Roman"/>
          <w:b/>
          <w:sz w:val="32"/>
          <w:szCs w:val="32"/>
        </w:rPr>
      </w:pPr>
      <w:r>
        <w:rPr>
          <w:rStyle w:val="39"/>
          <w:rFonts w:hint="default" w:ascii="Times New Roman" w:hAnsi="Times New Roman" w:eastAsia="楷体_GB2312" w:cs="Times New Roman"/>
          <w:b/>
          <w:sz w:val="32"/>
          <w:szCs w:val="32"/>
        </w:rPr>
        <w:t>（五）</w:t>
      </w:r>
      <w:r>
        <w:rPr>
          <w:rFonts w:hint="default" w:ascii="Times New Roman" w:hAnsi="Times New Roman" w:eastAsia="楷体_GB2312" w:cs="Times New Roman"/>
          <w:b/>
          <w:sz w:val="32"/>
          <w:szCs w:val="32"/>
        </w:rPr>
        <w:t>竞买成功后，</w:t>
      </w:r>
      <w:r>
        <w:rPr>
          <w:rStyle w:val="39"/>
          <w:rFonts w:hint="default" w:ascii="Times New Roman" w:hAnsi="Times New Roman" w:eastAsia="楷体_GB2312" w:cs="Times New Roman"/>
          <w:b/>
          <w:sz w:val="32"/>
          <w:szCs w:val="32"/>
        </w:rPr>
        <w:t>承诺自觉履行下列责任及义务：</w:t>
      </w:r>
    </w:p>
    <w:p w14:paraId="193F5434">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1．承诺按《挂牌文件》规定签订《最高报价确认书》、《成交确认书》。</w:t>
      </w:r>
    </w:p>
    <w:p w14:paraId="4524DC45">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2．承诺在</w:t>
      </w:r>
      <w:r>
        <w:rPr>
          <w:rFonts w:hint="eastAsia" w:eastAsia="黑体" w:cs="Times New Roman"/>
          <w:b/>
          <w:sz w:val="32"/>
          <w:szCs w:val="32"/>
          <w:lang w:eastAsia="zh-CN"/>
        </w:rPr>
        <w:t>出让宗地</w:t>
      </w:r>
      <w:r>
        <w:rPr>
          <w:rFonts w:hint="eastAsia" w:ascii="Times New Roman" w:hAnsi="Times New Roman" w:eastAsia="黑体" w:cs="Times New Roman"/>
          <w:b/>
          <w:sz w:val="32"/>
          <w:szCs w:val="32"/>
        </w:rPr>
        <w:t>成交</w:t>
      </w:r>
      <w:r>
        <w:rPr>
          <w:rFonts w:hint="eastAsia" w:ascii="Times New Roman" w:hAnsi="Times New Roman" w:eastAsia="黑体" w:cs="Times New Roman"/>
          <w:b/>
          <w:sz w:val="32"/>
          <w:szCs w:val="32"/>
          <w:lang w:eastAsia="zh-CN"/>
        </w:rPr>
        <w:t>公示结束后</w:t>
      </w:r>
      <w:r>
        <w:rPr>
          <w:rFonts w:hint="default" w:ascii="Times New Roman" w:hAnsi="Times New Roman" w:eastAsia="黑体" w:cs="Times New Roman"/>
          <w:b/>
          <w:sz w:val="32"/>
          <w:szCs w:val="32"/>
        </w:rPr>
        <w:t>10个工作日内，与</w:t>
      </w:r>
      <w:r>
        <w:rPr>
          <w:rFonts w:hint="eastAsia" w:ascii="Times New Roman" w:hAnsi="Times New Roman" w:eastAsia="黑体" w:cs="Times New Roman"/>
          <w:b/>
          <w:sz w:val="32"/>
          <w:szCs w:val="32"/>
          <w:lang w:eastAsia="zh-CN"/>
        </w:rPr>
        <w:t>犍为县</w:t>
      </w:r>
      <w:r>
        <w:rPr>
          <w:rFonts w:hint="default" w:ascii="Times New Roman" w:hAnsi="Times New Roman" w:eastAsia="黑体" w:cs="Times New Roman"/>
          <w:b/>
          <w:sz w:val="32"/>
          <w:szCs w:val="32"/>
        </w:rPr>
        <w:t>自然资源局签订《国有建设用地使用权出让合同》。</w:t>
      </w:r>
    </w:p>
    <w:p w14:paraId="31526317">
      <w:pPr>
        <w:keepNext w:val="0"/>
        <w:keepLines w:val="0"/>
        <w:pageBreakBefore w:val="0"/>
        <w:widowControl w:val="0"/>
        <w:kinsoku/>
        <w:wordWrap/>
        <w:overflowPunct/>
        <w:topLinePunct w:val="0"/>
        <w:autoSpaceDE/>
        <w:autoSpaceDN/>
        <w:bidi w:val="0"/>
        <w:adjustRightInd/>
        <w:snapToGrid/>
        <w:spacing w:line="580" w:lineRule="exact"/>
        <w:ind w:right="122" w:rightChars="58" w:firstLine="643" w:firstLineChars="200"/>
        <w:textAlignment w:val="auto"/>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3.</w:t>
      </w:r>
      <w:r>
        <w:rPr>
          <w:rFonts w:hint="default" w:ascii="Times New Roman" w:hAnsi="Times New Roman" w:eastAsia="黑体" w:cs="Times New Roman"/>
          <w:b/>
          <w:sz w:val="32"/>
          <w:szCs w:val="32"/>
          <w:lang w:val="en-US" w:eastAsia="zh-CN"/>
        </w:rPr>
        <w:t xml:space="preserve"> </w:t>
      </w:r>
      <w:r>
        <w:rPr>
          <w:rFonts w:hint="default" w:ascii="Times New Roman" w:hAnsi="Times New Roman" w:eastAsia="黑体" w:cs="Times New Roman"/>
          <w:b/>
          <w:sz w:val="32"/>
          <w:szCs w:val="32"/>
        </w:rPr>
        <w:t>承诺竞得后乙方</w:t>
      </w:r>
      <w:r>
        <w:rPr>
          <w:rFonts w:hint="eastAsia" w:ascii="Times New Roman" w:hAnsi="Times New Roman" w:eastAsia="黑体" w:cs="Times New Roman"/>
          <w:b/>
          <w:sz w:val="32"/>
          <w:szCs w:val="32"/>
          <w:lang w:val="en-US" w:eastAsia="zh-CN"/>
        </w:rPr>
        <w:t>缴纳的竞买保证金用于支付交易服务费后的剩余部分转作受让地块的定金</w:t>
      </w:r>
      <w:r>
        <w:rPr>
          <w:rFonts w:hint="eastAsia" w:ascii="Times New Roman" w:hAnsi="Times New Roman" w:eastAsia="黑体" w:cs="Times New Roman"/>
          <w:b/>
          <w:sz w:val="32"/>
          <w:szCs w:val="32"/>
        </w:rPr>
        <w:t>，</w:t>
      </w:r>
      <w:r>
        <w:rPr>
          <w:rFonts w:hint="eastAsia" w:ascii="Times New Roman" w:hAnsi="Times New Roman" w:eastAsia="黑体" w:cs="Times New Roman"/>
          <w:b/>
          <w:sz w:val="32"/>
          <w:szCs w:val="32"/>
          <w:lang w:eastAsia="zh-CN"/>
        </w:rPr>
        <w:t>竞得人须持《银行端查询缴税凭证》到乐山市公共资源交易服务中心办理该宗地块定金缴入国库的相关事宜。</w:t>
      </w:r>
    </w:p>
    <w:p w14:paraId="07C06DFE">
      <w:pPr>
        <w:pStyle w:val="5"/>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黑体" w:cs="Times New Roman"/>
          <w:b/>
          <w:kern w:val="2"/>
          <w:sz w:val="32"/>
          <w:szCs w:val="32"/>
          <w:lang w:val="en-US" w:eastAsia="zh-CN" w:bidi="ar-SA"/>
        </w:rPr>
      </w:pPr>
      <w:r>
        <w:rPr>
          <w:rFonts w:hint="default" w:ascii="Times New Roman" w:hAnsi="Times New Roman" w:eastAsia="黑体" w:cs="Times New Roman"/>
          <w:b/>
          <w:kern w:val="2"/>
          <w:sz w:val="32"/>
          <w:szCs w:val="32"/>
          <w:lang w:val="en-US" w:eastAsia="zh-CN" w:bidi="ar-SA"/>
        </w:rPr>
        <w:t>4. 承诺</w:t>
      </w:r>
      <w:r>
        <w:rPr>
          <w:rFonts w:hint="eastAsia" w:ascii="Times New Roman" w:hAnsi="Times New Roman" w:eastAsia="黑体" w:cs="Times New Roman"/>
          <w:b/>
          <w:kern w:val="2"/>
          <w:sz w:val="32"/>
          <w:szCs w:val="32"/>
          <w:lang w:val="en-US" w:eastAsia="zh-CN" w:bidi="ar-SA"/>
        </w:rPr>
        <w:t>在签订《国有建设用地使用权出让合同》之日起1个月内首期支付土地成交价款的50%（竞买保证金扣除交易服务费后剩余资金转作受让地块定金）,余款在首期付款之日起11个月以内付清。土地出让价款全额通过税务系统缴入国库。</w:t>
      </w:r>
    </w:p>
    <w:p w14:paraId="7E657D34">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黑体" w:cs="Times New Roman"/>
          <w:b/>
          <w:kern w:val="2"/>
          <w:sz w:val="32"/>
          <w:szCs w:val="32"/>
          <w:lang w:val="en-US" w:eastAsia="zh-CN" w:bidi="ar-SA"/>
        </w:rPr>
      </w:pPr>
      <w:r>
        <w:rPr>
          <w:rFonts w:hint="eastAsia" w:ascii="Times New Roman" w:hAnsi="Times New Roman" w:eastAsia="黑体" w:cs="Times New Roman"/>
          <w:b/>
          <w:kern w:val="2"/>
          <w:sz w:val="32"/>
          <w:szCs w:val="32"/>
          <w:lang w:val="en-US" w:eastAsia="zh-CN" w:bidi="ar-SA"/>
        </w:rPr>
        <w:t xml:space="preserve">竞得人未能按约定支付成交价款的，自滞纳之日起，每日按延迟支付款项的1‰向出让人缴纳违约金，延期付款超过60日的，出让人有权解除合同，不返还定金。 </w:t>
      </w:r>
    </w:p>
    <w:p w14:paraId="226B07E3">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5. 承诺严格按照出让地块规划条件及其他相关文件要求进行开发建设。</w:t>
      </w:r>
    </w:p>
    <w:p w14:paraId="09C54F2B">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6．承诺不以出让地块的现状、瑕疵或未拆迁清场为由，对成交结果、签订的相关文件提出抗辩，要求退地、置换土地，退还竞买保证金（定金）、交易服务费、已缴成交价款或延期支付成交价款等。</w:t>
      </w:r>
    </w:p>
    <w:p w14:paraId="42D6F90E">
      <w:pPr>
        <w:spacing w:line="580" w:lineRule="exact"/>
        <w:ind w:right="122" w:rightChars="58" w:firstLine="640" w:firstLineChars="200"/>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（六）已知晓宗地范围内的地下资源、埋藏物不属于本次国有建设用地使用权出让范围。</w:t>
      </w:r>
    </w:p>
    <w:p w14:paraId="4912B93F">
      <w:pPr>
        <w:spacing w:line="580" w:lineRule="exact"/>
        <w:ind w:right="122" w:rightChars="58"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三、违约责任</w:t>
      </w:r>
    </w:p>
    <w:p w14:paraId="0EDBCE1F">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一）乙方未按规定通过网上交易系统报价、未按时领取应价牌和出席挂牌截止活动（不可抗力因素除外），造成交易活动未能正常举行，而造成地块未成交的，须承担本次挂牌中交易中心组织挂牌活动所产生的成本费用（包括但不限于：公告费、资料费、人工费、场地及服务费等），并且承担成本费用不超过百分之三十的违约金。</w:t>
      </w:r>
    </w:p>
    <w:p w14:paraId="0DA54490">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（二）乙方若竞得后，逾期或拒绝签订《最高报价确认书》、《成交确认书》的，须承担本次挂牌交易服务费，缴纳的竞买保证金不予退还。</w:t>
      </w:r>
    </w:p>
    <w:p w14:paraId="27C2445F">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（三）乙方若竞得后，逾期或拒绝签订《国有建设用地使用权出让合同》的，出让人终止供地，取消其竞得资格，缴纳的交易服务费不予退还，缴纳的竞买保证金（定金）不予退还。</w:t>
      </w:r>
    </w:p>
    <w:p w14:paraId="4433EC38">
      <w:pPr>
        <w:spacing w:line="580" w:lineRule="exact"/>
        <w:ind w:right="122" w:rightChars="58" w:firstLine="643" w:firstLineChars="200"/>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（四）乙方未履行挂牌文件规定和本协议约定的，承诺自愿承担违约责任。</w:t>
      </w:r>
    </w:p>
    <w:p w14:paraId="4563A3C7">
      <w:pPr>
        <w:spacing w:line="58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四、未尽事宜按有关规定办理，双方共同履行约定。</w:t>
      </w:r>
    </w:p>
    <w:p w14:paraId="64B8AB89">
      <w:pPr>
        <w:spacing w:line="58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sz w:val="32"/>
          <w:szCs w:val="32"/>
        </w:rPr>
        <w:t>五、若发生争议或违约，双方协商，协商不成，提请乐山仲裁委员会仲裁。</w:t>
      </w:r>
    </w:p>
    <w:p w14:paraId="30483430">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bCs/>
          <w:sz w:val="32"/>
          <w:szCs w:val="32"/>
        </w:rPr>
        <w:t>六、本协议一式两份，甲、乙双方各执一份，签字盖章后生效。</w:t>
      </w:r>
    </w:p>
    <w:p w14:paraId="798097F8">
      <w:pPr>
        <w:spacing w:line="580" w:lineRule="exact"/>
        <w:ind w:left="178" w:leftChars="85" w:right="277" w:rightChars="132" w:firstLine="960" w:firstLineChars="300"/>
        <w:rPr>
          <w:rFonts w:hint="default" w:ascii="Times New Roman" w:hAnsi="Times New Roman" w:eastAsia="仿宋_GB2312" w:cs="Times New Roman"/>
          <w:sz w:val="32"/>
          <w:szCs w:val="32"/>
        </w:rPr>
      </w:pPr>
    </w:p>
    <w:p w14:paraId="678F565C">
      <w:pPr>
        <w:spacing w:line="580" w:lineRule="exact"/>
        <w:ind w:left="178" w:leftChars="85" w:right="277" w:rightChars="132"/>
        <w:rPr>
          <w:rFonts w:hint="default" w:ascii="Times New Roman" w:hAnsi="Times New Roman" w:eastAsia="仿宋_GB2312" w:cs="Times New Roman"/>
          <w:bCs/>
          <w:sz w:val="32"/>
          <w:szCs w:val="32"/>
        </w:rPr>
      </w:pPr>
      <w:r>
        <w:rPr>
          <w:rFonts w:hint="default" w:ascii="Times New Roman" w:hAnsi="Times New Roman" w:eastAsia="仿宋_GB2312" w:cs="Times New Roman"/>
          <w:sz w:val="32"/>
          <w:szCs w:val="32"/>
        </w:rPr>
        <w:t>甲方：                        乙方：</w:t>
      </w:r>
      <w:r>
        <w:rPr>
          <w:rFonts w:hint="default" w:ascii="Times New Roman" w:hAnsi="Times New Roman" w:eastAsia="仿宋_GB2312" w:cs="Times New Roman"/>
          <w:bCs/>
          <w:sz w:val="32"/>
          <w:szCs w:val="32"/>
        </w:rPr>
        <w:t xml:space="preserve"> </w:t>
      </w:r>
    </w:p>
    <w:p w14:paraId="75E1D031">
      <w:pPr>
        <w:spacing w:line="580" w:lineRule="exact"/>
        <w:ind w:right="277" w:rightChars="132" w:firstLine="160" w:firstLineChars="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                  法定代表人：</w:t>
      </w:r>
    </w:p>
    <w:p w14:paraId="66EE2837">
      <w:pPr>
        <w:spacing w:line="580" w:lineRule="exact"/>
        <w:ind w:left="178" w:leftChars="85" w:right="277" w:rightChars="132"/>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委托代理人：                  委托代理人：</w:t>
      </w:r>
    </w:p>
    <w:p w14:paraId="1D3CAFC4">
      <w:pPr>
        <w:spacing w:line="580" w:lineRule="exact"/>
        <w:ind w:right="277" w:rightChars="132"/>
        <w:rPr>
          <w:rFonts w:hint="default" w:ascii="Times New Roman" w:hAnsi="Times New Roman" w:eastAsia="仿宋_GB2312" w:cs="Times New Roman"/>
          <w:sz w:val="32"/>
          <w:szCs w:val="32"/>
        </w:rPr>
      </w:pPr>
    </w:p>
    <w:p w14:paraId="387739CA">
      <w:pPr>
        <w:spacing w:line="580" w:lineRule="exact"/>
        <w:ind w:left="178" w:leftChars="85" w:right="277" w:rightChars="132"/>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   月   日</w:t>
      </w:r>
    </w:p>
    <w:p w14:paraId="045271A7">
      <w:pPr>
        <w:spacing w:line="560" w:lineRule="exact"/>
        <w:ind w:right="-42" w:rightChars="-20"/>
        <w:jc w:val="both"/>
        <w:rPr>
          <w:rFonts w:hint="default" w:ascii="Times New Roman" w:hAnsi="Times New Roman" w:eastAsia="方正小标宋简体" w:cs="Times New Roman"/>
          <w:b/>
          <w:sz w:val="44"/>
          <w:szCs w:val="44"/>
        </w:rPr>
      </w:pPr>
    </w:p>
    <w:p w14:paraId="4600533A">
      <w:pPr>
        <w:spacing w:line="560" w:lineRule="exact"/>
        <w:ind w:right="-42" w:rightChars="-20"/>
        <w:jc w:val="both"/>
        <w:rPr>
          <w:rFonts w:hint="default" w:ascii="Times New Roman" w:hAnsi="Times New Roman" w:eastAsia="方正小标宋简体" w:cs="Times New Roman"/>
          <w:b/>
          <w:sz w:val="44"/>
          <w:szCs w:val="44"/>
        </w:rPr>
      </w:pPr>
    </w:p>
    <w:p w14:paraId="1420C78E">
      <w:pPr>
        <w:spacing w:line="560" w:lineRule="exact"/>
        <w:ind w:right="-42" w:rightChars="-20"/>
        <w:jc w:val="both"/>
        <w:rPr>
          <w:rFonts w:hint="default" w:ascii="Times New Roman" w:hAnsi="Times New Roman" w:eastAsia="方正小标宋简体" w:cs="Times New Roman"/>
          <w:b/>
          <w:sz w:val="44"/>
          <w:szCs w:val="44"/>
        </w:rPr>
      </w:pPr>
    </w:p>
    <w:p w14:paraId="2792B989">
      <w:pPr>
        <w:pStyle w:val="7"/>
        <w:rPr>
          <w:rFonts w:hint="default" w:ascii="Times New Roman" w:hAnsi="Times New Roman" w:eastAsia="方正小标宋简体" w:cs="Times New Roman"/>
          <w:b/>
          <w:sz w:val="44"/>
          <w:szCs w:val="44"/>
        </w:rPr>
      </w:pPr>
    </w:p>
    <w:p w14:paraId="14D55267">
      <w:pPr>
        <w:pStyle w:val="8"/>
        <w:widowControl w:val="0"/>
        <w:numPr>
          <w:ilvl w:val="0"/>
          <w:numId w:val="0"/>
        </w:numPr>
        <w:jc w:val="both"/>
        <w:rPr>
          <w:rFonts w:hint="default" w:ascii="Times New Roman" w:hAnsi="Times New Roman" w:eastAsia="方正小标宋简体" w:cs="Times New Roman"/>
          <w:b/>
          <w:sz w:val="44"/>
          <w:szCs w:val="44"/>
        </w:rPr>
      </w:pPr>
    </w:p>
    <w:p w14:paraId="6F85DE7D">
      <w:pPr>
        <w:spacing w:line="560" w:lineRule="exact"/>
        <w:ind w:right="-42" w:rightChars="-20"/>
        <w:jc w:val="both"/>
        <w:rPr>
          <w:rFonts w:hint="default" w:ascii="Times New Roman" w:hAnsi="Times New Roman" w:eastAsia="方正小标宋简体" w:cs="Times New Roman"/>
          <w:b/>
          <w:sz w:val="44"/>
          <w:szCs w:val="44"/>
        </w:rPr>
      </w:pPr>
    </w:p>
    <w:p w14:paraId="39321B85">
      <w:pPr>
        <w:spacing w:line="560" w:lineRule="exact"/>
        <w:ind w:right="-42" w:rightChars="-20"/>
        <w:jc w:val="both"/>
        <w:rPr>
          <w:rFonts w:hint="default" w:ascii="Times New Roman" w:hAnsi="Times New Roman" w:eastAsia="方正小标宋简体" w:cs="Times New Roman"/>
          <w:b/>
          <w:sz w:val="44"/>
          <w:szCs w:val="44"/>
        </w:rPr>
      </w:pPr>
    </w:p>
    <w:p w14:paraId="74187143">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竞买资格确认书</w:t>
      </w:r>
    </w:p>
    <w:p w14:paraId="612DBBEA">
      <w:pPr>
        <w:spacing w:line="700" w:lineRule="exact"/>
        <w:rPr>
          <w:rFonts w:hint="default" w:ascii="Times New Roman" w:hAnsi="Times New Roman" w:eastAsia="仿宋_GB2312" w:cs="Times New Roman"/>
          <w:sz w:val="32"/>
          <w:szCs w:val="32"/>
          <w:u w:val="single"/>
        </w:rPr>
      </w:pPr>
    </w:p>
    <w:p w14:paraId="34A22D45">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B769A98">
      <w:pPr>
        <w:pStyle w:val="44"/>
        <w:shd w:val="clear" w:color="auto" w:fill="FFFFFF"/>
        <w:spacing w:beforeAutospacing="0" w:afterAutospacing="0" w:line="600" w:lineRule="exact"/>
        <w:ind w:firstLine="640" w:firstLineChars="200"/>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rPr>
        <w:t>你方提交的《竞买申请书》及相关文件资料收悉。经审查，你方具备</w:t>
      </w:r>
      <w:r>
        <w:rPr>
          <w:rFonts w:hint="eastAsia" w:eastAsia="仿宋_GB2312" w:cs="Times New Roman"/>
          <w:sz w:val="32"/>
          <w:szCs w:val="32"/>
          <w:lang w:eastAsia="zh-CN"/>
        </w:rPr>
        <w:t>犍</w:t>
      </w:r>
      <w:r>
        <w:rPr>
          <w:rFonts w:hint="eastAsia" w:ascii="Times New Roman" w:hAnsi="Times New Roman" w:eastAsia="仿宋_GB2312" w:cs="Times New Roman"/>
          <w:sz w:val="32"/>
          <w:szCs w:val="32"/>
          <w:highlight w:val="none"/>
          <w:lang w:eastAsia="zh-CN"/>
        </w:rPr>
        <w:t>为县</w:t>
      </w:r>
      <w:r>
        <w:rPr>
          <w:rFonts w:hint="eastAsia" w:eastAsia="仿宋_GB2312" w:cs="Times New Roman"/>
          <w:sz w:val="32"/>
          <w:szCs w:val="32"/>
          <w:highlight w:val="none"/>
          <w:lang w:val="en-US" w:eastAsia="zh-CN"/>
        </w:rPr>
        <w:t>GQX-25-5</w:t>
      </w:r>
      <w:r>
        <w:rPr>
          <w:rFonts w:hint="eastAsia" w:ascii="Times New Roman" w:hAnsi="Times New Roman" w:eastAsia="仿宋_GB2312" w:cs="Times New Roman"/>
          <w:sz w:val="32"/>
          <w:szCs w:val="32"/>
          <w:highlight w:val="none"/>
          <w:lang w:val="en-US" w:eastAsia="zh-CN"/>
        </w:rPr>
        <w:t>号</w:t>
      </w:r>
      <w:r>
        <w:rPr>
          <w:rFonts w:hint="default" w:ascii="Times New Roman" w:hAnsi="Times New Roman" w:eastAsia="仿宋_GB2312" w:cs="Times New Roman"/>
          <w:sz w:val="32"/>
          <w:szCs w:val="32"/>
          <w:highlight w:val="none"/>
        </w:rPr>
        <w:t>地块国有建设用地使用权挂牌出让的竞买资格。请于202</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rPr>
        <w:t>日09:00起至202</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月</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日10:00前通</w:t>
      </w:r>
      <w:r>
        <w:rPr>
          <w:rFonts w:hint="default" w:eastAsia="仿宋_GB2312" w:cs="Times New Roman"/>
          <w:sz w:val="32"/>
          <w:szCs w:val="32"/>
          <w:highlight w:val="none"/>
          <w:lang w:val="en-US" w:eastAsia="zh-CN"/>
        </w:rPr>
        <w:t>过网上交易系统进行报价。</w:t>
      </w:r>
    </w:p>
    <w:p w14:paraId="6DECF832">
      <w:pPr>
        <w:pStyle w:val="44"/>
        <w:shd w:val="clear" w:color="auto" w:fill="FFFFFF"/>
        <w:spacing w:beforeAutospacing="0" w:afterAutospacing="0" w:line="600" w:lineRule="exact"/>
        <w:ind w:firstLine="640" w:firstLineChars="20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请持此《竞买资格确认书》于20</w:t>
      </w:r>
      <w:r>
        <w:rPr>
          <w:rFonts w:hint="eastAsia" w:eastAsia="仿宋_GB2312" w:cs="Times New Roman"/>
          <w:sz w:val="32"/>
          <w:szCs w:val="32"/>
          <w:highlight w:val="none"/>
          <w:lang w:val="en-US" w:eastAsia="zh-CN"/>
        </w:rPr>
        <w:t>26</w:t>
      </w:r>
      <w:r>
        <w:rPr>
          <w:rFonts w:hint="default" w:eastAsia="仿宋_GB2312" w:cs="Times New Roman"/>
          <w:sz w:val="32"/>
          <w:szCs w:val="32"/>
          <w:highlight w:val="none"/>
          <w:lang w:val="en-US" w:eastAsia="zh-CN"/>
        </w:rPr>
        <w:t>年</w:t>
      </w:r>
      <w:r>
        <w:rPr>
          <w:rFonts w:hint="eastAsia" w:eastAsia="仿宋_GB2312" w:cs="Times New Roman"/>
          <w:sz w:val="32"/>
          <w:szCs w:val="32"/>
          <w:highlight w:val="none"/>
          <w:lang w:val="en-US" w:eastAsia="zh-CN"/>
        </w:rPr>
        <w:t>5</w:t>
      </w:r>
      <w:r>
        <w:rPr>
          <w:rFonts w:hint="default" w:eastAsia="仿宋_GB2312" w:cs="Times New Roman"/>
          <w:sz w:val="32"/>
          <w:szCs w:val="32"/>
          <w:highlight w:val="none"/>
          <w:lang w:val="en-US" w:eastAsia="zh-CN"/>
        </w:rPr>
        <w:t>月</w:t>
      </w:r>
      <w:r>
        <w:rPr>
          <w:rFonts w:hint="eastAsia" w:eastAsia="仿宋_GB2312" w:cs="Times New Roman"/>
          <w:sz w:val="32"/>
          <w:szCs w:val="32"/>
          <w:highlight w:val="none"/>
          <w:lang w:val="en-US" w:eastAsia="zh-CN"/>
        </w:rPr>
        <w:t>20</w:t>
      </w:r>
      <w:r>
        <w:rPr>
          <w:rFonts w:hint="default" w:eastAsia="仿宋_GB2312" w:cs="Times New Roman"/>
          <w:sz w:val="32"/>
          <w:szCs w:val="32"/>
          <w:highlight w:val="none"/>
          <w:lang w:val="en-US" w:eastAsia="zh-CN"/>
        </w:rPr>
        <w:t>日09:30前，到乐山市市中区柏杨东路199号二楼乐山市土地矿权交易市场参加国有建设用地使用权挂牌截止活动。</w:t>
      </w:r>
    </w:p>
    <w:p w14:paraId="03B450D8">
      <w:pPr>
        <w:spacing w:line="560" w:lineRule="exact"/>
        <w:rPr>
          <w:rFonts w:hint="default" w:ascii="Times New Roman" w:hAnsi="Times New Roman" w:eastAsia="仿宋_GB2312" w:cs="Times New Roman"/>
          <w:sz w:val="32"/>
          <w:szCs w:val="32"/>
        </w:rPr>
      </w:pPr>
    </w:p>
    <w:p w14:paraId="624C0B22">
      <w:pPr>
        <w:spacing w:line="560" w:lineRule="exact"/>
        <w:rPr>
          <w:rFonts w:hint="default" w:ascii="Times New Roman" w:hAnsi="Times New Roman" w:eastAsia="仿宋_GB2312" w:cs="Times New Roman"/>
          <w:sz w:val="32"/>
          <w:szCs w:val="32"/>
        </w:rPr>
      </w:pPr>
    </w:p>
    <w:p w14:paraId="3971E288">
      <w:pPr>
        <w:spacing w:line="560" w:lineRule="exact"/>
        <w:rPr>
          <w:rFonts w:hint="default" w:ascii="Times New Roman" w:hAnsi="Times New Roman" w:eastAsia="仿宋_GB2312" w:cs="Times New Roman"/>
          <w:sz w:val="32"/>
          <w:szCs w:val="32"/>
        </w:rPr>
      </w:pPr>
    </w:p>
    <w:p w14:paraId="776041B6">
      <w:pPr>
        <w:spacing w:line="560" w:lineRule="exact"/>
        <w:ind w:firstLine="4480" w:firstLineChars="14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乐山市土地矿权交易中心</w:t>
      </w:r>
    </w:p>
    <w:p w14:paraId="10B42E79">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w:t>
      </w:r>
    </w:p>
    <w:p w14:paraId="50272677">
      <w:pPr>
        <w:spacing w:line="560" w:lineRule="exact"/>
        <w:rPr>
          <w:rFonts w:hint="default" w:ascii="Times New Roman" w:hAnsi="Times New Roman" w:eastAsia="仿宋_GB2312" w:cs="Times New Roman"/>
          <w:sz w:val="32"/>
          <w:szCs w:val="32"/>
        </w:rPr>
      </w:pPr>
    </w:p>
    <w:p w14:paraId="55174CB5">
      <w:pPr>
        <w:spacing w:line="560" w:lineRule="exact"/>
        <w:jc w:val="both"/>
        <w:rPr>
          <w:rFonts w:hint="default" w:ascii="Times New Roman" w:hAnsi="Times New Roman" w:eastAsia="仿宋_GB2312" w:cs="Times New Roman"/>
          <w:sz w:val="32"/>
          <w:szCs w:val="32"/>
        </w:rPr>
      </w:pPr>
    </w:p>
    <w:p w14:paraId="2BE91A5D">
      <w:pPr>
        <w:pStyle w:val="16"/>
        <w:rPr>
          <w:rFonts w:hint="default"/>
        </w:rPr>
      </w:pPr>
    </w:p>
    <w:p w14:paraId="77033B3C">
      <w:pPr>
        <w:rPr>
          <w:rFonts w:hint="default"/>
        </w:rPr>
      </w:pPr>
    </w:p>
    <w:p w14:paraId="0E6C6A07">
      <w:pPr>
        <w:rPr>
          <w:rFonts w:hint="default"/>
        </w:rPr>
      </w:pPr>
    </w:p>
    <w:p w14:paraId="4E2A2340">
      <w:pPr>
        <w:rPr>
          <w:rFonts w:hint="default"/>
        </w:rPr>
      </w:pPr>
    </w:p>
    <w:p w14:paraId="30865408">
      <w:pPr>
        <w:rPr>
          <w:rFonts w:hint="default"/>
        </w:rPr>
      </w:pPr>
    </w:p>
    <w:p w14:paraId="61F0DF17">
      <w:pPr>
        <w:rPr>
          <w:rFonts w:hint="default"/>
        </w:rPr>
      </w:pPr>
    </w:p>
    <w:p w14:paraId="55F68D40">
      <w:pPr>
        <w:pStyle w:val="7"/>
        <w:rPr>
          <w:rFonts w:hint="default"/>
        </w:rPr>
      </w:pPr>
    </w:p>
    <w:p w14:paraId="16ADCD53">
      <w:pPr>
        <w:spacing w:line="560" w:lineRule="exact"/>
        <w:jc w:val="both"/>
        <w:rPr>
          <w:rFonts w:hint="default" w:ascii="Times New Roman" w:hAnsi="Times New Roman" w:eastAsia="仿宋_GB2312" w:cs="Times New Roman"/>
          <w:sz w:val="32"/>
          <w:szCs w:val="32"/>
        </w:rPr>
      </w:pPr>
    </w:p>
    <w:p w14:paraId="32DF7F52">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最高报价确认书</w:t>
      </w:r>
    </w:p>
    <w:p w14:paraId="7E313F95">
      <w:pPr>
        <w:spacing w:line="560" w:lineRule="exact"/>
        <w:ind w:right="124" w:rightChars="59"/>
        <w:jc w:val="center"/>
        <w:rPr>
          <w:rFonts w:hint="default" w:ascii="Times New Roman" w:hAnsi="Times New Roman" w:eastAsia="华文中宋" w:cs="Times New Roman"/>
          <w:b/>
          <w:sz w:val="34"/>
          <w:szCs w:val="34"/>
        </w:rPr>
      </w:pPr>
    </w:p>
    <w:tbl>
      <w:tblPr>
        <w:tblStyle w:val="19"/>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7C059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9" w:hRule="atLeast"/>
          <w:jc w:val="center"/>
        </w:trPr>
        <w:tc>
          <w:tcPr>
            <w:tcW w:w="2447" w:type="dxa"/>
            <w:vAlign w:val="center"/>
          </w:tcPr>
          <w:p w14:paraId="411A41DA">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宗地编号</w:t>
            </w:r>
          </w:p>
        </w:tc>
        <w:tc>
          <w:tcPr>
            <w:tcW w:w="6733" w:type="dxa"/>
            <w:vAlign w:val="center"/>
          </w:tcPr>
          <w:p w14:paraId="65E7E562">
            <w:pPr>
              <w:spacing w:line="560" w:lineRule="exact"/>
              <w:jc w:val="center"/>
              <w:rPr>
                <w:rFonts w:hint="default" w:ascii="Times New Roman" w:hAnsi="Times New Roman" w:eastAsia="仿宋_GB2312" w:cs="Times New Roman"/>
                <w:sz w:val="32"/>
              </w:rPr>
            </w:pPr>
          </w:p>
        </w:tc>
      </w:tr>
      <w:tr w14:paraId="5554C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0" w:hRule="atLeast"/>
          <w:jc w:val="center"/>
        </w:trPr>
        <w:tc>
          <w:tcPr>
            <w:tcW w:w="2447" w:type="dxa"/>
            <w:vAlign w:val="center"/>
          </w:tcPr>
          <w:p w14:paraId="3D978931">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竞 买 人</w:t>
            </w:r>
          </w:p>
          <w:p w14:paraId="55B94A38">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（竞价牌号）</w:t>
            </w:r>
          </w:p>
        </w:tc>
        <w:tc>
          <w:tcPr>
            <w:tcW w:w="6733" w:type="dxa"/>
            <w:vAlign w:val="center"/>
          </w:tcPr>
          <w:p w14:paraId="02F04921">
            <w:pPr>
              <w:spacing w:line="560" w:lineRule="exact"/>
              <w:jc w:val="center"/>
              <w:rPr>
                <w:rFonts w:hint="default" w:ascii="Times New Roman" w:hAnsi="Times New Roman" w:eastAsia="仿宋_GB2312" w:cs="Times New Roman"/>
                <w:sz w:val="32"/>
              </w:rPr>
            </w:pPr>
          </w:p>
        </w:tc>
      </w:tr>
      <w:tr w14:paraId="013E0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53" w:hRule="atLeast"/>
          <w:jc w:val="center"/>
        </w:trPr>
        <w:tc>
          <w:tcPr>
            <w:tcW w:w="2447" w:type="dxa"/>
            <w:vAlign w:val="center"/>
          </w:tcPr>
          <w:p w14:paraId="6CF71B9D">
            <w:pPr>
              <w:spacing w:line="560" w:lineRule="exact"/>
              <w:jc w:val="center"/>
              <w:rPr>
                <w:rFonts w:hint="default" w:ascii="Times New Roman" w:hAnsi="Times New Roman" w:eastAsia="仿宋_GB2312" w:cs="Times New Roman"/>
                <w:sz w:val="32"/>
              </w:rPr>
            </w:pPr>
            <w:r>
              <w:rPr>
                <w:rFonts w:hint="default" w:ascii="Times New Roman" w:hAnsi="Times New Roman" w:eastAsia="仿宋_GB2312" w:cs="Times New Roman"/>
                <w:sz w:val="32"/>
              </w:rPr>
              <w:t>最高报价</w:t>
            </w:r>
          </w:p>
        </w:tc>
        <w:tc>
          <w:tcPr>
            <w:tcW w:w="6733" w:type="dxa"/>
            <w:vAlign w:val="center"/>
          </w:tcPr>
          <w:p w14:paraId="455854E2">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大写：   亿    仟    佰   拾   万元整</w:t>
            </w:r>
          </w:p>
          <w:p w14:paraId="473A0DBA">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（小写：￥            ）</w:t>
            </w:r>
          </w:p>
        </w:tc>
      </w:tr>
    </w:tbl>
    <w:p w14:paraId="318A48A4">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注：</w:t>
      </w:r>
    </w:p>
    <w:p w14:paraId="07087B60">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1．竞得人在挂牌成交后凭本《最高报价确认书》与交易中心签订</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w:t>
      </w:r>
    </w:p>
    <w:p w14:paraId="5AD78F65">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2．本《最高报价确认书》作为</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的重要组成部分，与</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rPr>
        <w:t>具有同等的法律效力。</w:t>
      </w:r>
    </w:p>
    <w:p w14:paraId="0235B042">
      <w:pPr>
        <w:spacing w:line="560" w:lineRule="exact"/>
        <w:rPr>
          <w:rFonts w:hint="default" w:ascii="Times New Roman" w:hAnsi="Times New Roman" w:eastAsia="仿宋_GB2312" w:cs="Times New Roman"/>
          <w:sz w:val="32"/>
        </w:rPr>
      </w:pPr>
    </w:p>
    <w:p w14:paraId="425AE299">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挂牌主持人：               竞得人（签字）：</w:t>
      </w:r>
    </w:p>
    <w:p w14:paraId="255D0493">
      <w:pPr>
        <w:spacing w:line="560" w:lineRule="exact"/>
        <w:jc w:val="center"/>
        <w:rPr>
          <w:rFonts w:hint="default" w:ascii="Times New Roman" w:hAnsi="Times New Roman" w:eastAsia="仿宋_GB2312" w:cs="Times New Roman"/>
          <w:sz w:val="32"/>
        </w:rPr>
      </w:pPr>
    </w:p>
    <w:p w14:paraId="7A7246F3">
      <w:pPr>
        <w:spacing w:line="560" w:lineRule="exact"/>
        <w:jc w:val="center"/>
        <w:rPr>
          <w:rFonts w:hint="default" w:ascii="Times New Roman" w:hAnsi="Times New Roman" w:eastAsia="仿宋_GB2312" w:cs="Times New Roman"/>
          <w:sz w:val="32"/>
        </w:rPr>
      </w:pPr>
    </w:p>
    <w:p w14:paraId="6B420510">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监督机关代表：</w:t>
      </w:r>
    </w:p>
    <w:p w14:paraId="4734A0E4">
      <w:pPr>
        <w:spacing w:line="560" w:lineRule="exact"/>
        <w:rPr>
          <w:rFonts w:hint="default" w:ascii="Times New Roman" w:hAnsi="Times New Roman" w:eastAsia="仿宋_GB2312" w:cs="Times New Roman"/>
          <w:sz w:val="32"/>
        </w:rPr>
      </w:pPr>
    </w:p>
    <w:p w14:paraId="2A17CB68">
      <w:pPr>
        <w:spacing w:line="560" w:lineRule="exact"/>
        <w:ind w:firstLine="3360" w:firstLineChars="1050"/>
        <w:rPr>
          <w:rFonts w:hint="default" w:ascii="Times New Roman" w:hAnsi="Times New Roman" w:eastAsia="方正小标宋简体" w:cs="Times New Roman"/>
          <w:b/>
          <w:sz w:val="44"/>
          <w:szCs w:val="44"/>
        </w:rPr>
      </w:pPr>
      <w:r>
        <w:rPr>
          <w:rFonts w:hint="default" w:ascii="Times New Roman" w:hAnsi="Times New Roman" w:eastAsia="仿宋_GB2312" w:cs="Times New Roman"/>
          <w:sz w:val="32"/>
        </w:rPr>
        <w:t xml:space="preserve">                年    月    日</w:t>
      </w:r>
    </w:p>
    <w:p w14:paraId="1BADBCDE">
      <w:pPr>
        <w:spacing w:line="560" w:lineRule="exact"/>
        <w:ind w:right="-42" w:rightChars="-20"/>
        <w:jc w:val="center"/>
        <w:rPr>
          <w:rFonts w:hint="default" w:ascii="Times New Roman" w:hAnsi="Times New Roman" w:eastAsia="方正小标宋简体" w:cs="Times New Roman"/>
          <w:b/>
          <w:sz w:val="44"/>
          <w:szCs w:val="44"/>
        </w:rPr>
      </w:pPr>
    </w:p>
    <w:p w14:paraId="121D1A23">
      <w:pPr>
        <w:pStyle w:val="7"/>
        <w:rPr>
          <w:rFonts w:hint="default" w:ascii="Times New Roman" w:hAnsi="Times New Roman" w:eastAsia="方正小标宋简体" w:cs="Times New Roman"/>
          <w:b/>
          <w:sz w:val="44"/>
          <w:szCs w:val="44"/>
        </w:rPr>
      </w:pPr>
    </w:p>
    <w:p w14:paraId="0BAFBD56">
      <w:pPr>
        <w:spacing w:line="560" w:lineRule="exact"/>
        <w:ind w:right="-42" w:rightChars="-20"/>
        <w:jc w:val="center"/>
        <w:rPr>
          <w:rFonts w:hint="default" w:ascii="Times New Roman" w:hAnsi="Times New Roman" w:eastAsia="方正小标宋简体" w:cs="Times New Roman"/>
          <w:b/>
          <w:sz w:val="44"/>
          <w:szCs w:val="44"/>
        </w:rPr>
      </w:pPr>
    </w:p>
    <w:p w14:paraId="47DD8C4F">
      <w:pPr>
        <w:pStyle w:val="7"/>
        <w:rPr>
          <w:rFonts w:hint="default"/>
        </w:rPr>
      </w:pPr>
    </w:p>
    <w:p w14:paraId="418707B2">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成交确认书</w:t>
      </w:r>
    </w:p>
    <w:p w14:paraId="29472E84">
      <w:pPr>
        <w:spacing w:line="120" w:lineRule="exact"/>
        <w:ind w:right="-42" w:rightChars="-20"/>
        <w:jc w:val="center"/>
        <w:rPr>
          <w:rFonts w:hint="default" w:ascii="Times New Roman" w:hAnsi="Times New Roman" w:eastAsia="方正小标宋简体" w:cs="Times New Roman"/>
          <w:b/>
          <w:sz w:val="44"/>
          <w:szCs w:val="44"/>
        </w:rPr>
      </w:pPr>
    </w:p>
    <w:p w14:paraId="6350BD48">
      <w:pPr>
        <w:spacing w:line="46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乐土矿成字〔  〕 号</w:t>
      </w:r>
    </w:p>
    <w:p w14:paraId="01F6F9CE">
      <w:pPr>
        <w:spacing w:line="120" w:lineRule="exact"/>
        <w:ind w:firstLine="640" w:firstLineChars="200"/>
        <w:rPr>
          <w:rFonts w:hint="default" w:ascii="Times New Roman" w:hAnsi="Times New Roman" w:eastAsia="黑体" w:cs="Times New Roman"/>
          <w:sz w:val="32"/>
          <w:szCs w:val="32"/>
        </w:rPr>
      </w:pPr>
    </w:p>
    <w:p w14:paraId="39F44B6C">
      <w:pPr>
        <w:spacing w:line="40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黑体" w:cs="Times New Roman"/>
          <w:sz w:val="32"/>
          <w:szCs w:val="32"/>
        </w:rPr>
        <w:t>一、</w:t>
      </w:r>
      <w:r>
        <w:rPr>
          <w:rFonts w:hint="default" w:ascii="Times New Roman" w:hAnsi="Times New Roman" w:eastAsia="仿宋_GB2312" w:cs="Times New Roman"/>
          <w:kern w:val="0"/>
          <w:sz w:val="32"/>
          <w:szCs w:val="32"/>
          <w:u w:val="single"/>
        </w:rPr>
        <w:t xml:space="preserve">（竞得人名称）  </w:t>
      </w:r>
      <w:r>
        <w:rPr>
          <w:rFonts w:hint="default" w:ascii="Times New Roman" w:hAnsi="Times New Roman" w:eastAsia="仿宋_GB2312" w:cs="Times New Roman"/>
          <w:kern w:val="0"/>
          <w:sz w:val="32"/>
          <w:szCs w:val="32"/>
        </w:rPr>
        <w:t>于</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月</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日09:00起至</w:t>
      </w:r>
    </w:p>
    <w:p w14:paraId="1FC393A6">
      <w:pPr>
        <w:spacing w:line="4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月</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日10:00 止</w:t>
      </w:r>
      <w:r>
        <w:rPr>
          <w:rFonts w:hint="default" w:ascii="Times New Roman" w:hAnsi="Times New Roman" w:eastAsia="仿宋_GB2312" w:cs="Times New Roman"/>
          <w:sz w:val="32"/>
          <w:szCs w:val="32"/>
        </w:rPr>
        <w:t>在</w:t>
      </w:r>
      <w:r>
        <w:rPr>
          <w:rFonts w:hint="default" w:ascii="Times New Roman" w:hAnsi="Times New Roman" w:eastAsia="仿宋_GB2312" w:cs="Times New Roman"/>
          <w:sz w:val="32"/>
          <w:szCs w:val="32"/>
          <w:lang w:val="en-US" w:eastAsia="zh-CN"/>
        </w:rPr>
        <w:t>乐山市市中区柏杨东路199号二楼乐山市土地矿权交易市场</w:t>
      </w:r>
      <w:r>
        <w:rPr>
          <w:rFonts w:hint="default" w:ascii="Times New Roman" w:hAnsi="Times New Roman" w:eastAsia="仿宋_GB2312" w:cs="Times New Roman"/>
          <w:sz w:val="32"/>
          <w:szCs w:val="32"/>
        </w:rPr>
        <w:t>以挂牌方式公开竞得下列国有建设用地使用权</w:t>
      </w:r>
      <w:r>
        <w:rPr>
          <w:rFonts w:hint="default" w:ascii="Times New Roman" w:hAnsi="Times New Roman" w:eastAsia="仿宋_GB2312" w:cs="Times New Roman"/>
          <w:kern w:val="0"/>
          <w:sz w:val="32"/>
          <w:szCs w:val="32"/>
        </w:rPr>
        <w:t>，现将有关事项确认如下：</w:t>
      </w:r>
    </w:p>
    <w:tbl>
      <w:tblPr>
        <w:tblStyle w:val="19"/>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4CF9E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093" w:type="dxa"/>
            <w:vAlign w:val="center"/>
          </w:tcPr>
          <w:p w14:paraId="2A6273EA">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宗地位置</w:t>
            </w:r>
          </w:p>
        </w:tc>
        <w:tc>
          <w:tcPr>
            <w:tcW w:w="2469" w:type="dxa"/>
            <w:vAlign w:val="center"/>
          </w:tcPr>
          <w:p w14:paraId="78A7D774">
            <w:pPr>
              <w:spacing w:line="360" w:lineRule="exact"/>
              <w:jc w:val="center"/>
              <w:rPr>
                <w:rFonts w:hint="default" w:ascii="Times New Roman" w:hAnsi="Times New Roman" w:cs="Times New Roman"/>
                <w:szCs w:val="21"/>
              </w:rPr>
            </w:pPr>
          </w:p>
        </w:tc>
        <w:tc>
          <w:tcPr>
            <w:tcW w:w="1846" w:type="dxa"/>
            <w:vAlign w:val="center"/>
          </w:tcPr>
          <w:p w14:paraId="0115B3FB">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宗地面积</w:t>
            </w:r>
          </w:p>
        </w:tc>
        <w:tc>
          <w:tcPr>
            <w:tcW w:w="2709" w:type="dxa"/>
            <w:vAlign w:val="center"/>
          </w:tcPr>
          <w:p w14:paraId="69776C3C">
            <w:pPr>
              <w:widowControl/>
              <w:spacing w:line="300" w:lineRule="atLeast"/>
              <w:jc w:val="center"/>
              <w:rPr>
                <w:rFonts w:hint="default" w:ascii="Times New Roman" w:hAnsi="Times New Roman" w:cs="Times New Roman"/>
                <w:kern w:val="0"/>
                <w:sz w:val="18"/>
                <w:szCs w:val="18"/>
              </w:rPr>
            </w:pPr>
          </w:p>
        </w:tc>
      </w:tr>
      <w:tr w14:paraId="7DDD0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093" w:type="dxa"/>
            <w:vAlign w:val="center"/>
          </w:tcPr>
          <w:p w14:paraId="006FE95B">
            <w:pPr>
              <w:spacing w:line="360" w:lineRule="exact"/>
              <w:jc w:val="center"/>
              <w:rPr>
                <w:rFonts w:hint="default" w:ascii="Times New Roman" w:hAnsi="Times New Roman" w:cs="Times New Roman"/>
                <w:sz w:val="24"/>
              </w:rPr>
            </w:pPr>
            <w:r>
              <w:rPr>
                <w:rFonts w:hint="default" w:ascii="Times New Roman" w:hAnsi="Times New Roman" w:cs="Times New Roman"/>
                <w:sz w:val="24"/>
              </w:rPr>
              <w:t>宗地用途</w:t>
            </w:r>
          </w:p>
          <w:p w14:paraId="45C0A74C">
            <w:pPr>
              <w:spacing w:line="360" w:lineRule="exact"/>
              <w:jc w:val="center"/>
              <w:rPr>
                <w:rFonts w:hint="default" w:ascii="Times New Roman" w:hAnsi="Times New Roman" w:cs="Times New Roman"/>
                <w:sz w:val="24"/>
              </w:rPr>
            </w:pPr>
            <w:r>
              <w:rPr>
                <w:rFonts w:hint="default" w:ascii="Times New Roman" w:hAnsi="Times New Roman" w:cs="Times New Roman"/>
                <w:sz w:val="24"/>
              </w:rPr>
              <w:t>及使用年期</w:t>
            </w:r>
          </w:p>
        </w:tc>
        <w:tc>
          <w:tcPr>
            <w:tcW w:w="2469" w:type="dxa"/>
            <w:vAlign w:val="center"/>
          </w:tcPr>
          <w:p w14:paraId="4AA1C4EF">
            <w:pPr>
              <w:spacing w:line="360" w:lineRule="exact"/>
              <w:jc w:val="center"/>
              <w:rPr>
                <w:rFonts w:hint="default" w:ascii="Times New Roman" w:hAnsi="Times New Roman" w:cs="Times New Roman"/>
                <w:szCs w:val="21"/>
              </w:rPr>
            </w:pPr>
          </w:p>
        </w:tc>
        <w:tc>
          <w:tcPr>
            <w:tcW w:w="1846" w:type="dxa"/>
            <w:vAlign w:val="center"/>
          </w:tcPr>
          <w:p w14:paraId="5D349AD6">
            <w:pPr>
              <w:spacing w:line="360" w:lineRule="exact"/>
              <w:jc w:val="center"/>
              <w:rPr>
                <w:rFonts w:hint="default" w:ascii="Times New Roman" w:hAnsi="Times New Roman" w:cs="Times New Roman"/>
                <w:sz w:val="24"/>
              </w:rPr>
            </w:pPr>
            <w:r>
              <w:rPr>
                <w:rFonts w:hint="default" w:ascii="Times New Roman" w:hAnsi="Times New Roman" w:cs="Times New Roman"/>
                <w:sz w:val="24"/>
              </w:rPr>
              <w:t>使用权类型</w:t>
            </w:r>
          </w:p>
        </w:tc>
        <w:tc>
          <w:tcPr>
            <w:tcW w:w="2709" w:type="dxa"/>
            <w:vAlign w:val="center"/>
          </w:tcPr>
          <w:p w14:paraId="2DD0BD8A">
            <w:pPr>
              <w:spacing w:line="360" w:lineRule="exact"/>
              <w:jc w:val="center"/>
              <w:rPr>
                <w:rFonts w:hint="default" w:ascii="Times New Roman" w:hAnsi="Times New Roman" w:cs="Times New Roman"/>
                <w:sz w:val="24"/>
              </w:rPr>
            </w:pPr>
            <w:r>
              <w:rPr>
                <w:rFonts w:hint="default" w:ascii="Times New Roman" w:hAnsi="Times New Roman" w:cs="Times New Roman"/>
                <w:sz w:val="24"/>
              </w:rPr>
              <w:t>出让</w:t>
            </w:r>
          </w:p>
        </w:tc>
      </w:tr>
      <w:tr w14:paraId="6A260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093" w:type="dxa"/>
            <w:vAlign w:val="center"/>
          </w:tcPr>
          <w:p w14:paraId="21102702">
            <w:pPr>
              <w:spacing w:line="360" w:lineRule="exact"/>
              <w:jc w:val="center"/>
              <w:rPr>
                <w:rFonts w:hint="default" w:ascii="Times New Roman" w:hAnsi="Times New Roman" w:cs="Times New Roman"/>
                <w:sz w:val="24"/>
              </w:rPr>
            </w:pPr>
            <w:r>
              <w:rPr>
                <w:rFonts w:hint="default" w:ascii="Times New Roman" w:hAnsi="Times New Roman" w:cs="Times New Roman"/>
                <w:sz w:val="24"/>
              </w:rPr>
              <w:t>容积率</w:t>
            </w:r>
          </w:p>
        </w:tc>
        <w:tc>
          <w:tcPr>
            <w:tcW w:w="2469" w:type="dxa"/>
            <w:vAlign w:val="center"/>
          </w:tcPr>
          <w:p w14:paraId="7A71676F">
            <w:pPr>
              <w:spacing w:line="360" w:lineRule="exact"/>
              <w:jc w:val="center"/>
              <w:rPr>
                <w:rFonts w:hint="default" w:ascii="Times New Roman" w:hAnsi="Times New Roman" w:cs="Times New Roman"/>
                <w:sz w:val="24"/>
              </w:rPr>
            </w:pPr>
          </w:p>
        </w:tc>
        <w:tc>
          <w:tcPr>
            <w:tcW w:w="1846" w:type="dxa"/>
            <w:vAlign w:val="center"/>
          </w:tcPr>
          <w:p w14:paraId="6F2F438F">
            <w:pPr>
              <w:spacing w:line="360" w:lineRule="exact"/>
              <w:jc w:val="center"/>
              <w:rPr>
                <w:rFonts w:hint="default" w:ascii="Times New Roman" w:hAnsi="Times New Roman" w:cs="Times New Roman"/>
                <w:sz w:val="24"/>
              </w:rPr>
            </w:pPr>
            <w:r>
              <w:rPr>
                <w:rFonts w:hint="default" w:ascii="Times New Roman" w:hAnsi="Times New Roman" w:cs="Times New Roman"/>
                <w:sz w:val="24"/>
              </w:rPr>
              <w:t>建筑密度</w:t>
            </w:r>
          </w:p>
        </w:tc>
        <w:tc>
          <w:tcPr>
            <w:tcW w:w="2709" w:type="dxa"/>
            <w:vAlign w:val="center"/>
          </w:tcPr>
          <w:p w14:paraId="6AB99A7F">
            <w:pPr>
              <w:spacing w:line="360" w:lineRule="exact"/>
              <w:jc w:val="center"/>
              <w:rPr>
                <w:rFonts w:hint="default" w:ascii="Times New Roman" w:hAnsi="Times New Roman" w:cs="Times New Roman"/>
                <w:sz w:val="24"/>
              </w:rPr>
            </w:pPr>
          </w:p>
        </w:tc>
      </w:tr>
      <w:tr w14:paraId="4D009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093" w:type="dxa"/>
            <w:vAlign w:val="center"/>
          </w:tcPr>
          <w:p w14:paraId="0D142D77">
            <w:pPr>
              <w:spacing w:line="360" w:lineRule="exact"/>
              <w:jc w:val="center"/>
              <w:rPr>
                <w:rFonts w:hint="default" w:ascii="Times New Roman" w:hAnsi="Times New Roman" w:cs="Times New Roman"/>
                <w:sz w:val="24"/>
              </w:rPr>
            </w:pPr>
            <w:r>
              <w:rPr>
                <w:rFonts w:hint="default" w:ascii="Times New Roman" w:hAnsi="Times New Roman" w:cs="Times New Roman"/>
                <w:sz w:val="24"/>
              </w:rPr>
              <w:t>绿地率</w:t>
            </w:r>
          </w:p>
        </w:tc>
        <w:tc>
          <w:tcPr>
            <w:tcW w:w="2469" w:type="dxa"/>
            <w:vAlign w:val="center"/>
          </w:tcPr>
          <w:p w14:paraId="6E3D4A95">
            <w:pPr>
              <w:spacing w:line="360" w:lineRule="exact"/>
              <w:jc w:val="center"/>
              <w:rPr>
                <w:rFonts w:hint="default" w:ascii="Times New Roman" w:hAnsi="Times New Roman" w:cs="Times New Roman"/>
                <w:sz w:val="24"/>
              </w:rPr>
            </w:pPr>
          </w:p>
        </w:tc>
        <w:tc>
          <w:tcPr>
            <w:tcW w:w="1846" w:type="dxa"/>
            <w:vAlign w:val="center"/>
          </w:tcPr>
          <w:p w14:paraId="3F25574B">
            <w:pPr>
              <w:spacing w:line="360" w:lineRule="exact"/>
              <w:jc w:val="center"/>
              <w:rPr>
                <w:rFonts w:hint="default" w:ascii="Times New Roman" w:hAnsi="Times New Roman" w:cs="Times New Roman"/>
                <w:sz w:val="24"/>
              </w:rPr>
            </w:pPr>
            <w:r>
              <w:rPr>
                <w:rFonts w:hint="default" w:ascii="Times New Roman" w:hAnsi="Times New Roman" w:cs="Times New Roman"/>
                <w:sz w:val="24"/>
              </w:rPr>
              <w:t>建筑控制高度</w:t>
            </w:r>
          </w:p>
        </w:tc>
        <w:tc>
          <w:tcPr>
            <w:tcW w:w="2709" w:type="dxa"/>
            <w:vAlign w:val="center"/>
          </w:tcPr>
          <w:p w14:paraId="25228521">
            <w:pPr>
              <w:spacing w:line="360" w:lineRule="exact"/>
              <w:jc w:val="center"/>
              <w:rPr>
                <w:rFonts w:hint="default" w:ascii="Times New Roman" w:hAnsi="Times New Roman" w:cs="Times New Roman"/>
                <w:sz w:val="24"/>
              </w:rPr>
            </w:pPr>
          </w:p>
        </w:tc>
      </w:tr>
      <w:tr w14:paraId="2F5DA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9117" w:type="dxa"/>
            <w:gridSpan w:val="4"/>
            <w:vAlign w:val="center"/>
          </w:tcPr>
          <w:p w14:paraId="75D61D05">
            <w:pPr>
              <w:spacing w:line="360" w:lineRule="exact"/>
              <w:jc w:val="center"/>
              <w:rPr>
                <w:rFonts w:hint="default" w:ascii="Times New Roman" w:hAnsi="Times New Roman" w:cs="Times New Roman"/>
                <w:sz w:val="28"/>
                <w:szCs w:val="28"/>
              </w:rPr>
            </w:pPr>
            <w:r>
              <w:rPr>
                <w:rFonts w:hint="default" w:ascii="Times New Roman" w:hAnsi="Times New Roman" w:cs="Times New Roman"/>
                <w:sz w:val="28"/>
                <w:szCs w:val="28"/>
              </w:rPr>
              <w:t>成交价款（大写）：  仟   佰   拾   万元整（小写:</w:t>
            </w:r>
            <w:r>
              <w:rPr>
                <w:rFonts w:hint="default" w:ascii="Times New Roman" w:hAnsi="Times New Roman" w:eastAsia="仿宋_GB2312" w:cs="Times New Roman"/>
                <w:sz w:val="28"/>
                <w:szCs w:val="28"/>
              </w:rPr>
              <w:t>¥</w:t>
            </w:r>
            <w:r>
              <w:rPr>
                <w:rFonts w:hint="default" w:ascii="Times New Roman" w:hAnsi="Times New Roman" w:cs="Times New Roman"/>
                <w:sz w:val="28"/>
                <w:szCs w:val="28"/>
              </w:rPr>
              <w:t xml:space="preserve">         ）</w:t>
            </w:r>
          </w:p>
        </w:tc>
      </w:tr>
    </w:tbl>
    <w:p w14:paraId="2DF8C849">
      <w:pPr>
        <w:spacing w:line="4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二、</w:t>
      </w:r>
      <w:r>
        <w:rPr>
          <w:rFonts w:hint="default" w:ascii="Times New Roman" w:hAnsi="Times New Roman" w:eastAsia="仿宋_GB2312" w:cs="Times New Roman"/>
          <w:sz w:val="32"/>
          <w:szCs w:val="32"/>
        </w:rPr>
        <w:t>竞得人所缴纳的竞买保证金用于支付交易服务费后的剩余部分转作受让地块的定金。</w:t>
      </w:r>
    </w:p>
    <w:p w14:paraId="2CC7E4B7">
      <w:pPr>
        <w:spacing w:line="4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三、</w:t>
      </w:r>
      <w:r>
        <w:rPr>
          <w:rFonts w:hint="default" w:ascii="Times New Roman" w:hAnsi="Times New Roman" w:eastAsia="仿宋_GB2312" w:cs="Times New Roman"/>
          <w:sz w:val="32"/>
          <w:szCs w:val="32"/>
        </w:rPr>
        <w:t>竞得人必须按《挂牌文件》约定的时间及要求与出让人签订《国有建设用地使用权出让合同》。竞得人逾期不签订《国有建设用地使用权出让合同》的，出让人终止供地、不退还定金。</w:t>
      </w:r>
    </w:p>
    <w:p w14:paraId="34F8FD07">
      <w:pPr>
        <w:spacing w:line="4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四、</w:t>
      </w:r>
      <w:r>
        <w:rPr>
          <w:rFonts w:hint="default" w:ascii="Times New Roman" w:hAnsi="Times New Roman" w:eastAsia="仿宋_GB2312" w:cs="Times New Roman"/>
          <w:sz w:val="32"/>
          <w:szCs w:val="32"/>
        </w:rPr>
        <w:t>本</w:t>
      </w:r>
      <w:r>
        <w:rPr>
          <w:rFonts w:hint="default" w:ascii="Times New Roman" w:hAnsi="Times New Roman" w:eastAsia="仿宋_GB2312" w:cs="Times New Roman"/>
          <w:bCs/>
          <w:sz w:val="32"/>
          <w:szCs w:val="32"/>
        </w:rPr>
        <w:t>《成交确认书》</w:t>
      </w:r>
      <w:r>
        <w:rPr>
          <w:rFonts w:hint="default" w:ascii="Times New Roman" w:hAnsi="Times New Roman" w:eastAsia="仿宋_GB2312" w:cs="Times New Roman"/>
          <w:sz w:val="32"/>
          <w:szCs w:val="32"/>
        </w:rPr>
        <w:t>一式</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份，经交易中心和竞得人签字盖章后生效。若双方发生争议或违约，提请乐山仲裁委员会仲裁。</w:t>
      </w:r>
    </w:p>
    <w:p w14:paraId="20DA2FFC">
      <w:pPr>
        <w:spacing w:line="400" w:lineRule="exact"/>
        <w:ind w:firstLine="640" w:firstLineChars="200"/>
        <w:rPr>
          <w:rFonts w:hint="default" w:ascii="Times New Roman" w:hAnsi="Times New Roman" w:eastAsia="仿宋_GB2312" w:cs="Times New Roman"/>
          <w:sz w:val="32"/>
          <w:szCs w:val="32"/>
        </w:rPr>
      </w:pPr>
    </w:p>
    <w:p w14:paraId="12C4B682">
      <w:pPr>
        <w:spacing w:line="400" w:lineRule="exact"/>
        <w:ind w:firstLine="320" w:firstLineChars="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交易机构（盖章）：            竞得人（盖章）：</w:t>
      </w:r>
    </w:p>
    <w:p w14:paraId="46728032">
      <w:pPr>
        <w:spacing w:line="400" w:lineRule="exact"/>
        <w:ind w:firstLine="320" w:firstLineChars="100"/>
        <w:rPr>
          <w:rFonts w:hint="default" w:ascii="Times New Roman" w:hAnsi="Times New Roman" w:eastAsia="仿宋_GB2312" w:cs="Times New Roman"/>
          <w:sz w:val="32"/>
          <w:szCs w:val="32"/>
        </w:rPr>
      </w:pPr>
    </w:p>
    <w:p w14:paraId="70780551">
      <w:pPr>
        <w:spacing w:line="400" w:lineRule="exact"/>
        <w:ind w:firstLine="320" w:firstLineChars="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法定代表人（签字）：          法定代表人（签字）：</w:t>
      </w:r>
    </w:p>
    <w:p w14:paraId="771377C7">
      <w:pPr>
        <w:spacing w:line="400" w:lineRule="exact"/>
        <w:ind w:firstLine="320" w:firstLineChars="100"/>
        <w:rPr>
          <w:rFonts w:hint="default" w:ascii="Times New Roman" w:hAnsi="Times New Roman" w:eastAsia="仿宋_GB2312" w:cs="Times New Roman"/>
          <w:sz w:val="32"/>
          <w:szCs w:val="32"/>
        </w:rPr>
      </w:pPr>
    </w:p>
    <w:p w14:paraId="5F99ED91">
      <w:pPr>
        <w:spacing w:line="400" w:lineRule="exact"/>
        <w:ind w:firstLine="320" w:firstLineChars="1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代表人（签字）：              代表人（签字）：</w:t>
      </w:r>
    </w:p>
    <w:p w14:paraId="6A58CEA4">
      <w:pPr>
        <w:spacing w:line="4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14:paraId="3F3CB073">
      <w:pPr>
        <w:spacing w:line="400" w:lineRule="exact"/>
        <w:ind w:firstLine="6080" w:firstLineChars="19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w:t>
      </w:r>
    </w:p>
    <w:p w14:paraId="68267363">
      <w:pPr>
        <w:spacing w:line="560" w:lineRule="exact"/>
        <w:ind w:right="-42" w:rightChars="-2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授权委托书</w:t>
      </w:r>
    </w:p>
    <w:tbl>
      <w:tblPr>
        <w:tblStyle w:val="19"/>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20"/>
        <w:gridCol w:w="2700"/>
        <w:gridCol w:w="1440"/>
        <w:gridCol w:w="2880"/>
      </w:tblGrid>
      <w:tr w14:paraId="3DBD6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140" w:type="dxa"/>
            <w:gridSpan w:val="3"/>
          </w:tcPr>
          <w:p w14:paraId="720A5FF1">
            <w:pPr>
              <w:spacing w:line="560" w:lineRule="exact"/>
              <w:jc w:val="center"/>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委托人</w:t>
            </w:r>
          </w:p>
        </w:tc>
        <w:tc>
          <w:tcPr>
            <w:tcW w:w="4320" w:type="dxa"/>
            <w:gridSpan w:val="2"/>
          </w:tcPr>
          <w:p w14:paraId="4ED7BEEA">
            <w:pPr>
              <w:spacing w:line="560" w:lineRule="exact"/>
              <w:jc w:val="center"/>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受托人</w:t>
            </w:r>
          </w:p>
        </w:tc>
      </w:tr>
      <w:tr w14:paraId="4DE6E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20ECB3E2">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姓    名</w:t>
            </w:r>
          </w:p>
        </w:tc>
        <w:tc>
          <w:tcPr>
            <w:tcW w:w="2700" w:type="dxa"/>
            <w:vAlign w:val="center"/>
          </w:tcPr>
          <w:p w14:paraId="0334F82F">
            <w:pPr>
              <w:spacing w:line="560" w:lineRule="exact"/>
              <w:jc w:val="center"/>
              <w:rPr>
                <w:rFonts w:hint="default" w:ascii="Times New Roman" w:hAnsi="Times New Roman" w:eastAsia="仿宋_GB2312" w:cs="Times New Roman"/>
                <w:b/>
                <w:sz w:val="44"/>
                <w:szCs w:val="44"/>
              </w:rPr>
            </w:pPr>
          </w:p>
        </w:tc>
        <w:tc>
          <w:tcPr>
            <w:tcW w:w="1440" w:type="dxa"/>
            <w:vAlign w:val="center"/>
          </w:tcPr>
          <w:p w14:paraId="599C190A">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姓    名</w:t>
            </w:r>
          </w:p>
        </w:tc>
        <w:tc>
          <w:tcPr>
            <w:tcW w:w="2880" w:type="dxa"/>
            <w:vAlign w:val="center"/>
          </w:tcPr>
          <w:p w14:paraId="15D9964A">
            <w:pPr>
              <w:spacing w:line="560" w:lineRule="exact"/>
              <w:jc w:val="center"/>
              <w:rPr>
                <w:rFonts w:hint="default" w:ascii="Times New Roman" w:hAnsi="Times New Roman" w:eastAsia="仿宋_GB2312" w:cs="Times New Roman"/>
                <w:b/>
                <w:sz w:val="44"/>
                <w:szCs w:val="44"/>
              </w:rPr>
            </w:pPr>
          </w:p>
        </w:tc>
      </w:tr>
      <w:tr w14:paraId="3B28E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49223E05">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性    别</w:t>
            </w:r>
          </w:p>
        </w:tc>
        <w:tc>
          <w:tcPr>
            <w:tcW w:w="2700" w:type="dxa"/>
            <w:vAlign w:val="center"/>
          </w:tcPr>
          <w:p w14:paraId="7D8ECA17">
            <w:pPr>
              <w:spacing w:line="560" w:lineRule="exact"/>
              <w:jc w:val="center"/>
              <w:rPr>
                <w:rFonts w:hint="default" w:ascii="Times New Roman" w:hAnsi="Times New Roman" w:eastAsia="仿宋_GB2312" w:cs="Times New Roman"/>
                <w:b/>
                <w:sz w:val="44"/>
                <w:szCs w:val="44"/>
              </w:rPr>
            </w:pPr>
          </w:p>
        </w:tc>
        <w:tc>
          <w:tcPr>
            <w:tcW w:w="1440" w:type="dxa"/>
            <w:vAlign w:val="center"/>
          </w:tcPr>
          <w:p w14:paraId="38A77EFC">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性    别</w:t>
            </w:r>
          </w:p>
        </w:tc>
        <w:tc>
          <w:tcPr>
            <w:tcW w:w="2880" w:type="dxa"/>
            <w:vAlign w:val="center"/>
          </w:tcPr>
          <w:p w14:paraId="0152E9EB">
            <w:pPr>
              <w:spacing w:line="560" w:lineRule="exact"/>
              <w:jc w:val="center"/>
              <w:rPr>
                <w:rFonts w:hint="default" w:ascii="Times New Roman" w:hAnsi="Times New Roman" w:eastAsia="仿宋_GB2312" w:cs="Times New Roman"/>
                <w:b/>
                <w:sz w:val="44"/>
                <w:szCs w:val="44"/>
              </w:rPr>
            </w:pPr>
          </w:p>
        </w:tc>
      </w:tr>
      <w:tr w14:paraId="6E80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0A220378">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出生日期</w:t>
            </w:r>
          </w:p>
        </w:tc>
        <w:tc>
          <w:tcPr>
            <w:tcW w:w="2700" w:type="dxa"/>
            <w:vAlign w:val="center"/>
          </w:tcPr>
          <w:p w14:paraId="2B9D3225">
            <w:pPr>
              <w:spacing w:line="560" w:lineRule="exact"/>
              <w:jc w:val="center"/>
              <w:rPr>
                <w:rFonts w:hint="default" w:ascii="Times New Roman" w:hAnsi="Times New Roman" w:eastAsia="仿宋_GB2312" w:cs="Times New Roman"/>
                <w:b/>
                <w:sz w:val="44"/>
                <w:szCs w:val="44"/>
              </w:rPr>
            </w:pPr>
          </w:p>
        </w:tc>
        <w:tc>
          <w:tcPr>
            <w:tcW w:w="1440" w:type="dxa"/>
            <w:vAlign w:val="center"/>
          </w:tcPr>
          <w:p w14:paraId="02A42049">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出生日期</w:t>
            </w:r>
          </w:p>
        </w:tc>
        <w:tc>
          <w:tcPr>
            <w:tcW w:w="2880" w:type="dxa"/>
            <w:vAlign w:val="center"/>
          </w:tcPr>
          <w:p w14:paraId="194E8195">
            <w:pPr>
              <w:spacing w:line="560" w:lineRule="exact"/>
              <w:jc w:val="center"/>
              <w:rPr>
                <w:rFonts w:hint="default" w:ascii="Times New Roman" w:hAnsi="Times New Roman" w:eastAsia="仿宋_GB2312" w:cs="Times New Roman"/>
                <w:b/>
                <w:sz w:val="44"/>
                <w:szCs w:val="44"/>
              </w:rPr>
            </w:pPr>
          </w:p>
        </w:tc>
      </w:tr>
      <w:tr w14:paraId="26419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5CF50911">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单位名称</w:t>
            </w:r>
          </w:p>
        </w:tc>
        <w:tc>
          <w:tcPr>
            <w:tcW w:w="2700" w:type="dxa"/>
            <w:vAlign w:val="center"/>
          </w:tcPr>
          <w:p w14:paraId="06B27E6C">
            <w:pPr>
              <w:spacing w:line="560" w:lineRule="exact"/>
              <w:jc w:val="center"/>
              <w:rPr>
                <w:rFonts w:hint="default" w:ascii="Times New Roman" w:hAnsi="Times New Roman" w:eastAsia="仿宋_GB2312" w:cs="Times New Roman"/>
                <w:b/>
                <w:sz w:val="44"/>
                <w:szCs w:val="44"/>
              </w:rPr>
            </w:pPr>
          </w:p>
        </w:tc>
        <w:tc>
          <w:tcPr>
            <w:tcW w:w="1440" w:type="dxa"/>
            <w:vAlign w:val="center"/>
          </w:tcPr>
          <w:p w14:paraId="54A82C72">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单位名称</w:t>
            </w:r>
          </w:p>
        </w:tc>
        <w:tc>
          <w:tcPr>
            <w:tcW w:w="2880" w:type="dxa"/>
            <w:vAlign w:val="center"/>
          </w:tcPr>
          <w:p w14:paraId="70D8C471">
            <w:pPr>
              <w:spacing w:line="560" w:lineRule="exact"/>
              <w:jc w:val="center"/>
              <w:rPr>
                <w:rFonts w:hint="default" w:ascii="Times New Roman" w:hAnsi="Times New Roman" w:eastAsia="仿宋_GB2312" w:cs="Times New Roman"/>
                <w:b/>
                <w:sz w:val="44"/>
                <w:szCs w:val="44"/>
              </w:rPr>
            </w:pPr>
          </w:p>
        </w:tc>
      </w:tr>
      <w:tr w14:paraId="2A1C6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0D223202">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职    务</w:t>
            </w:r>
          </w:p>
        </w:tc>
        <w:tc>
          <w:tcPr>
            <w:tcW w:w="2700" w:type="dxa"/>
            <w:vAlign w:val="center"/>
          </w:tcPr>
          <w:p w14:paraId="5CE17147">
            <w:pPr>
              <w:spacing w:line="560" w:lineRule="exact"/>
              <w:jc w:val="center"/>
              <w:rPr>
                <w:rFonts w:hint="default" w:ascii="Times New Roman" w:hAnsi="Times New Roman" w:eastAsia="仿宋_GB2312" w:cs="Times New Roman"/>
                <w:b/>
                <w:sz w:val="44"/>
                <w:szCs w:val="44"/>
              </w:rPr>
            </w:pPr>
          </w:p>
        </w:tc>
        <w:tc>
          <w:tcPr>
            <w:tcW w:w="1440" w:type="dxa"/>
            <w:vAlign w:val="center"/>
          </w:tcPr>
          <w:p w14:paraId="3EF6A848">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职    务</w:t>
            </w:r>
          </w:p>
        </w:tc>
        <w:tc>
          <w:tcPr>
            <w:tcW w:w="2880" w:type="dxa"/>
            <w:vAlign w:val="center"/>
          </w:tcPr>
          <w:p w14:paraId="03696D0E">
            <w:pPr>
              <w:spacing w:line="560" w:lineRule="exact"/>
              <w:jc w:val="center"/>
              <w:rPr>
                <w:rFonts w:hint="default" w:ascii="Times New Roman" w:hAnsi="Times New Roman" w:eastAsia="仿宋_GB2312" w:cs="Times New Roman"/>
                <w:b/>
                <w:sz w:val="44"/>
                <w:szCs w:val="44"/>
              </w:rPr>
            </w:pPr>
          </w:p>
        </w:tc>
      </w:tr>
      <w:tr w14:paraId="3C57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0" w:type="dxa"/>
            <w:gridSpan w:val="2"/>
            <w:vAlign w:val="center"/>
          </w:tcPr>
          <w:p w14:paraId="487BE18A">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联系方式</w:t>
            </w:r>
          </w:p>
        </w:tc>
        <w:tc>
          <w:tcPr>
            <w:tcW w:w="2700" w:type="dxa"/>
            <w:vAlign w:val="center"/>
          </w:tcPr>
          <w:p w14:paraId="03AA43A0">
            <w:pPr>
              <w:spacing w:line="560" w:lineRule="exact"/>
              <w:jc w:val="center"/>
              <w:rPr>
                <w:rFonts w:hint="default" w:ascii="Times New Roman" w:hAnsi="Times New Roman" w:eastAsia="仿宋_GB2312" w:cs="Times New Roman"/>
                <w:b/>
                <w:sz w:val="44"/>
                <w:szCs w:val="44"/>
              </w:rPr>
            </w:pPr>
          </w:p>
        </w:tc>
        <w:tc>
          <w:tcPr>
            <w:tcW w:w="1440" w:type="dxa"/>
            <w:vAlign w:val="center"/>
          </w:tcPr>
          <w:p w14:paraId="12B12FCA">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联系方式</w:t>
            </w:r>
          </w:p>
        </w:tc>
        <w:tc>
          <w:tcPr>
            <w:tcW w:w="2880" w:type="dxa"/>
            <w:vAlign w:val="center"/>
          </w:tcPr>
          <w:p w14:paraId="7F8AC4ED">
            <w:pPr>
              <w:spacing w:line="560" w:lineRule="exact"/>
              <w:jc w:val="center"/>
              <w:rPr>
                <w:rFonts w:hint="default" w:ascii="Times New Roman" w:hAnsi="Times New Roman" w:eastAsia="仿宋_GB2312" w:cs="Times New Roman"/>
                <w:b/>
                <w:sz w:val="44"/>
                <w:szCs w:val="44"/>
              </w:rPr>
            </w:pPr>
          </w:p>
        </w:tc>
      </w:tr>
      <w:tr w14:paraId="6FAB6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440" w:type="dxa"/>
            <w:gridSpan w:val="2"/>
            <w:vMerge w:val="restart"/>
            <w:vAlign w:val="center"/>
          </w:tcPr>
          <w:p w14:paraId="7722C1AB">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证件号码</w:t>
            </w:r>
          </w:p>
        </w:tc>
        <w:tc>
          <w:tcPr>
            <w:tcW w:w="2700" w:type="dxa"/>
            <w:vAlign w:val="center"/>
          </w:tcPr>
          <w:p w14:paraId="06A4D22B">
            <w:pPr>
              <w:spacing w:line="5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身份证（  ）  护照（  ）</w:t>
            </w:r>
          </w:p>
        </w:tc>
        <w:tc>
          <w:tcPr>
            <w:tcW w:w="1440" w:type="dxa"/>
            <w:vMerge w:val="restart"/>
            <w:vAlign w:val="center"/>
          </w:tcPr>
          <w:p w14:paraId="62A8E4FF">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证件号码</w:t>
            </w:r>
          </w:p>
        </w:tc>
        <w:tc>
          <w:tcPr>
            <w:tcW w:w="2880" w:type="dxa"/>
            <w:vAlign w:val="center"/>
          </w:tcPr>
          <w:p w14:paraId="4307A6C8">
            <w:pPr>
              <w:spacing w:line="5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身份证（  ）  护照（  ）</w:t>
            </w:r>
          </w:p>
        </w:tc>
      </w:tr>
      <w:tr w14:paraId="02DD2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40" w:type="dxa"/>
            <w:gridSpan w:val="2"/>
            <w:vMerge w:val="continue"/>
            <w:vAlign w:val="center"/>
          </w:tcPr>
          <w:p w14:paraId="68C33D76">
            <w:pPr>
              <w:spacing w:line="560" w:lineRule="exact"/>
              <w:jc w:val="center"/>
              <w:rPr>
                <w:rFonts w:hint="default" w:ascii="Times New Roman" w:hAnsi="Times New Roman" w:eastAsia="仿宋_GB2312" w:cs="Times New Roman"/>
                <w:b/>
                <w:sz w:val="44"/>
                <w:szCs w:val="44"/>
              </w:rPr>
            </w:pPr>
          </w:p>
        </w:tc>
        <w:tc>
          <w:tcPr>
            <w:tcW w:w="2700" w:type="dxa"/>
            <w:vAlign w:val="center"/>
          </w:tcPr>
          <w:p w14:paraId="775D597D">
            <w:pPr>
              <w:spacing w:line="560" w:lineRule="exact"/>
              <w:jc w:val="center"/>
              <w:rPr>
                <w:rFonts w:hint="default" w:ascii="Times New Roman" w:hAnsi="Times New Roman" w:eastAsia="仿宋_GB2312" w:cs="Times New Roman"/>
                <w:b/>
                <w:sz w:val="44"/>
                <w:szCs w:val="44"/>
              </w:rPr>
            </w:pPr>
          </w:p>
        </w:tc>
        <w:tc>
          <w:tcPr>
            <w:tcW w:w="1440" w:type="dxa"/>
            <w:vMerge w:val="continue"/>
            <w:vAlign w:val="center"/>
          </w:tcPr>
          <w:p w14:paraId="463F8AC3">
            <w:pPr>
              <w:spacing w:line="560" w:lineRule="exact"/>
              <w:jc w:val="center"/>
              <w:rPr>
                <w:rFonts w:hint="default" w:ascii="Times New Roman" w:hAnsi="Times New Roman" w:eastAsia="仿宋_GB2312" w:cs="Times New Roman"/>
                <w:b/>
                <w:sz w:val="44"/>
                <w:szCs w:val="44"/>
              </w:rPr>
            </w:pPr>
          </w:p>
        </w:tc>
        <w:tc>
          <w:tcPr>
            <w:tcW w:w="2880" w:type="dxa"/>
            <w:vAlign w:val="center"/>
          </w:tcPr>
          <w:p w14:paraId="7A3571C5">
            <w:pPr>
              <w:spacing w:line="560" w:lineRule="exact"/>
              <w:jc w:val="center"/>
              <w:rPr>
                <w:rFonts w:hint="default" w:ascii="Times New Roman" w:hAnsi="Times New Roman" w:eastAsia="仿宋_GB2312" w:cs="Times New Roman"/>
                <w:b/>
                <w:sz w:val="44"/>
                <w:szCs w:val="44"/>
              </w:rPr>
            </w:pPr>
          </w:p>
        </w:tc>
      </w:tr>
      <w:tr w14:paraId="4C6D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7" w:hRule="atLeast"/>
          <w:jc w:val="center"/>
        </w:trPr>
        <w:tc>
          <w:tcPr>
            <w:tcW w:w="8460" w:type="dxa"/>
            <w:gridSpan w:val="5"/>
          </w:tcPr>
          <w:p w14:paraId="3747BD1A">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兹授权</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（受托人）代表本人参加</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日起至</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日在</w:t>
            </w:r>
            <w:r>
              <w:rPr>
                <w:rFonts w:hint="default" w:ascii="Times New Roman" w:hAnsi="Times New Roman" w:eastAsia="仿宋_GB2312" w:cs="Times New Roman"/>
                <w:sz w:val="24"/>
                <w:lang w:val="en-US" w:eastAsia="zh-CN"/>
              </w:rPr>
              <w:t>乐山市市中区柏杨东路199号二楼乐山市土地矿权交易市场</w:t>
            </w:r>
            <w:r>
              <w:rPr>
                <w:rFonts w:hint="default" w:ascii="Times New Roman" w:hAnsi="Times New Roman" w:eastAsia="仿宋_GB2312" w:cs="Times New Roman"/>
                <w:sz w:val="24"/>
              </w:rPr>
              <w:t>举办的</w:t>
            </w:r>
            <w:r>
              <w:rPr>
                <w:rFonts w:hint="default" w:ascii="Times New Roman" w:hAnsi="Times New Roman" w:eastAsia="仿宋_GB2312" w:cs="Times New Roman"/>
                <w:sz w:val="24"/>
                <w:u w:val="single"/>
              </w:rPr>
              <w:t xml:space="preserve"> </w:t>
            </w:r>
            <w:r>
              <w:rPr>
                <w:rFonts w:hint="eastAsia" w:eastAsia="仿宋_GB2312" w:cs="Times New Roman"/>
                <w:sz w:val="24"/>
                <w:u w:val="single"/>
                <w:lang w:val="en-US" w:eastAsia="zh-CN"/>
              </w:rPr>
              <w:t xml:space="preserve">               </w:t>
            </w:r>
            <w:r>
              <w:rPr>
                <w:rFonts w:hint="default" w:ascii="Times New Roman" w:hAnsi="Times New Roman" w:eastAsia="仿宋_GB2312" w:cs="Times New Roman"/>
                <w:sz w:val="24"/>
                <w:u w:val="single"/>
              </w:rPr>
              <w:t xml:space="preserve">   </w:t>
            </w:r>
            <w:r>
              <w:rPr>
                <w:rFonts w:hint="eastAsia" w:eastAsia="仿宋_GB2312" w:cs="Times New Roman"/>
                <w:sz w:val="24"/>
                <w:u w:val="single"/>
                <w:lang w:val="en-US" w:eastAsia="zh-CN"/>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地块国有建设用地使用权挂牌出让活动，代表本人签订的《挂牌报价单》（ ）、《最高报价确认书》（ ）、《成交确认书》（ ）等具有法律意义的文件、凭证等。</w:t>
            </w:r>
          </w:p>
          <w:p w14:paraId="44C2465C">
            <w:pPr>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受托人在该地块挂牌出让活动中所做出的承诺、签署的合同或文件，本人均予以承认，并承担由此产生的法律后果。</w:t>
            </w:r>
          </w:p>
          <w:p w14:paraId="0B005A10">
            <w:pPr>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default" w:ascii="Times New Roman" w:hAnsi="Times New Roman" w:eastAsia="仿宋_GB2312" w:cs="Times New Roman"/>
                <w:sz w:val="24"/>
              </w:rPr>
            </w:pPr>
          </w:p>
          <w:p w14:paraId="0A80A11C">
            <w:pPr>
              <w:keepNext w:val="0"/>
              <w:keepLines w:val="0"/>
              <w:pageBreakBefore w:val="0"/>
              <w:widowControl w:val="0"/>
              <w:kinsoku/>
              <w:wordWrap/>
              <w:overflowPunct/>
              <w:topLinePunct w:val="0"/>
              <w:autoSpaceDE/>
              <w:autoSpaceDN/>
              <w:bidi w:val="0"/>
              <w:adjustRightInd/>
              <w:snapToGrid/>
              <w:spacing w:line="440" w:lineRule="exact"/>
              <w:ind w:firstLine="4800"/>
              <w:textAlignment w:val="auto"/>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委托人（签名）：</w:t>
            </w:r>
            <w:r>
              <w:rPr>
                <w:rFonts w:hint="default" w:ascii="Times New Roman" w:hAnsi="Times New Roman" w:eastAsia="仿宋_GB2312" w:cs="Times New Roman"/>
                <w:sz w:val="24"/>
                <w:u w:val="single"/>
              </w:rPr>
              <w:t xml:space="preserve">           </w:t>
            </w:r>
          </w:p>
          <w:p w14:paraId="61866319">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仿宋_GB2312" w:cs="Times New Roman"/>
                <w:b/>
                <w:sz w:val="44"/>
                <w:szCs w:val="44"/>
              </w:rPr>
            </w:pP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tc>
      </w:tr>
      <w:tr w14:paraId="3CB33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jc w:val="center"/>
        </w:trPr>
        <w:tc>
          <w:tcPr>
            <w:tcW w:w="720" w:type="dxa"/>
            <w:vAlign w:val="center"/>
          </w:tcPr>
          <w:p w14:paraId="393E4CE4">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备</w:t>
            </w:r>
          </w:p>
          <w:p w14:paraId="5D3913BD">
            <w:pPr>
              <w:spacing w:line="560" w:lineRule="exact"/>
              <w:jc w:val="center"/>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注</w:t>
            </w:r>
          </w:p>
        </w:tc>
        <w:tc>
          <w:tcPr>
            <w:tcW w:w="7740" w:type="dxa"/>
            <w:gridSpan w:val="4"/>
          </w:tcPr>
          <w:p w14:paraId="3DA5454B">
            <w:pPr>
              <w:spacing w:line="560" w:lineRule="exact"/>
              <w:rPr>
                <w:rFonts w:hint="default" w:ascii="Times New Roman" w:hAnsi="Times New Roman" w:eastAsia="仿宋_GB2312" w:cs="Times New Roman"/>
                <w:sz w:val="24"/>
              </w:rPr>
            </w:pPr>
          </w:p>
          <w:p w14:paraId="56F063C9">
            <w:pPr>
              <w:keepNext w:val="0"/>
              <w:keepLines w:val="0"/>
              <w:pageBreakBefore w:val="0"/>
              <w:widowControl w:val="0"/>
              <w:kinsoku/>
              <w:wordWrap/>
              <w:overflowPunct/>
              <w:topLinePunct w:val="0"/>
              <w:autoSpaceDE/>
              <w:autoSpaceDN/>
              <w:bidi w:val="0"/>
              <w:adjustRightInd/>
              <w:snapToGrid/>
              <w:spacing w:line="440" w:lineRule="exact"/>
              <w:ind w:firstLine="480"/>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兹证明本委托书确系本单位法定代表人</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亲自签署。</w:t>
            </w:r>
          </w:p>
          <w:p w14:paraId="5494F57D">
            <w:pPr>
              <w:keepNext w:val="0"/>
              <w:keepLines w:val="0"/>
              <w:pageBreakBefore w:val="0"/>
              <w:widowControl w:val="0"/>
              <w:kinsoku/>
              <w:wordWrap/>
              <w:overflowPunct/>
              <w:topLinePunct w:val="0"/>
              <w:autoSpaceDE/>
              <w:autoSpaceDN/>
              <w:bidi w:val="0"/>
              <w:adjustRightInd/>
              <w:snapToGrid/>
              <w:spacing w:line="440" w:lineRule="exact"/>
              <w:ind w:firstLine="2640"/>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（单位公章）</w:t>
            </w:r>
          </w:p>
          <w:p w14:paraId="66A9FBE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b/>
                <w:sz w:val="44"/>
                <w:szCs w:val="44"/>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tc>
      </w:tr>
    </w:tbl>
    <w:p w14:paraId="44A8D751">
      <w:pPr>
        <w:spacing w:line="600" w:lineRule="exact"/>
        <w:ind w:leftChars="0" w:firstLine="0" w:firstLineChars="0"/>
        <w:rPr>
          <w:rFonts w:hint="default" w:ascii="Times New Roman" w:hAnsi="Times New Roman" w:eastAsia="仿宋_GB2312" w:cs="Times New Roman"/>
          <w:sz w:val="32"/>
          <w:szCs w:val="32"/>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2"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1"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75EA37BF">
      <w:pPr>
        <w:pStyle w:val="7"/>
        <w:spacing w:line="560" w:lineRule="exact"/>
        <w:rPr>
          <w:rFonts w:ascii="Times New Roman" w:cs="Times New Roman"/>
        </w:rPr>
      </w:pPr>
    </w:p>
    <w:p w14:paraId="39AAFE4E">
      <w:pPr>
        <w:pStyle w:val="7"/>
        <w:spacing w:line="560" w:lineRule="exact"/>
        <w:rPr>
          <w:rFonts w:ascii="Times New Roman" w:cs="Times New Roman"/>
        </w:rPr>
      </w:pPr>
    </w:p>
    <w:p w14:paraId="4ACAD4F4">
      <w:pPr>
        <w:spacing w:line="560" w:lineRule="exact"/>
        <w:ind w:firstLine="640" w:firstLineChars="200"/>
        <w:jc w:val="right"/>
        <w:rPr>
          <w:rFonts w:hint="default" w:ascii="Times New Roman" w:hAnsi="Times New Roman" w:eastAsia="仿宋_GB2312" w:cs="Times New Roman"/>
          <w:sz w:val="32"/>
          <w:szCs w:val="32"/>
        </w:rPr>
      </w:pPr>
    </w:p>
    <w:sectPr>
      <w:headerReference r:id="rId7" w:type="default"/>
      <w:footerReference r:id="rId9" w:type="default"/>
      <w:headerReference r:id="rId8" w:type="even"/>
      <w:footerReference r:id="rId10" w:type="even"/>
      <w:pgSz w:w="11906" w:h="16838"/>
      <w:pgMar w:top="2098" w:right="1361" w:bottom="181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1"/>
      <w:jc w:val="center"/>
    </w:pPr>
    <w:r>
      <w:rPr>
        <w:sz w:val="18"/>
      </w:rPr>
      <w:pict>
        <v:shape id="_x0000_s2050" o:spid="_x0000_s205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205BB1F7">
                <w:pPr>
                  <w:pStyle w:val="11"/>
                </w:pPr>
                <w:r>
                  <w:fldChar w:fldCharType="begin"/>
                </w:r>
                <w:r>
                  <w:instrText xml:space="preserve"> PAGE  \* MERGEFORMAT </w:instrText>
                </w:r>
                <w:r>
                  <w:fldChar w:fldCharType="separate"/>
                </w:r>
                <w:r>
                  <w:t>2</w:t>
                </w:r>
                <w:r>
                  <w:fldChar w:fldCharType="end"/>
                </w:r>
              </w:p>
            </w:txbxContent>
          </v:textbox>
        </v:shape>
      </w:pict>
    </w:r>
  </w:p>
  <w:p w14:paraId="720B1E76">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1"/>
      <w:jc w:val="center"/>
    </w:pPr>
    <w:r>
      <w:rPr>
        <w:sz w:val="18"/>
      </w:rPr>
      <w:pict>
        <v:shape id="_x0000_s2051" o:spid="_x0000_s205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5D5A1BF6">
                <w:pPr>
                  <w:pStyle w:val="11"/>
                </w:pPr>
                <w:r>
                  <w:fldChar w:fldCharType="begin"/>
                </w:r>
                <w:r>
                  <w:instrText xml:space="preserve"> PAGE  \* MERGEFORMAT </w:instrText>
                </w:r>
                <w:r>
                  <w:fldChar w:fldCharType="separate"/>
                </w:r>
                <w:r>
                  <w:t>1</w:t>
                </w:r>
                <w:r>
                  <w:fldChar w:fldCharType="end"/>
                </w:r>
              </w:p>
            </w:txbxContent>
          </v:textbox>
        </v:shape>
      </w:pict>
    </w:r>
  </w:p>
  <w:p w14:paraId="3DE8654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6D94E">
    <w:pPr>
      <w:pStyle w:val="11"/>
      <w:ind w:right="360"/>
    </w:pPr>
    <w:bookmarkStart w:id="2" w:name="_GoBack"/>
    <w:bookmarkEnd w:id="2"/>
    <w:r>
      <w:rPr>
        <w:sz w:val="18"/>
      </w:rPr>
      <w:pict>
        <v:shape id="_x0000_s2052" o:spid="_x0000_s205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4A4962A9">
                <w:pPr>
                  <w:pStyle w:val="11"/>
                  <w:rPr>
                    <w:rStyle w:val="22"/>
                    <w:sz w:val="24"/>
                    <w:szCs w:val="24"/>
                  </w:rPr>
                </w:pPr>
                <w:r>
                  <w:rPr>
                    <w:rStyle w:val="22"/>
                    <w:sz w:val="24"/>
                    <w:szCs w:val="24"/>
                  </w:rPr>
                  <w:fldChar w:fldCharType="begin"/>
                </w:r>
                <w:r>
                  <w:rPr>
                    <w:rStyle w:val="22"/>
                    <w:sz w:val="24"/>
                    <w:szCs w:val="24"/>
                  </w:rPr>
                  <w:instrText xml:space="preserve">PAGE  </w:instrText>
                </w:r>
                <w:r>
                  <w:rPr>
                    <w:rStyle w:val="22"/>
                    <w:sz w:val="24"/>
                    <w:szCs w:val="24"/>
                  </w:rPr>
                  <w:fldChar w:fldCharType="separate"/>
                </w:r>
                <w:r>
                  <w:rPr>
                    <w:rStyle w:val="22"/>
                    <w:sz w:val="24"/>
                    <w:szCs w:val="24"/>
                  </w:rPr>
                  <w:t>29</w:t>
                </w:r>
                <w:r>
                  <w:rPr>
                    <w:rStyle w:val="22"/>
                    <w:sz w:val="24"/>
                    <w:szCs w:val="24"/>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F752A">
    <w:pPr>
      <w:pStyle w:val="11"/>
      <w:framePr w:wrap="around" w:vAnchor="text" w:hAnchor="margin" w:xAlign="center" w:y="1"/>
      <w:rPr>
        <w:rStyle w:val="22"/>
        <w:sz w:val="24"/>
        <w:szCs w:val="24"/>
      </w:rPr>
    </w:pPr>
    <w:r>
      <w:rPr>
        <w:rStyle w:val="22"/>
        <w:sz w:val="24"/>
        <w:szCs w:val="24"/>
      </w:rPr>
      <w:fldChar w:fldCharType="begin"/>
    </w:r>
    <w:r>
      <w:rPr>
        <w:rStyle w:val="22"/>
        <w:sz w:val="24"/>
        <w:szCs w:val="24"/>
      </w:rPr>
      <w:instrText xml:space="preserve">PAGE  </w:instrText>
    </w:r>
    <w:r>
      <w:rPr>
        <w:rStyle w:val="22"/>
        <w:sz w:val="24"/>
        <w:szCs w:val="24"/>
      </w:rPr>
      <w:fldChar w:fldCharType="separate"/>
    </w:r>
    <w:r>
      <w:rPr>
        <w:rStyle w:val="22"/>
        <w:sz w:val="24"/>
        <w:szCs w:val="24"/>
      </w:rPr>
      <w:t>30</w:t>
    </w:r>
    <w:r>
      <w:rPr>
        <w:rStyle w:val="22"/>
        <w:sz w:val="24"/>
        <w:szCs w:val="24"/>
      </w:rPr>
      <w:fldChar w:fldCharType="end"/>
    </w:r>
  </w:p>
  <w:p w14:paraId="107C5B7C">
    <w:pPr>
      <w:pStyle w:val="11"/>
      <w:ind w:right="360"/>
    </w:pPr>
    <w:r>
      <w:pict>
        <v:shape id="Text Box 1" o:spid="_x0000_s2049" o:spt="202" type="#_x0000_t202" style="position:absolute;left:0pt;margin-top:0pt;height:10.35pt;width:9.05pt;mso-position-horizontal:outside;mso-position-horizontal-relative:margin;mso-wrap-distance-bottom:0pt;mso-wrap-distance-left:0pt;mso-wrap-distance-right:0pt;mso-wrap-distance-top:0pt;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EPlfknQAAAAAwEAAA8AAAAAAAAAAQAg&#10;AAAAIgAAAGRycy9kb3ducmV2LnhtbFBLAQIUABQAAAAIAIdO4kA9lNsapAEAAEkDAAAOAAAAAAAA&#10;AAEAIAAAAB8BAABkcnMvZTJvRG9jLnhtbFBLBQYAAAAABgAGAFkBAAA1BQAAAAA=&#10;">
          <v:path/>
          <v:fill on="f" focussize="0,0"/>
          <v:stroke on="f" joinstyle="miter"/>
          <v:imagedata o:title=""/>
          <o:lock v:ext="edit"/>
          <v:textbox inset="0mm,0mm,0mm,0mm" style="mso-fit-shape-to-text:t;">
            <w:txbxContent>
              <w:p w14:paraId="455CF889">
                <w:pPr>
                  <w:pStyle w:val="11"/>
                  <w:rPr>
                    <w:rStyle w:val="22"/>
                  </w:rPr>
                </w:pPr>
              </w:p>
            </w:txbxContent>
          </v:textbox>
          <w10:wrap type="square"/>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2"/>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979E5">
    <w:pPr>
      <w:pStyle w:val="12"/>
      <w:jc w:val="right"/>
      <w:rPr>
        <w:i/>
      </w:rPr>
    </w:pPr>
    <w:r>
      <w:rPr>
        <w:rFonts w:hint="eastAsia"/>
        <w:i/>
      </w:rPr>
      <w:t>乐山市土地矿权交易中心挂牌文件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EEF01">
    <w:pPr>
      <w:pStyle w:val="12"/>
      <w:ind w:right="360"/>
      <w:jc w:val="both"/>
      <w:rPr>
        <w:i/>
      </w:rPr>
    </w:pPr>
    <w:r>
      <w:rPr>
        <w:rFonts w:hint="eastAsia"/>
        <w:i/>
      </w:rPr>
      <w:t>乐山市土地矿权交易中心挂牌文件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629422"/>
    <w:multiLevelType w:val="singleLevel"/>
    <w:tmpl w:val="F0629422"/>
    <w:lvl w:ilvl="0" w:tentative="0">
      <w:start w:val="1"/>
      <w:numFmt w:val="chineseCounting"/>
      <w:suff w:val="nothing"/>
      <w:lvlText w:val="（%1）"/>
      <w:lvlJc w:val="left"/>
      <w:rPr>
        <w:rFonts w:hint="eastAsia"/>
      </w:rPr>
    </w:lvl>
  </w:abstractNum>
  <w:abstractNum w:abstractNumId="1">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2">
    <w:nsid w:val="0D27D626"/>
    <w:multiLevelType w:val="singleLevel"/>
    <w:tmpl w:val="0D27D626"/>
    <w:lvl w:ilvl="0" w:tentative="0">
      <w:start w:val="1"/>
      <w:numFmt w:val="decimal"/>
      <w:pStyle w:val="8"/>
      <w:lvlText w:val="%1."/>
      <w:lvlJc w:val="left"/>
      <w:pPr>
        <w:tabs>
          <w:tab w:val="left" w:pos="2040"/>
        </w:tabs>
        <w:ind w:left="2040" w:hanging="360"/>
      </w:pPr>
    </w:lvl>
  </w:abstractNum>
  <w:abstractNum w:abstractNumId="3">
    <w:nsid w:val="69B8D925"/>
    <w:multiLevelType w:val="singleLevel"/>
    <w:tmpl w:val="69B8D925"/>
    <w:lvl w:ilvl="0" w:tentative="0">
      <w:start w:val="15"/>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efaultTabStop w:val="420"/>
  <w:drawingGridHorizontalSpacing w:val="1"/>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VlZjVjOWVkY2UwZWYyNTZhNTlmZGI4MDNmNWZhZTYifQ=="/>
  </w:docVars>
  <w:rsids>
    <w:rsidRoot w:val="00172A27"/>
    <w:rsid w:val="000030D3"/>
    <w:rsid w:val="00006F4A"/>
    <w:rsid w:val="0001041D"/>
    <w:rsid w:val="00020FBF"/>
    <w:rsid w:val="00030B81"/>
    <w:rsid w:val="000321D6"/>
    <w:rsid w:val="00033083"/>
    <w:rsid w:val="00035849"/>
    <w:rsid w:val="00041E25"/>
    <w:rsid w:val="000428E6"/>
    <w:rsid w:val="000441EA"/>
    <w:rsid w:val="00046540"/>
    <w:rsid w:val="00052610"/>
    <w:rsid w:val="00066E94"/>
    <w:rsid w:val="00072520"/>
    <w:rsid w:val="00077778"/>
    <w:rsid w:val="00080F95"/>
    <w:rsid w:val="0008363F"/>
    <w:rsid w:val="00083E0C"/>
    <w:rsid w:val="00087161"/>
    <w:rsid w:val="000879CC"/>
    <w:rsid w:val="00092BB2"/>
    <w:rsid w:val="00094AB0"/>
    <w:rsid w:val="000A3B51"/>
    <w:rsid w:val="000A42BA"/>
    <w:rsid w:val="000B3065"/>
    <w:rsid w:val="000B44E1"/>
    <w:rsid w:val="000B4EA1"/>
    <w:rsid w:val="000B7696"/>
    <w:rsid w:val="000C299D"/>
    <w:rsid w:val="000C665C"/>
    <w:rsid w:val="000D21F2"/>
    <w:rsid w:val="000D2E74"/>
    <w:rsid w:val="000D4C2D"/>
    <w:rsid w:val="000D6761"/>
    <w:rsid w:val="000D7640"/>
    <w:rsid w:val="000E1029"/>
    <w:rsid w:val="000E14F0"/>
    <w:rsid w:val="000E22B5"/>
    <w:rsid w:val="000E3897"/>
    <w:rsid w:val="000E512B"/>
    <w:rsid w:val="000F5DCC"/>
    <w:rsid w:val="000F72E5"/>
    <w:rsid w:val="00102919"/>
    <w:rsid w:val="001100F1"/>
    <w:rsid w:val="00116081"/>
    <w:rsid w:val="00116AA4"/>
    <w:rsid w:val="00121215"/>
    <w:rsid w:val="0012250B"/>
    <w:rsid w:val="0012277E"/>
    <w:rsid w:val="00122A5E"/>
    <w:rsid w:val="0012312F"/>
    <w:rsid w:val="0012799F"/>
    <w:rsid w:val="00133344"/>
    <w:rsid w:val="00134BF7"/>
    <w:rsid w:val="0013532B"/>
    <w:rsid w:val="00135F11"/>
    <w:rsid w:val="00145B8A"/>
    <w:rsid w:val="00145DAF"/>
    <w:rsid w:val="00151915"/>
    <w:rsid w:val="00152C32"/>
    <w:rsid w:val="00164E99"/>
    <w:rsid w:val="00171660"/>
    <w:rsid w:val="00172A27"/>
    <w:rsid w:val="00175070"/>
    <w:rsid w:val="00186C6B"/>
    <w:rsid w:val="00190DA0"/>
    <w:rsid w:val="00190F36"/>
    <w:rsid w:val="00192914"/>
    <w:rsid w:val="00194352"/>
    <w:rsid w:val="00194D4D"/>
    <w:rsid w:val="00194E21"/>
    <w:rsid w:val="001A17D7"/>
    <w:rsid w:val="001A233E"/>
    <w:rsid w:val="001A3858"/>
    <w:rsid w:val="001A3FB8"/>
    <w:rsid w:val="001A4788"/>
    <w:rsid w:val="001A57C7"/>
    <w:rsid w:val="001A5CA1"/>
    <w:rsid w:val="001C429B"/>
    <w:rsid w:val="001C48A7"/>
    <w:rsid w:val="001D0322"/>
    <w:rsid w:val="001D0B5E"/>
    <w:rsid w:val="001E10E9"/>
    <w:rsid w:val="001E7810"/>
    <w:rsid w:val="001F200D"/>
    <w:rsid w:val="001F4FF2"/>
    <w:rsid w:val="001F5044"/>
    <w:rsid w:val="00200691"/>
    <w:rsid w:val="002023C6"/>
    <w:rsid w:val="0020356E"/>
    <w:rsid w:val="00215225"/>
    <w:rsid w:val="00220C09"/>
    <w:rsid w:val="00224993"/>
    <w:rsid w:val="00224BE1"/>
    <w:rsid w:val="00230FC9"/>
    <w:rsid w:val="00232F71"/>
    <w:rsid w:val="00241A81"/>
    <w:rsid w:val="00245BE4"/>
    <w:rsid w:val="00246149"/>
    <w:rsid w:val="002531D0"/>
    <w:rsid w:val="00253890"/>
    <w:rsid w:val="00262AFB"/>
    <w:rsid w:val="0027272E"/>
    <w:rsid w:val="00272E9C"/>
    <w:rsid w:val="00284276"/>
    <w:rsid w:val="00287A0B"/>
    <w:rsid w:val="00291333"/>
    <w:rsid w:val="002A20CF"/>
    <w:rsid w:val="002B5C7D"/>
    <w:rsid w:val="002C234D"/>
    <w:rsid w:val="002C323E"/>
    <w:rsid w:val="002C6AC6"/>
    <w:rsid w:val="002D0D01"/>
    <w:rsid w:val="002D19C4"/>
    <w:rsid w:val="002D2276"/>
    <w:rsid w:val="002D253D"/>
    <w:rsid w:val="002E5FFB"/>
    <w:rsid w:val="002E704B"/>
    <w:rsid w:val="002F100A"/>
    <w:rsid w:val="002F2A95"/>
    <w:rsid w:val="002F3658"/>
    <w:rsid w:val="002F7C52"/>
    <w:rsid w:val="003127EF"/>
    <w:rsid w:val="0031421E"/>
    <w:rsid w:val="00321AAD"/>
    <w:rsid w:val="00322CF0"/>
    <w:rsid w:val="00333660"/>
    <w:rsid w:val="00341026"/>
    <w:rsid w:val="003478F6"/>
    <w:rsid w:val="003510E7"/>
    <w:rsid w:val="00360D5A"/>
    <w:rsid w:val="00361F75"/>
    <w:rsid w:val="00362356"/>
    <w:rsid w:val="00362FE2"/>
    <w:rsid w:val="003631B0"/>
    <w:rsid w:val="0036567A"/>
    <w:rsid w:val="0036760F"/>
    <w:rsid w:val="00375C04"/>
    <w:rsid w:val="003764A2"/>
    <w:rsid w:val="00377223"/>
    <w:rsid w:val="00383083"/>
    <w:rsid w:val="00383B79"/>
    <w:rsid w:val="003840A2"/>
    <w:rsid w:val="00391201"/>
    <w:rsid w:val="003A12A6"/>
    <w:rsid w:val="003A2C19"/>
    <w:rsid w:val="003A5885"/>
    <w:rsid w:val="003A7ED8"/>
    <w:rsid w:val="003B3B98"/>
    <w:rsid w:val="003B506F"/>
    <w:rsid w:val="003B7B35"/>
    <w:rsid w:val="003B7C6A"/>
    <w:rsid w:val="003C2B6A"/>
    <w:rsid w:val="003D4D01"/>
    <w:rsid w:val="003D6901"/>
    <w:rsid w:val="003D7524"/>
    <w:rsid w:val="003E24C0"/>
    <w:rsid w:val="003E5491"/>
    <w:rsid w:val="003F34F8"/>
    <w:rsid w:val="003F7DF3"/>
    <w:rsid w:val="0040326A"/>
    <w:rsid w:val="004059D3"/>
    <w:rsid w:val="00405BCD"/>
    <w:rsid w:val="00407535"/>
    <w:rsid w:val="0041686A"/>
    <w:rsid w:val="00421DBC"/>
    <w:rsid w:val="00422CDE"/>
    <w:rsid w:val="00422F88"/>
    <w:rsid w:val="0042527A"/>
    <w:rsid w:val="0043025E"/>
    <w:rsid w:val="00441133"/>
    <w:rsid w:val="0044698F"/>
    <w:rsid w:val="00450F53"/>
    <w:rsid w:val="00451EDC"/>
    <w:rsid w:val="00455711"/>
    <w:rsid w:val="004563E4"/>
    <w:rsid w:val="00463AA8"/>
    <w:rsid w:val="004650EC"/>
    <w:rsid w:val="00494782"/>
    <w:rsid w:val="0049578A"/>
    <w:rsid w:val="004A063E"/>
    <w:rsid w:val="004A0CB8"/>
    <w:rsid w:val="004A3090"/>
    <w:rsid w:val="004A7566"/>
    <w:rsid w:val="004B538A"/>
    <w:rsid w:val="004C2B6D"/>
    <w:rsid w:val="004C3BD2"/>
    <w:rsid w:val="004C7CA3"/>
    <w:rsid w:val="004D2B9E"/>
    <w:rsid w:val="004D3DA8"/>
    <w:rsid w:val="004D5C43"/>
    <w:rsid w:val="004E63D6"/>
    <w:rsid w:val="004F13F9"/>
    <w:rsid w:val="004F68CB"/>
    <w:rsid w:val="005004B0"/>
    <w:rsid w:val="0050287A"/>
    <w:rsid w:val="00503867"/>
    <w:rsid w:val="00506710"/>
    <w:rsid w:val="00511ABF"/>
    <w:rsid w:val="005143AD"/>
    <w:rsid w:val="00515C44"/>
    <w:rsid w:val="00520A48"/>
    <w:rsid w:val="0052117D"/>
    <w:rsid w:val="00522D9F"/>
    <w:rsid w:val="00523902"/>
    <w:rsid w:val="005246A4"/>
    <w:rsid w:val="00533287"/>
    <w:rsid w:val="0053356A"/>
    <w:rsid w:val="00550E60"/>
    <w:rsid w:val="005538DA"/>
    <w:rsid w:val="0055505F"/>
    <w:rsid w:val="0055581E"/>
    <w:rsid w:val="00566881"/>
    <w:rsid w:val="00567AD0"/>
    <w:rsid w:val="005734E1"/>
    <w:rsid w:val="00581AA6"/>
    <w:rsid w:val="0059121A"/>
    <w:rsid w:val="005B6283"/>
    <w:rsid w:val="005D2426"/>
    <w:rsid w:val="005D6125"/>
    <w:rsid w:val="005D7859"/>
    <w:rsid w:val="005E2B79"/>
    <w:rsid w:val="005E43C1"/>
    <w:rsid w:val="005F01F9"/>
    <w:rsid w:val="005F028F"/>
    <w:rsid w:val="005F739F"/>
    <w:rsid w:val="0060301B"/>
    <w:rsid w:val="00604F37"/>
    <w:rsid w:val="00612790"/>
    <w:rsid w:val="006142B4"/>
    <w:rsid w:val="006275F3"/>
    <w:rsid w:val="00627A42"/>
    <w:rsid w:val="006308EB"/>
    <w:rsid w:val="00634DA7"/>
    <w:rsid w:val="006422E2"/>
    <w:rsid w:val="00647818"/>
    <w:rsid w:val="006508BD"/>
    <w:rsid w:val="00653FBC"/>
    <w:rsid w:val="0066413B"/>
    <w:rsid w:val="006713E0"/>
    <w:rsid w:val="006745CD"/>
    <w:rsid w:val="0067628E"/>
    <w:rsid w:val="00680AAE"/>
    <w:rsid w:val="00682DC9"/>
    <w:rsid w:val="00692EE0"/>
    <w:rsid w:val="00693162"/>
    <w:rsid w:val="00693759"/>
    <w:rsid w:val="00697DB3"/>
    <w:rsid w:val="006A3C53"/>
    <w:rsid w:val="006B20D5"/>
    <w:rsid w:val="006B2768"/>
    <w:rsid w:val="006B376C"/>
    <w:rsid w:val="006B5420"/>
    <w:rsid w:val="006C0D84"/>
    <w:rsid w:val="006C1FC1"/>
    <w:rsid w:val="006C488C"/>
    <w:rsid w:val="006D290F"/>
    <w:rsid w:val="006E1C91"/>
    <w:rsid w:val="006E1EC7"/>
    <w:rsid w:val="006E36F2"/>
    <w:rsid w:val="006E4A32"/>
    <w:rsid w:val="006F3721"/>
    <w:rsid w:val="006F546F"/>
    <w:rsid w:val="0070085E"/>
    <w:rsid w:val="007119A6"/>
    <w:rsid w:val="00714C6D"/>
    <w:rsid w:val="007153B3"/>
    <w:rsid w:val="00717644"/>
    <w:rsid w:val="007226C8"/>
    <w:rsid w:val="0072276E"/>
    <w:rsid w:val="007231EC"/>
    <w:rsid w:val="00723CB4"/>
    <w:rsid w:val="00723ECC"/>
    <w:rsid w:val="00725D38"/>
    <w:rsid w:val="00726B8A"/>
    <w:rsid w:val="00740321"/>
    <w:rsid w:val="0074381F"/>
    <w:rsid w:val="00751DDE"/>
    <w:rsid w:val="007576A3"/>
    <w:rsid w:val="00757EB7"/>
    <w:rsid w:val="0076150D"/>
    <w:rsid w:val="00762C33"/>
    <w:rsid w:val="007640E7"/>
    <w:rsid w:val="0076532F"/>
    <w:rsid w:val="00774C73"/>
    <w:rsid w:val="00775180"/>
    <w:rsid w:val="00785905"/>
    <w:rsid w:val="00793D23"/>
    <w:rsid w:val="00794DF2"/>
    <w:rsid w:val="00796561"/>
    <w:rsid w:val="007A44D3"/>
    <w:rsid w:val="007A57A3"/>
    <w:rsid w:val="007B0D6D"/>
    <w:rsid w:val="007B20DC"/>
    <w:rsid w:val="007B3481"/>
    <w:rsid w:val="007B7C44"/>
    <w:rsid w:val="007C2C97"/>
    <w:rsid w:val="007C529C"/>
    <w:rsid w:val="007C6DF0"/>
    <w:rsid w:val="007D325D"/>
    <w:rsid w:val="007D5E31"/>
    <w:rsid w:val="007E0500"/>
    <w:rsid w:val="007E647A"/>
    <w:rsid w:val="007E660B"/>
    <w:rsid w:val="007F0DA1"/>
    <w:rsid w:val="007F384F"/>
    <w:rsid w:val="007F6106"/>
    <w:rsid w:val="007F6269"/>
    <w:rsid w:val="00800566"/>
    <w:rsid w:val="008010DE"/>
    <w:rsid w:val="008039D7"/>
    <w:rsid w:val="008127CB"/>
    <w:rsid w:val="00815A75"/>
    <w:rsid w:val="00817263"/>
    <w:rsid w:val="00817B7B"/>
    <w:rsid w:val="00822F95"/>
    <w:rsid w:val="0082424C"/>
    <w:rsid w:val="00836823"/>
    <w:rsid w:val="00836E82"/>
    <w:rsid w:val="008475BB"/>
    <w:rsid w:val="00851C12"/>
    <w:rsid w:val="00852D73"/>
    <w:rsid w:val="008540E8"/>
    <w:rsid w:val="00877AE5"/>
    <w:rsid w:val="008806F6"/>
    <w:rsid w:val="008817BB"/>
    <w:rsid w:val="00882DEF"/>
    <w:rsid w:val="008859E1"/>
    <w:rsid w:val="00890C45"/>
    <w:rsid w:val="00893F79"/>
    <w:rsid w:val="00895978"/>
    <w:rsid w:val="00895C49"/>
    <w:rsid w:val="00896520"/>
    <w:rsid w:val="008A0B68"/>
    <w:rsid w:val="008A1F80"/>
    <w:rsid w:val="008A2517"/>
    <w:rsid w:val="008A2521"/>
    <w:rsid w:val="008A2E71"/>
    <w:rsid w:val="008B0B20"/>
    <w:rsid w:val="008B26B6"/>
    <w:rsid w:val="008B3792"/>
    <w:rsid w:val="008B6CA4"/>
    <w:rsid w:val="008D0CD6"/>
    <w:rsid w:val="008D1B4E"/>
    <w:rsid w:val="008D2A2C"/>
    <w:rsid w:val="008D2D17"/>
    <w:rsid w:val="008D6BE4"/>
    <w:rsid w:val="008D759B"/>
    <w:rsid w:val="008E53E9"/>
    <w:rsid w:val="008E6F66"/>
    <w:rsid w:val="008F576E"/>
    <w:rsid w:val="00903336"/>
    <w:rsid w:val="00903AE0"/>
    <w:rsid w:val="00903B97"/>
    <w:rsid w:val="00906DFA"/>
    <w:rsid w:val="0091029B"/>
    <w:rsid w:val="00910A03"/>
    <w:rsid w:val="00912EB8"/>
    <w:rsid w:val="009170E5"/>
    <w:rsid w:val="0091753A"/>
    <w:rsid w:val="009202C4"/>
    <w:rsid w:val="00921691"/>
    <w:rsid w:val="00923278"/>
    <w:rsid w:val="009270B8"/>
    <w:rsid w:val="00942420"/>
    <w:rsid w:val="00946798"/>
    <w:rsid w:val="00956A00"/>
    <w:rsid w:val="009578E1"/>
    <w:rsid w:val="009612F5"/>
    <w:rsid w:val="009619FA"/>
    <w:rsid w:val="00963CA5"/>
    <w:rsid w:val="00965966"/>
    <w:rsid w:val="00967D06"/>
    <w:rsid w:val="00972E20"/>
    <w:rsid w:val="00983C45"/>
    <w:rsid w:val="00990A39"/>
    <w:rsid w:val="009948DB"/>
    <w:rsid w:val="009A54D3"/>
    <w:rsid w:val="009B223B"/>
    <w:rsid w:val="009B3828"/>
    <w:rsid w:val="009C0861"/>
    <w:rsid w:val="009C30BC"/>
    <w:rsid w:val="009C5E27"/>
    <w:rsid w:val="009D558C"/>
    <w:rsid w:val="009D67A6"/>
    <w:rsid w:val="009E044A"/>
    <w:rsid w:val="009F1861"/>
    <w:rsid w:val="009F76CA"/>
    <w:rsid w:val="00A111C5"/>
    <w:rsid w:val="00A20EC4"/>
    <w:rsid w:val="00A21C03"/>
    <w:rsid w:val="00A2372B"/>
    <w:rsid w:val="00A2539B"/>
    <w:rsid w:val="00A25788"/>
    <w:rsid w:val="00A26BC6"/>
    <w:rsid w:val="00A3341D"/>
    <w:rsid w:val="00A350A9"/>
    <w:rsid w:val="00A37A97"/>
    <w:rsid w:val="00A4039E"/>
    <w:rsid w:val="00A40E0B"/>
    <w:rsid w:val="00A41073"/>
    <w:rsid w:val="00A426F3"/>
    <w:rsid w:val="00A476CC"/>
    <w:rsid w:val="00A71DD5"/>
    <w:rsid w:val="00A73556"/>
    <w:rsid w:val="00A81840"/>
    <w:rsid w:val="00A82C06"/>
    <w:rsid w:val="00A83227"/>
    <w:rsid w:val="00A84399"/>
    <w:rsid w:val="00A849D5"/>
    <w:rsid w:val="00A86B1E"/>
    <w:rsid w:val="00A90E4E"/>
    <w:rsid w:val="00A946A4"/>
    <w:rsid w:val="00A95160"/>
    <w:rsid w:val="00A958BD"/>
    <w:rsid w:val="00A979EB"/>
    <w:rsid w:val="00AA2679"/>
    <w:rsid w:val="00AA3B31"/>
    <w:rsid w:val="00AA7054"/>
    <w:rsid w:val="00AB0D6F"/>
    <w:rsid w:val="00AB39FB"/>
    <w:rsid w:val="00AB46FD"/>
    <w:rsid w:val="00AC202C"/>
    <w:rsid w:val="00AC2A68"/>
    <w:rsid w:val="00AC3241"/>
    <w:rsid w:val="00AC4618"/>
    <w:rsid w:val="00AC5C88"/>
    <w:rsid w:val="00AC7A45"/>
    <w:rsid w:val="00AC7D87"/>
    <w:rsid w:val="00AD2937"/>
    <w:rsid w:val="00AD45FA"/>
    <w:rsid w:val="00AE296D"/>
    <w:rsid w:val="00AF503E"/>
    <w:rsid w:val="00AF7B59"/>
    <w:rsid w:val="00B1044B"/>
    <w:rsid w:val="00B1210B"/>
    <w:rsid w:val="00B137A0"/>
    <w:rsid w:val="00B2132F"/>
    <w:rsid w:val="00B262DE"/>
    <w:rsid w:val="00B3522F"/>
    <w:rsid w:val="00B3699F"/>
    <w:rsid w:val="00B37798"/>
    <w:rsid w:val="00B40E91"/>
    <w:rsid w:val="00B419D8"/>
    <w:rsid w:val="00B41C28"/>
    <w:rsid w:val="00B4326C"/>
    <w:rsid w:val="00B50ADC"/>
    <w:rsid w:val="00B513BB"/>
    <w:rsid w:val="00B52457"/>
    <w:rsid w:val="00B52F45"/>
    <w:rsid w:val="00B55D8E"/>
    <w:rsid w:val="00B63680"/>
    <w:rsid w:val="00B66458"/>
    <w:rsid w:val="00B66F0D"/>
    <w:rsid w:val="00B66F4C"/>
    <w:rsid w:val="00B72F71"/>
    <w:rsid w:val="00B83B63"/>
    <w:rsid w:val="00B849EB"/>
    <w:rsid w:val="00B85348"/>
    <w:rsid w:val="00B902C5"/>
    <w:rsid w:val="00B90AED"/>
    <w:rsid w:val="00B91885"/>
    <w:rsid w:val="00B92EBC"/>
    <w:rsid w:val="00B97E5A"/>
    <w:rsid w:val="00BA138D"/>
    <w:rsid w:val="00BA6054"/>
    <w:rsid w:val="00BA7140"/>
    <w:rsid w:val="00BA74CB"/>
    <w:rsid w:val="00BB0398"/>
    <w:rsid w:val="00BC3849"/>
    <w:rsid w:val="00BC7C42"/>
    <w:rsid w:val="00BD02A2"/>
    <w:rsid w:val="00BD04E1"/>
    <w:rsid w:val="00BD0BDB"/>
    <w:rsid w:val="00BD0CC8"/>
    <w:rsid w:val="00BD56F3"/>
    <w:rsid w:val="00BD5889"/>
    <w:rsid w:val="00BD717D"/>
    <w:rsid w:val="00BE3BDC"/>
    <w:rsid w:val="00BF482E"/>
    <w:rsid w:val="00BF5921"/>
    <w:rsid w:val="00BF63FD"/>
    <w:rsid w:val="00C07252"/>
    <w:rsid w:val="00C119EE"/>
    <w:rsid w:val="00C1240A"/>
    <w:rsid w:val="00C12EA9"/>
    <w:rsid w:val="00C152E5"/>
    <w:rsid w:val="00C16ACA"/>
    <w:rsid w:val="00C16F8C"/>
    <w:rsid w:val="00C21FCC"/>
    <w:rsid w:val="00C23FAD"/>
    <w:rsid w:val="00C31C29"/>
    <w:rsid w:val="00C326EC"/>
    <w:rsid w:val="00C3282D"/>
    <w:rsid w:val="00C32FB8"/>
    <w:rsid w:val="00C368FA"/>
    <w:rsid w:val="00C37410"/>
    <w:rsid w:val="00C40C8F"/>
    <w:rsid w:val="00C431E4"/>
    <w:rsid w:val="00C44284"/>
    <w:rsid w:val="00C51416"/>
    <w:rsid w:val="00C5396D"/>
    <w:rsid w:val="00C55390"/>
    <w:rsid w:val="00C5784F"/>
    <w:rsid w:val="00C601D4"/>
    <w:rsid w:val="00C62D53"/>
    <w:rsid w:val="00C700FE"/>
    <w:rsid w:val="00C701AA"/>
    <w:rsid w:val="00C7376E"/>
    <w:rsid w:val="00C9227A"/>
    <w:rsid w:val="00C96BF4"/>
    <w:rsid w:val="00CA2D7C"/>
    <w:rsid w:val="00CA41C6"/>
    <w:rsid w:val="00CA59C2"/>
    <w:rsid w:val="00CC0137"/>
    <w:rsid w:val="00CC2BDD"/>
    <w:rsid w:val="00CC6C66"/>
    <w:rsid w:val="00CD23A4"/>
    <w:rsid w:val="00CD37C5"/>
    <w:rsid w:val="00CE2E55"/>
    <w:rsid w:val="00CE3AE1"/>
    <w:rsid w:val="00CE63DC"/>
    <w:rsid w:val="00CE6D5D"/>
    <w:rsid w:val="00CE78D3"/>
    <w:rsid w:val="00D11B1F"/>
    <w:rsid w:val="00D130A3"/>
    <w:rsid w:val="00D17736"/>
    <w:rsid w:val="00D310F1"/>
    <w:rsid w:val="00D3291E"/>
    <w:rsid w:val="00D376FC"/>
    <w:rsid w:val="00D377B8"/>
    <w:rsid w:val="00D4326D"/>
    <w:rsid w:val="00D53C5B"/>
    <w:rsid w:val="00D54291"/>
    <w:rsid w:val="00D56862"/>
    <w:rsid w:val="00D670B3"/>
    <w:rsid w:val="00D71E32"/>
    <w:rsid w:val="00D73233"/>
    <w:rsid w:val="00D82D93"/>
    <w:rsid w:val="00D8419C"/>
    <w:rsid w:val="00D85BA5"/>
    <w:rsid w:val="00D91119"/>
    <w:rsid w:val="00D93667"/>
    <w:rsid w:val="00D93CE7"/>
    <w:rsid w:val="00D953A8"/>
    <w:rsid w:val="00D961D6"/>
    <w:rsid w:val="00D97BAE"/>
    <w:rsid w:val="00DB7210"/>
    <w:rsid w:val="00DB7C37"/>
    <w:rsid w:val="00DC624F"/>
    <w:rsid w:val="00DC7E69"/>
    <w:rsid w:val="00DE1D08"/>
    <w:rsid w:val="00DE2FEB"/>
    <w:rsid w:val="00DF141B"/>
    <w:rsid w:val="00DF314E"/>
    <w:rsid w:val="00DF4170"/>
    <w:rsid w:val="00E01B82"/>
    <w:rsid w:val="00E167FB"/>
    <w:rsid w:val="00E264E4"/>
    <w:rsid w:val="00E331C2"/>
    <w:rsid w:val="00E41A9C"/>
    <w:rsid w:val="00E50B84"/>
    <w:rsid w:val="00E524E7"/>
    <w:rsid w:val="00E7139E"/>
    <w:rsid w:val="00E8212E"/>
    <w:rsid w:val="00E82359"/>
    <w:rsid w:val="00E83ED7"/>
    <w:rsid w:val="00E84630"/>
    <w:rsid w:val="00E85684"/>
    <w:rsid w:val="00E974DE"/>
    <w:rsid w:val="00EA4774"/>
    <w:rsid w:val="00EB36CE"/>
    <w:rsid w:val="00EC23FE"/>
    <w:rsid w:val="00EC5D00"/>
    <w:rsid w:val="00ED2EA9"/>
    <w:rsid w:val="00ED371A"/>
    <w:rsid w:val="00ED6F2B"/>
    <w:rsid w:val="00ED7605"/>
    <w:rsid w:val="00EE2063"/>
    <w:rsid w:val="00EE3FF4"/>
    <w:rsid w:val="00EE49DF"/>
    <w:rsid w:val="00EE49EE"/>
    <w:rsid w:val="00EE4A7C"/>
    <w:rsid w:val="00EF7EBE"/>
    <w:rsid w:val="00F01B58"/>
    <w:rsid w:val="00F027BE"/>
    <w:rsid w:val="00F03A93"/>
    <w:rsid w:val="00F2447F"/>
    <w:rsid w:val="00F272BA"/>
    <w:rsid w:val="00F27F27"/>
    <w:rsid w:val="00F3199D"/>
    <w:rsid w:val="00F353EC"/>
    <w:rsid w:val="00F365A3"/>
    <w:rsid w:val="00F36742"/>
    <w:rsid w:val="00F50151"/>
    <w:rsid w:val="00F52C7E"/>
    <w:rsid w:val="00F55833"/>
    <w:rsid w:val="00F55F3E"/>
    <w:rsid w:val="00F577D2"/>
    <w:rsid w:val="00F60370"/>
    <w:rsid w:val="00F6038B"/>
    <w:rsid w:val="00F70491"/>
    <w:rsid w:val="00F717BC"/>
    <w:rsid w:val="00F72BAD"/>
    <w:rsid w:val="00F73720"/>
    <w:rsid w:val="00F76737"/>
    <w:rsid w:val="00F85FF6"/>
    <w:rsid w:val="00F86782"/>
    <w:rsid w:val="00F96AC5"/>
    <w:rsid w:val="00F96E57"/>
    <w:rsid w:val="00FA0C4F"/>
    <w:rsid w:val="00FA5441"/>
    <w:rsid w:val="00FB24CC"/>
    <w:rsid w:val="00FB5B2A"/>
    <w:rsid w:val="00FD2E30"/>
    <w:rsid w:val="00FE3DFA"/>
    <w:rsid w:val="00FE40A5"/>
    <w:rsid w:val="00FE4305"/>
    <w:rsid w:val="00FF11F1"/>
    <w:rsid w:val="00FF1FA6"/>
    <w:rsid w:val="00FF54DD"/>
    <w:rsid w:val="010E66D7"/>
    <w:rsid w:val="012416D2"/>
    <w:rsid w:val="012673F4"/>
    <w:rsid w:val="01333CAB"/>
    <w:rsid w:val="013B28A8"/>
    <w:rsid w:val="01400E8C"/>
    <w:rsid w:val="014B2A7C"/>
    <w:rsid w:val="01657C98"/>
    <w:rsid w:val="016E3521"/>
    <w:rsid w:val="016E6A00"/>
    <w:rsid w:val="01731660"/>
    <w:rsid w:val="019559F1"/>
    <w:rsid w:val="019B1886"/>
    <w:rsid w:val="019C0078"/>
    <w:rsid w:val="01A069AD"/>
    <w:rsid w:val="01A22E6C"/>
    <w:rsid w:val="01AA022E"/>
    <w:rsid w:val="01B36458"/>
    <w:rsid w:val="01D50D1B"/>
    <w:rsid w:val="01DD3341"/>
    <w:rsid w:val="01DE1773"/>
    <w:rsid w:val="01E67833"/>
    <w:rsid w:val="01ED657E"/>
    <w:rsid w:val="01EE0ED0"/>
    <w:rsid w:val="01F65568"/>
    <w:rsid w:val="01F95240"/>
    <w:rsid w:val="020039F1"/>
    <w:rsid w:val="021633F7"/>
    <w:rsid w:val="02163E11"/>
    <w:rsid w:val="0220215A"/>
    <w:rsid w:val="02203B33"/>
    <w:rsid w:val="02210E90"/>
    <w:rsid w:val="02262B08"/>
    <w:rsid w:val="0236134C"/>
    <w:rsid w:val="02397A9C"/>
    <w:rsid w:val="023F35CB"/>
    <w:rsid w:val="024F2758"/>
    <w:rsid w:val="025C54A2"/>
    <w:rsid w:val="025C7EC1"/>
    <w:rsid w:val="025D439E"/>
    <w:rsid w:val="026411DD"/>
    <w:rsid w:val="026A24F5"/>
    <w:rsid w:val="026E4C25"/>
    <w:rsid w:val="027C5909"/>
    <w:rsid w:val="02882C57"/>
    <w:rsid w:val="02976EDC"/>
    <w:rsid w:val="02A173DF"/>
    <w:rsid w:val="02AC1904"/>
    <w:rsid w:val="02BA6BF0"/>
    <w:rsid w:val="02CB7425"/>
    <w:rsid w:val="02D9091E"/>
    <w:rsid w:val="02DF7B77"/>
    <w:rsid w:val="02E2432B"/>
    <w:rsid w:val="02EA0BEA"/>
    <w:rsid w:val="02EA67FB"/>
    <w:rsid w:val="02F94595"/>
    <w:rsid w:val="02FC5C06"/>
    <w:rsid w:val="030211C6"/>
    <w:rsid w:val="030265B5"/>
    <w:rsid w:val="030531E4"/>
    <w:rsid w:val="03074280"/>
    <w:rsid w:val="031300F4"/>
    <w:rsid w:val="0321174D"/>
    <w:rsid w:val="03240D51"/>
    <w:rsid w:val="0325546E"/>
    <w:rsid w:val="03256688"/>
    <w:rsid w:val="03267392"/>
    <w:rsid w:val="032E086F"/>
    <w:rsid w:val="032F403B"/>
    <w:rsid w:val="033720BB"/>
    <w:rsid w:val="03421083"/>
    <w:rsid w:val="034372BF"/>
    <w:rsid w:val="034C0ADE"/>
    <w:rsid w:val="03513B8F"/>
    <w:rsid w:val="03625FE4"/>
    <w:rsid w:val="03692C8D"/>
    <w:rsid w:val="036B76EF"/>
    <w:rsid w:val="03765D92"/>
    <w:rsid w:val="037D6455"/>
    <w:rsid w:val="037F51F1"/>
    <w:rsid w:val="039A7797"/>
    <w:rsid w:val="03B65097"/>
    <w:rsid w:val="03B762DC"/>
    <w:rsid w:val="03C748ED"/>
    <w:rsid w:val="03D5056A"/>
    <w:rsid w:val="03F74BA5"/>
    <w:rsid w:val="0401537D"/>
    <w:rsid w:val="040E2349"/>
    <w:rsid w:val="04186593"/>
    <w:rsid w:val="041E72CB"/>
    <w:rsid w:val="042119A9"/>
    <w:rsid w:val="04232932"/>
    <w:rsid w:val="04284961"/>
    <w:rsid w:val="043F1286"/>
    <w:rsid w:val="0453333C"/>
    <w:rsid w:val="0458485F"/>
    <w:rsid w:val="04613BD4"/>
    <w:rsid w:val="0463420A"/>
    <w:rsid w:val="046B552B"/>
    <w:rsid w:val="04727BC5"/>
    <w:rsid w:val="047A7DC7"/>
    <w:rsid w:val="04880407"/>
    <w:rsid w:val="048C3733"/>
    <w:rsid w:val="04A479F0"/>
    <w:rsid w:val="04A51E61"/>
    <w:rsid w:val="04B07848"/>
    <w:rsid w:val="04B9488F"/>
    <w:rsid w:val="04C14C63"/>
    <w:rsid w:val="04CC091E"/>
    <w:rsid w:val="04CF5E22"/>
    <w:rsid w:val="04D32BAB"/>
    <w:rsid w:val="04D830E3"/>
    <w:rsid w:val="04D843CF"/>
    <w:rsid w:val="04E73F17"/>
    <w:rsid w:val="04EB2E49"/>
    <w:rsid w:val="04F30938"/>
    <w:rsid w:val="04F54F53"/>
    <w:rsid w:val="050A7BDB"/>
    <w:rsid w:val="050E0304"/>
    <w:rsid w:val="050E41F2"/>
    <w:rsid w:val="0514576F"/>
    <w:rsid w:val="05150AE0"/>
    <w:rsid w:val="051B50C2"/>
    <w:rsid w:val="05201C5E"/>
    <w:rsid w:val="052607B8"/>
    <w:rsid w:val="05266E76"/>
    <w:rsid w:val="052C0688"/>
    <w:rsid w:val="052C3082"/>
    <w:rsid w:val="05447DB5"/>
    <w:rsid w:val="05467581"/>
    <w:rsid w:val="054F0820"/>
    <w:rsid w:val="055F1329"/>
    <w:rsid w:val="05650DE9"/>
    <w:rsid w:val="056F5942"/>
    <w:rsid w:val="05825B64"/>
    <w:rsid w:val="058B6020"/>
    <w:rsid w:val="058C035B"/>
    <w:rsid w:val="059B6134"/>
    <w:rsid w:val="05A24626"/>
    <w:rsid w:val="05AD33AF"/>
    <w:rsid w:val="05AE09F7"/>
    <w:rsid w:val="05BD507E"/>
    <w:rsid w:val="05C43EE6"/>
    <w:rsid w:val="05C97B31"/>
    <w:rsid w:val="05D54948"/>
    <w:rsid w:val="05DB14E8"/>
    <w:rsid w:val="05E85C40"/>
    <w:rsid w:val="05EF5E2D"/>
    <w:rsid w:val="05F45EAF"/>
    <w:rsid w:val="05F7529A"/>
    <w:rsid w:val="05FA052E"/>
    <w:rsid w:val="05FA67D3"/>
    <w:rsid w:val="06077A02"/>
    <w:rsid w:val="060F43B1"/>
    <w:rsid w:val="06175B2A"/>
    <w:rsid w:val="06261DC3"/>
    <w:rsid w:val="06272137"/>
    <w:rsid w:val="062F302C"/>
    <w:rsid w:val="06441D15"/>
    <w:rsid w:val="06442903"/>
    <w:rsid w:val="06686B47"/>
    <w:rsid w:val="066B523F"/>
    <w:rsid w:val="06724C2B"/>
    <w:rsid w:val="06754019"/>
    <w:rsid w:val="06854B52"/>
    <w:rsid w:val="068F3C72"/>
    <w:rsid w:val="0696497E"/>
    <w:rsid w:val="069B1A81"/>
    <w:rsid w:val="06A15F29"/>
    <w:rsid w:val="06AA39E6"/>
    <w:rsid w:val="06B47315"/>
    <w:rsid w:val="06B771D6"/>
    <w:rsid w:val="06BA5A91"/>
    <w:rsid w:val="06BB10F4"/>
    <w:rsid w:val="06BD11CC"/>
    <w:rsid w:val="06C25CE4"/>
    <w:rsid w:val="06C50472"/>
    <w:rsid w:val="06C81335"/>
    <w:rsid w:val="06ED671B"/>
    <w:rsid w:val="06F9217E"/>
    <w:rsid w:val="06FA71E3"/>
    <w:rsid w:val="070165A7"/>
    <w:rsid w:val="07107133"/>
    <w:rsid w:val="0727722D"/>
    <w:rsid w:val="072E2394"/>
    <w:rsid w:val="073342EE"/>
    <w:rsid w:val="07351609"/>
    <w:rsid w:val="07353271"/>
    <w:rsid w:val="0741773A"/>
    <w:rsid w:val="07483995"/>
    <w:rsid w:val="075040C5"/>
    <w:rsid w:val="07575EFC"/>
    <w:rsid w:val="075B613F"/>
    <w:rsid w:val="075F2E53"/>
    <w:rsid w:val="076F6DC9"/>
    <w:rsid w:val="0770257E"/>
    <w:rsid w:val="077A6F85"/>
    <w:rsid w:val="07B8797E"/>
    <w:rsid w:val="07D92F0A"/>
    <w:rsid w:val="07ED7B95"/>
    <w:rsid w:val="080B4D05"/>
    <w:rsid w:val="081E726F"/>
    <w:rsid w:val="082B6EC2"/>
    <w:rsid w:val="082D6084"/>
    <w:rsid w:val="08332F2D"/>
    <w:rsid w:val="08393AAD"/>
    <w:rsid w:val="084C17EA"/>
    <w:rsid w:val="084C7351"/>
    <w:rsid w:val="084E63F3"/>
    <w:rsid w:val="085821BA"/>
    <w:rsid w:val="085C52DF"/>
    <w:rsid w:val="085C53F4"/>
    <w:rsid w:val="08622779"/>
    <w:rsid w:val="08636665"/>
    <w:rsid w:val="0877000F"/>
    <w:rsid w:val="08773966"/>
    <w:rsid w:val="087744AF"/>
    <w:rsid w:val="088E75D9"/>
    <w:rsid w:val="089A5F9E"/>
    <w:rsid w:val="08A30837"/>
    <w:rsid w:val="08BC65C9"/>
    <w:rsid w:val="08BD091C"/>
    <w:rsid w:val="08C241FD"/>
    <w:rsid w:val="08C52A01"/>
    <w:rsid w:val="08CE4B72"/>
    <w:rsid w:val="08D3058A"/>
    <w:rsid w:val="08DB7154"/>
    <w:rsid w:val="08EC3CF4"/>
    <w:rsid w:val="08F404BF"/>
    <w:rsid w:val="08F4305E"/>
    <w:rsid w:val="08F659D0"/>
    <w:rsid w:val="08F82D5D"/>
    <w:rsid w:val="09140592"/>
    <w:rsid w:val="09153747"/>
    <w:rsid w:val="091D73E7"/>
    <w:rsid w:val="09376F91"/>
    <w:rsid w:val="0947739A"/>
    <w:rsid w:val="094A240D"/>
    <w:rsid w:val="094C2522"/>
    <w:rsid w:val="09550F1D"/>
    <w:rsid w:val="096814AB"/>
    <w:rsid w:val="097A6E34"/>
    <w:rsid w:val="099379A6"/>
    <w:rsid w:val="09A1544A"/>
    <w:rsid w:val="09A75F4D"/>
    <w:rsid w:val="09AC3996"/>
    <w:rsid w:val="09B048D8"/>
    <w:rsid w:val="09CE74C6"/>
    <w:rsid w:val="09D11422"/>
    <w:rsid w:val="09E6742C"/>
    <w:rsid w:val="09E70E0A"/>
    <w:rsid w:val="09E76CBC"/>
    <w:rsid w:val="09EA2A4F"/>
    <w:rsid w:val="09ED0B45"/>
    <w:rsid w:val="09F95E83"/>
    <w:rsid w:val="0A061D9C"/>
    <w:rsid w:val="0A0974FF"/>
    <w:rsid w:val="0A0B579F"/>
    <w:rsid w:val="0A0C25B6"/>
    <w:rsid w:val="0A115CB3"/>
    <w:rsid w:val="0A181872"/>
    <w:rsid w:val="0A235B3F"/>
    <w:rsid w:val="0A360F68"/>
    <w:rsid w:val="0A3D3F95"/>
    <w:rsid w:val="0A544D5D"/>
    <w:rsid w:val="0A58617E"/>
    <w:rsid w:val="0A643EDB"/>
    <w:rsid w:val="0A7546FC"/>
    <w:rsid w:val="0A787B32"/>
    <w:rsid w:val="0A830E82"/>
    <w:rsid w:val="0A854EDA"/>
    <w:rsid w:val="0AAE6B69"/>
    <w:rsid w:val="0AB02CE4"/>
    <w:rsid w:val="0AB57A93"/>
    <w:rsid w:val="0AC074C8"/>
    <w:rsid w:val="0ACE0C1B"/>
    <w:rsid w:val="0AD4361D"/>
    <w:rsid w:val="0AE16809"/>
    <w:rsid w:val="0AE21796"/>
    <w:rsid w:val="0AED1145"/>
    <w:rsid w:val="0AF54864"/>
    <w:rsid w:val="0AF827E9"/>
    <w:rsid w:val="0B0B71FD"/>
    <w:rsid w:val="0B0C5C3A"/>
    <w:rsid w:val="0B0E29A9"/>
    <w:rsid w:val="0B3D0DDF"/>
    <w:rsid w:val="0B436987"/>
    <w:rsid w:val="0B497BDC"/>
    <w:rsid w:val="0B4D1F06"/>
    <w:rsid w:val="0B4E3265"/>
    <w:rsid w:val="0B516CAB"/>
    <w:rsid w:val="0B536C22"/>
    <w:rsid w:val="0B5C4932"/>
    <w:rsid w:val="0B67521A"/>
    <w:rsid w:val="0B6F2B8B"/>
    <w:rsid w:val="0B7257D4"/>
    <w:rsid w:val="0B7777F0"/>
    <w:rsid w:val="0B825980"/>
    <w:rsid w:val="0B850B24"/>
    <w:rsid w:val="0B936328"/>
    <w:rsid w:val="0B992E4E"/>
    <w:rsid w:val="0B9A4BA8"/>
    <w:rsid w:val="0BAB102C"/>
    <w:rsid w:val="0BB57B4A"/>
    <w:rsid w:val="0BB80B32"/>
    <w:rsid w:val="0BB90648"/>
    <w:rsid w:val="0BB93B77"/>
    <w:rsid w:val="0BC93C38"/>
    <w:rsid w:val="0BCA77C4"/>
    <w:rsid w:val="0BCB4438"/>
    <w:rsid w:val="0BD5354E"/>
    <w:rsid w:val="0BEC7186"/>
    <w:rsid w:val="0BF21D28"/>
    <w:rsid w:val="0BF51E27"/>
    <w:rsid w:val="0C092DD2"/>
    <w:rsid w:val="0C103097"/>
    <w:rsid w:val="0C135898"/>
    <w:rsid w:val="0C155C2C"/>
    <w:rsid w:val="0C164F50"/>
    <w:rsid w:val="0C253866"/>
    <w:rsid w:val="0C2B309A"/>
    <w:rsid w:val="0C2D30EF"/>
    <w:rsid w:val="0C32193F"/>
    <w:rsid w:val="0C5F6077"/>
    <w:rsid w:val="0C6832A1"/>
    <w:rsid w:val="0C7446CD"/>
    <w:rsid w:val="0C746238"/>
    <w:rsid w:val="0C835681"/>
    <w:rsid w:val="0C847F79"/>
    <w:rsid w:val="0C8D582C"/>
    <w:rsid w:val="0C9932AB"/>
    <w:rsid w:val="0CB202BF"/>
    <w:rsid w:val="0CC62D91"/>
    <w:rsid w:val="0CCD0FBA"/>
    <w:rsid w:val="0CD54D72"/>
    <w:rsid w:val="0CD66383"/>
    <w:rsid w:val="0CD81E27"/>
    <w:rsid w:val="0CDD0C11"/>
    <w:rsid w:val="0CDE395F"/>
    <w:rsid w:val="0CDF23C5"/>
    <w:rsid w:val="0CEE4575"/>
    <w:rsid w:val="0CFC1380"/>
    <w:rsid w:val="0D0017BF"/>
    <w:rsid w:val="0D010974"/>
    <w:rsid w:val="0D037F1C"/>
    <w:rsid w:val="0D065BBB"/>
    <w:rsid w:val="0D1434D8"/>
    <w:rsid w:val="0D1722A5"/>
    <w:rsid w:val="0D2371E7"/>
    <w:rsid w:val="0D303DFD"/>
    <w:rsid w:val="0D343FEE"/>
    <w:rsid w:val="0D506730"/>
    <w:rsid w:val="0D5366B5"/>
    <w:rsid w:val="0D5844D2"/>
    <w:rsid w:val="0D605E19"/>
    <w:rsid w:val="0D910BE8"/>
    <w:rsid w:val="0D9228AF"/>
    <w:rsid w:val="0D9604F3"/>
    <w:rsid w:val="0D9A3D04"/>
    <w:rsid w:val="0DA03980"/>
    <w:rsid w:val="0DA06006"/>
    <w:rsid w:val="0DA36ECD"/>
    <w:rsid w:val="0DA45F67"/>
    <w:rsid w:val="0DB023CC"/>
    <w:rsid w:val="0DB71B98"/>
    <w:rsid w:val="0DB83D2D"/>
    <w:rsid w:val="0DC10F2A"/>
    <w:rsid w:val="0DC33551"/>
    <w:rsid w:val="0DC72001"/>
    <w:rsid w:val="0DC74879"/>
    <w:rsid w:val="0DCA11EA"/>
    <w:rsid w:val="0DE069E7"/>
    <w:rsid w:val="0DE77A64"/>
    <w:rsid w:val="0DEC54D9"/>
    <w:rsid w:val="0DED55B8"/>
    <w:rsid w:val="0E0E1A26"/>
    <w:rsid w:val="0E211D0F"/>
    <w:rsid w:val="0E3877B9"/>
    <w:rsid w:val="0E3E5CF5"/>
    <w:rsid w:val="0E463722"/>
    <w:rsid w:val="0E4B7FF2"/>
    <w:rsid w:val="0E4C0CB8"/>
    <w:rsid w:val="0E537792"/>
    <w:rsid w:val="0E5517A7"/>
    <w:rsid w:val="0E603D53"/>
    <w:rsid w:val="0E7B2A23"/>
    <w:rsid w:val="0E7E32D7"/>
    <w:rsid w:val="0E902E62"/>
    <w:rsid w:val="0E9C0802"/>
    <w:rsid w:val="0EA73264"/>
    <w:rsid w:val="0EB05184"/>
    <w:rsid w:val="0EB06612"/>
    <w:rsid w:val="0EB1205E"/>
    <w:rsid w:val="0EBD42FF"/>
    <w:rsid w:val="0EBD6B64"/>
    <w:rsid w:val="0EC17656"/>
    <w:rsid w:val="0ECA1F5F"/>
    <w:rsid w:val="0ECE0C8A"/>
    <w:rsid w:val="0ED42D99"/>
    <w:rsid w:val="0ED509ED"/>
    <w:rsid w:val="0EE333C0"/>
    <w:rsid w:val="0EEE4779"/>
    <w:rsid w:val="0F0107FD"/>
    <w:rsid w:val="0F0A1EA4"/>
    <w:rsid w:val="0F0C4C39"/>
    <w:rsid w:val="0F1508FD"/>
    <w:rsid w:val="0F157EC4"/>
    <w:rsid w:val="0F205AE7"/>
    <w:rsid w:val="0F2462E0"/>
    <w:rsid w:val="0F3C3333"/>
    <w:rsid w:val="0F4107FF"/>
    <w:rsid w:val="0F4528F2"/>
    <w:rsid w:val="0F4718F4"/>
    <w:rsid w:val="0F637D63"/>
    <w:rsid w:val="0F97429C"/>
    <w:rsid w:val="0F9831D5"/>
    <w:rsid w:val="0FAA477F"/>
    <w:rsid w:val="0FAB7F94"/>
    <w:rsid w:val="0FAD0C1F"/>
    <w:rsid w:val="0FB30DBD"/>
    <w:rsid w:val="0FC0381C"/>
    <w:rsid w:val="0FCB4C38"/>
    <w:rsid w:val="0FE578B3"/>
    <w:rsid w:val="0FF17BB5"/>
    <w:rsid w:val="0FFC2B97"/>
    <w:rsid w:val="0FFF7B65"/>
    <w:rsid w:val="101A6DA1"/>
    <w:rsid w:val="101C4086"/>
    <w:rsid w:val="1022025C"/>
    <w:rsid w:val="10445386"/>
    <w:rsid w:val="104A31AD"/>
    <w:rsid w:val="10551856"/>
    <w:rsid w:val="1055224B"/>
    <w:rsid w:val="106F7663"/>
    <w:rsid w:val="108111C7"/>
    <w:rsid w:val="108631D2"/>
    <w:rsid w:val="10871141"/>
    <w:rsid w:val="108869D8"/>
    <w:rsid w:val="108E4384"/>
    <w:rsid w:val="108E4D34"/>
    <w:rsid w:val="109D1860"/>
    <w:rsid w:val="10A265A8"/>
    <w:rsid w:val="10AA2FEB"/>
    <w:rsid w:val="10B66878"/>
    <w:rsid w:val="10C13B0B"/>
    <w:rsid w:val="10C362EB"/>
    <w:rsid w:val="10C46992"/>
    <w:rsid w:val="10C47602"/>
    <w:rsid w:val="10DF3EDE"/>
    <w:rsid w:val="10E064FB"/>
    <w:rsid w:val="10E07244"/>
    <w:rsid w:val="10E87ADD"/>
    <w:rsid w:val="10EF5D3F"/>
    <w:rsid w:val="10F019E2"/>
    <w:rsid w:val="10F077A2"/>
    <w:rsid w:val="10FB6544"/>
    <w:rsid w:val="10FD4C25"/>
    <w:rsid w:val="10FE4EA0"/>
    <w:rsid w:val="11067FA9"/>
    <w:rsid w:val="11073407"/>
    <w:rsid w:val="110D4DC1"/>
    <w:rsid w:val="110F3577"/>
    <w:rsid w:val="112013FC"/>
    <w:rsid w:val="11214BFE"/>
    <w:rsid w:val="112262C1"/>
    <w:rsid w:val="112F7F3E"/>
    <w:rsid w:val="11315E59"/>
    <w:rsid w:val="113F4276"/>
    <w:rsid w:val="11456DB9"/>
    <w:rsid w:val="115067F1"/>
    <w:rsid w:val="115D6BE6"/>
    <w:rsid w:val="116809B9"/>
    <w:rsid w:val="11767728"/>
    <w:rsid w:val="118A0E11"/>
    <w:rsid w:val="11953C2D"/>
    <w:rsid w:val="119A25BF"/>
    <w:rsid w:val="119C714F"/>
    <w:rsid w:val="11BA12A5"/>
    <w:rsid w:val="11BB21D9"/>
    <w:rsid w:val="11BC302F"/>
    <w:rsid w:val="11CA10A6"/>
    <w:rsid w:val="11CA5FD7"/>
    <w:rsid w:val="11D46D67"/>
    <w:rsid w:val="11D61145"/>
    <w:rsid w:val="11DD31A2"/>
    <w:rsid w:val="11DD6580"/>
    <w:rsid w:val="11EB31EE"/>
    <w:rsid w:val="11F668D1"/>
    <w:rsid w:val="120922C7"/>
    <w:rsid w:val="120B46E7"/>
    <w:rsid w:val="120F3BD4"/>
    <w:rsid w:val="1211430A"/>
    <w:rsid w:val="12263B7F"/>
    <w:rsid w:val="122E5510"/>
    <w:rsid w:val="122E6C0E"/>
    <w:rsid w:val="123E56D2"/>
    <w:rsid w:val="124E1984"/>
    <w:rsid w:val="12581FCF"/>
    <w:rsid w:val="126057B8"/>
    <w:rsid w:val="12775471"/>
    <w:rsid w:val="12790940"/>
    <w:rsid w:val="127B1AFD"/>
    <w:rsid w:val="128A4C92"/>
    <w:rsid w:val="1297713D"/>
    <w:rsid w:val="129A7161"/>
    <w:rsid w:val="129E1409"/>
    <w:rsid w:val="129F5841"/>
    <w:rsid w:val="12A11B1A"/>
    <w:rsid w:val="12A5258F"/>
    <w:rsid w:val="12AC78EE"/>
    <w:rsid w:val="12AF78C9"/>
    <w:rsid w:val="12B55614"/>
    <w:rsid w:val="12CE1BA8"/>
    <w:rsid w:val="12DD68E1"/>
    <w:rsid w:val="12E664CD"/>
    <w:rsid w:val="12F06D36"/>
    <w:rsid w:val="12F458BD"/>
    <w:rsid w:val="12F46E70"/>
    <w:rsid w:val="12F8424C"/>
    <w:rsid w:val="130537EE"/>
    <w:rsid w:val="13097B6F"/>
    <w:rsid w:val="131C5EFD"/>
    <w:rsid w:val="132513D7"/>
    <w:rsid w:val="13251C2F"/>
    <w:rsid w:val="13307D55"/>
    <w:rsid w:val="13367DD3"/>
    <w:rsid w:val="13374B94"/>
    <w:rsid w:val="133F0534"/>
    <w:rsid w:val="1349333B"/>
    <w:rsid w:val="134E5E89"/>
    <w:rsid w:val="13521BF8"/>
    <w:rsid w:val="13637FF9"/>
    <w:rsid w:val="136F0FBC"/>
    <w:rsid w:val="13706EA3"/>
    <w:rsid w:val="13744CB9"/>
    <w:rsid w:val="13833A16"/>
    <w:rsid w:val="13A00349"/>
    <w:rsid w:val="13A01BFB"/>
    <w:rsid w:val="13B17796"/>
    <w:rsid w:val="13BE4B57"/>
    <w:rsid w:val="13C05C15"/>
    <w:rsid w:val="13C5293A"/>
    <w:rsid w:val="13C552C3"/>
    <w:rsid w:val="13C80B0E"/>
    <w:rsid w:val="13DD188A"/>
    <w:rsid w:val="13DD7010"/>
    <w:rsid w:val="13E02AB9"/>
    <w:rsid w:val="13E03B10"/>
    <w:rsid w:val="13E23872"/>
    <w:rsid w:val="13EA5FF4"/>
    <w:rsid w:val="13EC0036"/>
    <w:rsid w:val="13F15FDD"/>
    <w:rsid w:val="13FC4B48"/>
    <w:rsid w:val="140A5C54"/>
    <w:rsid w:val="140E2FB1"/>
    <w:rsid w:val="14102FC9"/>
    <w:rsid w:val="14132D30"/>
    <w:rsid w:val="14185D01"/>
    <w:rsid w:val="142C0564"/>
    <w:rsid w:val="144671BB"/>
    <w:rsid w:val="145703A2"/>
    <w:rsid w:val="145B125A"/>
    <w:rsid w:val="14641CDF"/>
    <w:rsid w:val="14664B36"/>
    <w:rsid w:val="14686805"/>
    <w:rsid w:val="147441E8"/>
    <w:rsid w:val="147E54F6"/>
    <w:rsid w:val="148F06C2"/>
    <w:rsid w:val="149112A3"/>
    <w:rsid w:val="149D315E"/>
    <w:rsid w:val="14C762E3"/>
    <w:rsid w:val="14CD0B24"/>
    <w:rsid w:val="14D145BA"/>
    <w:rsid w:val="14D34DAB"/>
    <w:rsid w:val="14D66A5F"/>
    <w:rsid w:val="14D70A4F"/>
    <w:rsid w:val="14DD77B0"/>
    <w:rsid w:val="14EC23AC"/>
    <w:rsid w:val="14F17409"/>
    <w:rsid w:val="150044DC"/>
    <w:rsid w:val="151377EF"/>
    <w:rsid w:val="151F0F26"/>
    <w:rsid w:val="15264EC5"/>
    <w:rsid w:val="153426F8"/>
    <w:rsid w:val="15342FFF"/>
    <w:rsid w:val="153F6ECD"/>
    <w:rsid w:val="15415AD8"/>
    <w:rsid w:val="15457E07"/>
    <w:rsid w:val="155D2202"/>
    <w:rsid w:val="156046CE"/>
    <w:rsid w:val="156531C3"/>
    <w:rsid w:val="15870611"/>
    <w:rsid w:val="158C7FFF"/>
    <w:rsid w:val="159E7F03"/>
    <w:rsid w:val="15A56051"/>
    <w:rsid w:val="15A7738B"/>
    <w:rsid w:val="15B4688C"/>
    <w:rsid w:val="15B900D5"/>
    <w:rsid w:val="15BE396D"/>
    <w:rsid w:val="15C5291D"/>
    <w:rsid w:val="15C5425A"/>
    <w:rsid w:val="15D420D2"/>
    <w:rsid w:val="15D7473A"/>
    <w:rsid w:val="15DF476C"/>
    <w:rsid w:val="15E85F7E"/>
    <w:rsid w:val="16030F02"/>
    <w:rsid w:val="160A69F7"/>
    <w:rsid w:val="160F5EB7"/>
    <w:rsid w:val="16122421"/>
    <w:rsid w:val="16175231"/>
    <w:rsid w:val="161824C0"/>
    <w:rsid w:val="161A0993"/>
    <w:rsid w:val="161A7EAC"/>
    <w:rsid w:val="161E65D8"/>
    <w:rsid w:val="162E4C6A"/>
    <w:rsid w:val="162F1231"/>
    <w:rsid w:val="16334733"/>
    <w:rsid w:val="1634447B"/>
    <w:rsid w:val="163642B8"/>
    <w:rsid w:val="16381AB4"/>
    <w:rsid w:val="16477179"/>
    <w:rsid w:val="165A713B"/>
    <w:rsid w:val="16610033"/>
    <w:rsid w:val="16630728"/>
    <w:rsid w:val="16653A50"/>
    <w:rsid w:val="167517D3"/>
    <w:rsid w:val="16854F56"/>
    <w:rsid w:val="168A3D91"/>
    <w:rsid w:val="168D32DE"/>
    <w:rsid w:val="16946DF1"/>
    <w:rsid w:val="16B36741"/>
    <w:rsid w:val="16B73F5D"/>
    <w:rsid w:val="16C579B9"/>
    <w:rsid w:val="16C912F3"/>
    <w:rsid w:val="17397221"/>
    <w:rsid w:val="174A5959"/>
    <w:rsid w:val="17644743"/>
    <w:rsid w:val="17715329"/>
    <w:rsid w:val="17717D8D"/>
    <w:rsid w:val="177A23C2"/>
    <w:rsid w:val="17911454"/>
    <w:rsid w:val="17957785"/>
    <w:rsid w:val="179D42C3"/>
    <w:rsid w:val="17A47145"/>
    <w:rsid w:val="17AC3994"/>
    <w:rsid w:val="17C82B9C"/>
    <w:rsid w:val="17CD3A59"/>
    <w:rsid w:val="17D0340B"/>
    <w:rsid w:val="17D866D1"/>
    <w:rsid w:val="17DB28C4"/>
    <w:rsid w:val="17DD3785"/>
    <w:rsid w:val="17F657C8"/>
    <w:rsid w:val="180D74CB"/>
    <w:rsid w:val="18146898"/>
    <w:rsid w:val="1831175E"/>
    <w:rsid w:val="183448E3"/>
    <w:rsid w:val="183953F5"/>
    <w:rsid w:val="184305BE"/>
    <w:rsid w:val="184531D4"/>
    <w:rsid w:val="18465DD2"/>
    <w:rsid w:val="184F0D27"/>
    <w:rsid w:val="18523DF4"/>
    <w:rsid w:val="185303C8"/>
    <w:rsid w:val="185F31D0"/>
    <w:rsid w:val="186C27BA"/>
    <w:rsid w:val="187F47C4"/>
    <w:rsid w:val="1889424E"/>
    <w:rsid w:val="188C02F4"/>
    <w:rsid w:val="189C22CA"/>
    <w:rsid w:val="18A55584"/>
    <w:rsid w:val="18A97B9B"/>
    <w:rsid w:val="18AC7FE3"/>
    <w:rsid w:val="18AE4ED9"/>
    <w:rsid w:val="18B03EE1"/>
    <w:rsid w:val="18B61822"/>
    <w:rsid w:val="18B62762"/>
    <w:rsid w:val="18BD4DC4"/>
    <w:rsid w:val="18BD59AA"/>
    <w:rsid w:val="18C94AEE"/>
    <w:rsid w:val="18CD6713"/>
    <w:rsid w:val="18CF36EB"/>
    <w:rsid w:val="18D538EE"/>
    <w:rsid w:val="18D7790C"/>
    <w:rsid w:val="18DD50C0"/>
    <w:rsid w:val="18DD53FE"/>
    <w:rsid w:val="18E9484B"/>
    <w:rsid w:val="18EB194C"/>
    <w:rsid w:val="18EC0F4D"/>
    <w:rsid w:val="18F266B5"/>
    <w:rsid w:val="18F81CD0"/>
    <w:rsid w:val="190B3585"/>
    <w:rsid w:val="190E44F4"/>
    <w:rsid w:val="19124317"/>
    <w:rsid w:val="191B2137"/>
    <w:rsid w:val="19330825"/>
    <w:rsid w:val="19384AAE"/>
    <w:rsid w:val="194C2D42"/>
    <w:rsid w:val="194C7D6D"/>
    <w:rsid w:val="195171AC"/>
    <w:rsid w:val="195B2130"/>
    <w:rsid w:val="195E2843"/>
    <w:rsid w:val="195E7933"/>
    <w:rsid w:val="19600EFD"/>
    <w:rsid w:val="19722C22"/>
    <w:rsid w:val="19740B79"/>
    <w:rsid w:val="19792666"/>
    <w:rsid w:val="197E0FE9"/>
    <w:rsid w:val="19845906"/>
    <w:rsid w:val="198D7EB3"/>
    <w:rsid w:val="19904B7C"/>
    <w:rsid w:val="19926185"/>
    <w:rsid w:val="199A2B34"/>
    <w:rsid w:val="19A07930"/>
    <w:rsid w:val="19B169B5"/>
    <w:rsid w:val="19B63B4F"/>
    <w:rsid w:val="19B64857"/>
    <w:rsid w:val="19C00BE2"/>
    <w:rsid w:val="19C17102"/>
    <w:rsid w:val="19CE13F6"/>
    <w:rsid w:val="19D265E7"/>
    <w:rsid w:val="19F53E60"/>
    <w:rsid w:val="19FD4A53"/>
    <w:rsid w:val="1A0310CC"/>
    <w:rsid w:val="1A040D6F"/>
    <w:rsid w:val="1A052947"/>
    <w:rsid w:val="1A0F149F"/>
    <w:rsid w:val="1A266D2A"/>
    <w:rsid w:val="1A2C05DE"/>
    <w:rsid w:val="1A3557C6"/>
    <w:rsid w:val="1A3A2D7A"/>
    <w:rsid w:val="1A3E048B"/>
    <w:rsid w:val="1A404B3C"/>
    <w:rsid w:val="1A4210E7"/>
    <w:rsid w:val="1A5118EB"/>
    <w:rsid w:val="1A5D6727"/>
    <w:rsid w:val="1A624908"/>
    <w:rsid w:val="1A6B6C87"/>
    <w:rsid w:val="1A7648C6"/>
    <w:rsid w:val="1A780EE6"/>
    <w:rsid w:val="1A816BDF"/>
    <w:rsid w:val="1A884493"/>
    <w:rsid w:val="1A894C7F"/>
    <w:rsid w:val="1A924B57"/>
    <w:rsid w:val="1A97591F"/>
    <w:rsid w:val="1A9B5417"/>
    <w:rsid w:val="1AA40595"/>
    <w:rsid w:val="1AB316F9"/>
    <w:rsid w:val="1AB64EEF"/>
    <w:rsid w:val="1AE02B02"/>
    <w:rsid w:val="1AE436A0"/>
    <w:rsid w:val="1AE5168E"/>
    <w:rsid w:val="1AF7290C"/>
    <w:rsid w:val="1B020610"/>
    <w:rsid w:val="1B027C29"/>
    <w:rsid w:val="1B05153D"/>
    <w:rsid w:val="1B056C27"/>
    <w:rsid w:val="1B0875FF"/>
    <w:rsid w:val="1B156AAE"/>
    <w:rsid w:val="1B1E3B8B"/>
    <w:rsid w:val="1B232BBC"/>
    <w:rsid w:val="1B2D12E5"/>
    <w:rsid w:val="1B367209"/>
    <w:rsid w:val="1B3913E9"/>
    <w:rsid w:val="1B3D2297"/>
    <w:rsid w:val="1B3E1A26"/>
    <w:rsid w:val="1B431F74"/>
    <w:rsid w:val="1B451B49"/>
    <w:rsid w:val="1B4E4EEF"/>
    <w:rsid w:val="1B4E7AE0"/>
    <w:rsid w:val="1B50404F"/>
    <w:rsid w:val="1B6019B5"/>
    <w:rsid w:val="1B6311EF"/>
    <w:rsid w:val="1B674F7E"/>
    <w:rsid w:val="1B684E01"/>
    <w:rsid w:val="1B82392F"/>
    <w:rsid w:val="1B875410"/>
    <w:rsid w:val="1B8B4F9F"/>
    <w:rsid w:val="1B95341D"/>
    <w:rsid w:val="1B996E0C"/>
    <w:rsid w:val="1B9A62B3"/>
    <w:rsid w:val="1BB3261A"/>
    <w:rsid w:val="1BD03B50"/>
    <w:rsid w:val="1BF060A4"/>
    <w:rsid w:val="1BFA77D4"/>
    <w:rsid w:val="1C113F74"/>
    <w:rsid w:val="1C29691B"/>
    <w:rsid w:val="1C3D29A4"/>
    <w:rsid w:val="1C4E4953"/>
    <w:rsid w:val="1C707AFE"/>
    <w:rsid w:val="1CAE44E6"/>
    <w:rsid w:val="1CB17B01"/>
    <w:rsid w:val="1CB54091"/>
    <w:rsid w:val="1CC4323E"/>
    <w:rsid w:val="1CD15C85"/>
    <w:rsid w:val="1CD75780"/>
    <w:rsid w:val="1CDB0730"/>
    <w:rsid w:val="1CE132EF"/>
    <w:rsid w:val="1CE7735C"/>
    <w:rsid w:val="1CE93783"/>
    <w:rsid w:val="1CEE44D2"/>
    <w:rsid w:val="1CF31493"/>
    <w:rsid w:val="1CF70444"/>
    <w:rsid w:val="1CFA2307"/>
    <w:rsid w:val="1D012BE6"/>
    <w:rsid w:val="1D0222E4"/>
    <w:rsid w:val="1D064BA0"/>
    <w:rsid w:val="1D084734"/>
    <w:rsid w:val="1D114065"/>
    <w:rsid w:val="1D1F314B"/>
    <w:rsid w:val="1D247087"/>
    <w:rsid w:val="1D383FD6"/>
    <w:rsid w:val="1D3B393B"/>
    <w:rsid w:val="1D553B95"/>
    <w:rsid w:val="1D6542BA"/>
    <w:rsid w:val="1D7F18F3"/>
    <w:rsid w:val="1D842832"/>
    <w:rsid w:val="1D9A206F"/>
    <w:rsid w:val="1DB82EC9"/>
    <w:rsid w:val="1DC06CC9"/>
    <w:rsid w:val="1DCB45A6"/>
    <w:rsid w:val="1DCC3EEC"/>
    <w:rsid w:val="1DCE62B3"/>
    <w:rsid w:val="1DDB6592"/>
    <w:rsid w:val="1DE11EB0"/>
    <w:rsid w:val="1DEA4B9C"/>
    <w:rsid w:val="1DF266DA"/>
    <w:rsid w:val="1DFF5001"/>
    <w:rsid w:val="1E1474CE"/>
    <w:rsid w:val="1E152A8A"/>
    <w:rsid w:val="1E1A5D7A"/>
    <w:rsid w:val="1E1C5706"/>
    <w:rsid w:val="1E1E43E0"/>
    <w:rsid w:val="1E325FA8"/>
    <w:rsid w:val="1E334D9C"/>
    <w:rsid w:val="1E3F5065"/>
    <w:rsid w:val="1E435F0C"/>
    <w:rsid w:val="1E44398A"/>
    <w:rsid w:val="1E443D1B"/>
    <w:rsid w:val="1E50456F"/>
    <w:rsid w:val="1E521D9A"/>
    <w:rsid w:val="1E5B0D6D"/>
    <w:rsid w:val="1E765574"/>
    <w:rsid w:val="1E8539A5"/>
    <w:rsid w:val="1E876F82"/>
    <w:rsid w:val="1E8E03CF"/>
    <w:rsid w:val="1E965AE2"/>
    <w:rsid w:val="1EA24AF3"/>
    <w:rsid w:val="1EB531C4"/>
    <w:rsid w:val="1EC35AE0"/>
    <w:rsid w:val="1ECE39E7"/>
    <w:rsid w:val="1ED113DD"/>
    <w:rsid w:val="1ED14FF6"/>
    <w:rsid w:val="1ED16A01"/>
    <w:rsid w:val="1ED50FE1"/>
    <w:rsid w:val="1ED934EE"/>
    <w:rsid w:val="1EDA5916"/>
    <w:rsid w:val="1EDF5D67"/>
    <w:rsid w:val="1EE27F31"/>
    <w:rsid w:val="1EEC543D"/>
    <w:rsid w:val="1EF67F08"/>
    <w:rsid w:val="1F033CF1"/>
    <w:rsid w:val="1F155602"/>
    <w:rsid w:val="1F185DBA"/>
    <w:rsid w:val="1F1C58D0"/>
    <w:rsid w:val="1F1F5050"/>
    <w:rsid w:val="1F3E2FE0"/>
    <w:rsid w:val="1F4D72CF"/>
    <w:rsid w:val="1F563B4D"/>
    <w:rsid w:val="1F5824AE"/>
    <w:rsid w:val="1F5A60DF"/>
    <w:rsid w:val="1F5C4456"/>
    <w:rsid w:val="1F6135B1"/>
    <w:rsid w:val="1F652D6A"/>
    <w:rsid w:val="1F663630"/>
    <w:rsid w:val="1F6A2931"/>
    <w:rsid w:val="1F6A3A61"/>
    <w:rsid w:val="1F6B36EC"/>
    <w:rsid w:val="1F7F0986"/>
    <w:rsid w:val="1F9A7272"/>
    <w:rsid w:val="1F9D730D"/>
    <w:rsid w:val="1FAB2946"/>
    <w:rsid w:val="1FB22B3A"/>
    <w:rsid w:val="1FB2588E"/>
    <w:rsid w:val="1FB7351E"/>
    <w:rsid w:val="1FBC022D"/>
    <w:rsid w:val="1FC70BFC"/>
    <w:rsid w:val="1FD14D54"/>
    <w:rsid w:val="1FD17EA6"/>
    <w:rsid w:val="1FD81C4C"/>
    <w:rsid w:val="1FFA3103"/>
    <w:rsid w:val="20082784"/>
    <w:rsid w:val="200F2185"/>
    <w:rsid w:val="20292DA2"/>
    <w:rsid w:val="203574BD"/>
    <w:rsid w:val="204077A5"/>
    <w:rsid w:val="204A3259"/>
    <w:rsid w:val="205A229B"/>
    <w:rsid w:val="206D5DB9"/>
    <w:rsid w:val="20775126"/>
    <w:rsid w:val="207F2647"/>
    <w:rsid w:val="208600AD"/>
    <w:rsid w:val="208E16D2"/>
    <w:rsid w:val="20937452"/>
    <w:rsid w:val="209A759E"/>
    <w:rsid w:val="20AA5DD7"/>
    <w:rsid w:val="20AF761B"/>
    <w:rsid w:val="20BC1866"/>
    <w:rsid w:val="20CB2C7A"/>
    <w:rsid w:val="20CE7154"/>
    <w:rsid w:val="20D36466"/>
    <w:rsid w:val="20D478AF"/>
    <w:rsid w:val="20DB3F48"/>
    <w:rsid w:val="20DC1995"/>
    <w:rsid w:val="20EC4B37"/>
    <w:rsid w:val="20EF7DC6"/>
    <w:rsid w:val="20F161F6"/>
    <w:rsid w:val="20F567B2"/>
    <w:rsid w:val="21007048"/>
    <w:rsid w:val="2111412D"/>
    <w:rsid w:val="21122A71"/>
    <w:rsid w:val="21131B16"/>
    <w:rsid w:val="211B0C48"/>
    <w:rsid w:val="211D1619"/>
    <w:rsid w:val="212C5A20"/>
    <w:rsid w:val="212D61E2"/>
    <w:rsid w:val="213C6B5C"/>
    <w:rsid w:val="213D144E"/>
    <w:rsid w:val="21431EFA"/>
    <w:rsid w:val="214462CA"/>
    <w:rsid w:val="214C4AED"/>
    <w:rsid w:val="21585791"/>
    <w:rsid w:val="215B575D"/>
    <w:rsid w:val="215B60CA"/>
    <w:rsid w:val="216028B3"/>
    <w:rsid w:val="216D376E"/>
    <w:rsid w:val="216F3A7D"/>
    <w:rsid w:val="21773243"/>
    <w:rsid w:val="218A22CD"/>
    <w:rsid w:val="218F191A"/>
    <w:rsid w:val="2192456D"/>
    <w:rsid w:val="21B378AD"/>
    <w:rsid w:val="21B37BF1"/>
    <w:rsid w:val="21BB6B46"/>
    <w:rsid w:val="21C42FDB"/>
    <w:rsid w:val="21CD5229"/>
    <w:rsid w:val="21E95E1D"/>
    <w:rsid w:val="21EA0990"/>
    <w:rsid w:val="21F06C53"/>
    <w:rsid w:val="21F16F1F"/>
    <w:rsid w:val="21FC4260"/>
    <w:rsid w:val="22027675"/>
    <w:rsid w:val="220444C3"/>
    <w:rsid w:val="22045C19"/>
    <w:rsid w:val="220A219D"/>
    <w:rsid w:val="220D0922"/>
    <w:rsid w:val="22124794"/>
    <w:rsid w:val="22146A5F"/>
    <w:rsid w:val="22163985"/>
    <w:rsid w:val="22222F9A"/>
    <w:rsid w:val="2227351D"/>
    <w:rsid w:val="222769FB"/>
    <w:rsid w:val="222F5B0A"/>
    <w:rsid w:val="224C3344"/>
    <w:rsid w:val="226025D7"/>
    <w:rsid w:val="226815D5"/>
    <w:rsid w:val="227659DF"/>
    <w:rsid w:val="22815A58"/>
    <w:rsid w:val="22860AB0"/>
    <w:rsid w:val="22AC3727"/>
    <w:rsid w:val="22AE68F5"/>
    <w:rsid w:val="22C41BBB"/>
    <w:rsid w:val="22D976DA"/>
    <w:rsid w:val="22E302AC"/>
    <w:rsid w:val="22E87D61"/>
    <w:rsid w:val="22F26846"/>
    <w:rsid w:val="22F34E8A"/>
    <w:rsid w:val="23107701"/>
    <w:rsid w:val="23126DFD"/>
    <w:rsid w:val="23183A6D"/>
    <w:rsid w:val="23342CA9"/>
    <w:rsid w:val="23404E83"/>
    <w:rsid w:val="23467999"/>
    <w:rsid w:val="2353440E"/>
    <w:rsid w:val="235441B9"/>
    <w:rsid w:val="23667905"/>
    <w:rsid w:val="236E7157"/>
    <w:rsid w:val="23701AE4"/>
    <w:rsid w:val="237A3CFF"/>
    <w:rsid w:val="2387192D"/>
    <w:rsid w:val="23930A10"/>
    <w:rsid w:val="23B737C6"/>
    <w:rsid w:val="23BE42DE"/>
    <w:rsid w:val="23C52C76"/>
    <w:rsid w:val="23CE27D5"/>
    <w:rsid w:val="23DE7B0F"/>
    <w:rsid w:val="23E91C8E"/>
    <w:rsid w:val="23ED4C38"/>
    <w:rsid w:val="23F20C7B"/>
    <w:rsid w:val="23FE6911"/>
    <w:rsid w:val="24004531"/>
    <w:rsid w:val="24013EDF"/>
    <w:rsid w:val="2404591A"/>
    <w:rsid w:val="240A3FCC"/>
    <w:rsid w:val="240B0D62"/>
    <w:rsid w:val="240C7926"/>
    <w:rsid w:val="2416078B"/>
    <w:rsid w:val="24206983"/>
    <w:rsid w:val="242B417E"/>
    <w:rsid w:val="242B78DA"/>
    <w:rsid w:val="243514E0"/>
    <w:rsid w:val="24405EDD"/>
    <w:rsid w:val="246758DC"/>
    <w:rsid w:val="246871F8"/>
    <w:rsid w:val="24766EFB"/>
    <w:rsid w:val="247D4E2F"/>
    <w:rsid w:val="249705A2"/>
    <w:rsid w:val="24A033F9"/>
    <w:rsid w:val="24A8576B"/>
    <w:rsid w:val="24AC1D20"/>
    <w:rsid w:val="24AF1192"/>
    <w:rsid w:val="24B06019"/>
    <w:rsid w:val="24BB396E"/>
    <w:rsid w:val="24BF4C96"/>
    <w:rsid w:val="24C00778"/>
    <w:rsid w:val="24C16C9A"/>
    <w:rsid w:val="24C70C49"/>
    <w:rsid w:val="24D75502"/>
    <w:rsid w:val="24E169C5"/>
    <w:rsid w:val="24EE4BA1"/>
    <w:rsid w:val="24F81339"/>
    <w:rsid w:val="250B501D"/>
    <w:rsid w:val="250D4E51"/>
    <w:rsid w:val="250F6A4C"/>
    <w:rsid w:val="2515539D"/>
    <w:rsid w:val="251D4164"/>
    <w:rsid w:val="252858CE"/>
    <w:rsid w:val="252D6404"/>
    <w:rsid w:val="252F4553"/>
    <w:rsid w:val="253567EF"/>
    <w:rsid w:val="25380350"/>
    <w:rsid w:val="253807A8"/>
    <w:rsid w:val="253B0B0D"/>
    <w:rsid w:val="253B4A86"/>
    <w:rsid w:val="25421FC5"/>
    <w:rsid w:val="254B0EFA"/>
    <w:rsid w:val="25575BBD"/>
    <w:rsid w:val="255C0607"/>
    <w:rsid w:val="25735F48"/>
    <w:rsid w:val="257F5712"/>
    <w:rsid w:val="25803E85"/>
    <w:rsid w:val="25825DA1"/>
    <w:rsid w:val="258344AA"/>
    <w:rsid w:val="2584574E"/>
    <w:rsid w:val="258510F0"/>
    <w:rsid w:val="25913D23"/>
    <w:rsid w:val="25936DE7"/>
    <w:rsid w:val="25937FA1"/>
    <w:rsid w:val="25962211"/>
    <w:rsid w:val="259F26F6"/>
    <w:rsid w:val="25C41CD1"/>
    <w:rsid w:val="25CE79F8"/>
    <w:rsid w:val="25D750A8"/>
    <w:rsid w:val="25DE2034"/>
    <w:rsid w:val="25EE67CB"/>
    <w:rsid w:val="25F10749"/>
    <w:rsid w:val="25F579A9"/>
    <w:rsid w:val="25F7512B"/>
    <w:rsid w:val="25FE6D48"/>
    <w:rsid w:val="2602194E"/>
    <w:rsid w:val="26044705"/>
    <w:rsid w:val="260568F6"/>
    <w:rsid w:val="2625171F"/>
    <w:rsid w:val="262B11DA"/>
    <w:rsid w:val="263D635C"/>
    <w:rsid w:val="263F5ED6"/>
    <w:rsid w:val="26470566"/>
    <w:rsid w:val="264D19CD"/>
    <w:rsid w:val="264E4BB1"/>
    <w:rsid w:val="26526C8C"/>
    <w:rsid w:val="265B1B35"/>
    <w:rsid w:val="265B2B78"/>
    <w:rsid w:val="266A2118"/>
    <w:rsid w:val="267C5C32"/>
    <w:rsid w:val="268A77AC"/>
    <w:rsid w:val="268B6589"/>
    <w:rsid w:val="268B6A4F"/>
    <w:rsid w:val="269002EA"/>
    <w:rsid w:val="269509AA"/>
    <w:rsid w:val="269854ED"/>
    <w:rsid w:val="26A32026"/>
    <w:rsid w:val="26AA1990"/>
    <w:rsid w:val="26B95007"/>
    <w:rsid w:val="26BF5D10"/>
    <w:rsid w:val="26C3588C"/>
    <w:rsid w:val="26C577ED"/>
    <w:rsid w:val="26C86DAB"/>
    <w:rsid w:val="26D37F06"/>
    <w:rsid w:val="26D553A7"/>
    <w:rsid w:val="26D61AB9"/>
    <w:rsid w:val="26DA0670"/>
    <w:rsid w:val="26E74544"/>
    <w:rsid w:val="26E774B3"/>
    <w:rsid w:val="26E820A9"/>
    <w:rsid w:val="26EE5853"/>
    <w:rsid w:val="27004CDD"/>
    <w:rsid w:val="27054177"/>
    <w:rsid w:val="27071B36"/>
    <w:rsid w:val="270B2042"/>
    <w:rsid w:val="270F1BDE"/>
    <w:rsid w:val="270F6047"/>
    <w:rsid w:val="27136E96"/>
    <w:rsid w:val="27373D8E"/>
    <w:rsid w:val="27386971"/>
    <w:rsid w:val="273B44D1"/>
    <w:rsid w:val="27405473"/>
    <w:rsid w:val="27442AEE"/>
    <w:rsid w:val="274C2F4A"/>
    <w:rsid w:val="27622132"/>
    <w:rsid w:val="27655637"/>
    <w:rsid w:val="27666599"/>
    <w:rsid w:val="276B7B1D"/>
    <w:rsid w:val="276F0543"/>
    <w:rsid w:val="277330D4"/>
    <w:rsid w:val="27830EC6"/>
    <w:rsid w:val="27885C15"/>
    <w:rsid w:val="278A6A9E"/>
    <w:rsid w:val="278C5732"/>
    <w:rsid w:val="278F01A9"/>
    <w:rsid w:val="278F68B9"/>
    <w:rsid w:val="2799081E"/>
    <w:rsid w:val="27A1521F"/>
    <w:rsid w:val="27A325B3"/>
    <w:rsid w:val="27AA686B"/>
    <w:rsid w:val="27AF0B01"/>
    <w:rsid w:val="27B65089"/>
    <w:rsid w:val="27B81361"/>
    <w:rsid w:val="27C44591"/>
    <w:rsid w:val="27C92D6B"/>
    <w:rsid w:val="27DD2C8F"/>
    <w:rsid w:val="27F104AB"/>
    <w:rsid w:val="27F155AF"/>
    <w:rsid w:val="27F93DFA"/>
    <w:rsid w:val="27FA1D6C"/>
    <w:rsid w:val="280943FC"/>
    <w:rsid w:val="28181747"/>
    <w:rsid w:val="2821780E"/>
    <w:rsid w:val="28350C33"/>
    <w:rsid w:val="283A79FE"/>
    <w:rsid w:val="28425C2D"/>
    <w:rsid w:val="28444DC2"/>
    <w:rsid w:val="285771D4"/>
    <w:rsid w:val="285F0F8C"/>
    <w:rsid w:val="28664EDF"/>
    <w:rsid w:val="286E2451"/>
    <w:rsid w:val="28711446"/>
    <w:rsid w:val="288659FB"/>
    <w:rsid w:val="288B794B"/>
    <w:rsid w:val="28B7308F"/>
    <w:rsid w:val="28C72831"/>
    <w:rsid w:val="28CA31B6"/>
    <w:rsid w:val="28DC2033"/>
    <w:rsid w:val="28DF00E3"/>
    <w:rsid w:val="28E74E0A"/>
    <w:rsid w:val="28E9245E"/>
    <w:rsid w:val="28EA1A7F"/>
    <w:rsid w:val="28EC04B6"/>
    <w:rsid w:val="28EF013C"/>
    <w:rsid w:val="28F4390E"/>
    <w:rsid w:val="28F65BC8"/>
    <w:rsid w:val="28F86998"/>
    <w:rsid w:val="28FE011F"/>
    <w:rsid w:val="29023411"/>
    <w:rsid w:val="29042968"/>
    <w:rsid w:val="29052C2B"/>
    <w:rsid w:val="291E10CA"/>
    <w:rsid w:val="292E7778"/>
    <w:rsid w:val="29364142"/>
    <w:rsid w:val="293948DD"/>
    <w:rsid w:val="2946233D"/>
    <w:rsid w:val="294D5326"/>
    <w:rsid w:val="294D637C"/>
    <w:rsid w:val="294E094C"/>
    <w:rsid w:val="294E58A7"/>
    <w:rsid w:val="294F4AB7"/>
    <w:rsid w:val="29766902"/>
    <w:rsid w:val="2981443C"/>
    <w:rsid w:val="29874D52"/>
    <w:rsid w:val="29910034"/>
    <w:rsid w:val="29926E79"/>
    <w:rsid w:val="299B4D3C"/>
    <w:rsid w:val="29AB2E03"/>
    <w:rsid w:val="29B62FA5"/>
    <w:rsid w:val="29BF5819"/>
    <w:rsid w:val="29C20B9E"/>
    <w:rsid w:val="29C66E03"/>
    <w:rsid w:val="29CD7719"/>
    <w:rsid w:val="29CE5D98"/>
    <w:rsid w:val="29D13ADE"/>
    <w:rsid w:val="29D316DF"/>
    <w:rsid w:val="29D34A6C"/>
    <w:rsid w:val="29D74A81"/>
    <w:rsid w:val="29DB1469"/>
    <w:rsid w:val="29E03922"/>
    <w:rsid w:val="29E46F67"/>
    <w:rsid w:val="29E87FFF"/>
    <w:rsid w:val="29FB5045"/>
    <w:rsid w:val="2A051F9E"/>
    <w:rsid w:val="2A3605CD"/>
    <w:rsid w:val="2A4101AE"/>
    <w:rsid w:val="2A49662F"/>
    <w:rsid w:val="2A4A4444"/>
    <w:rsid w:val="2A4E46DA"/>
    <w:rsid w:val="2A61248C"/>
    <w:rsid w:val="2A6963A4"/>
    <w:rsid w:val="2A770993"/>
    <w:rsid w:val="2A792CAE"/>
    <w:rsid w:val="2A8142A4"/>
    <w:rsid w:val="2A875708"/>
    <w:rsid w:val="2A8F2796"/>
    <w:rsid w:val="2A9204E0"/>
    <w:rsid w:val="2A980361"/>
    <w:rsid w:val="2A9B0FF0"/>
    <w:rsid w:val="2A9D2078"/>
    <w:rsid w:val="2AA14AE7"/>
    <w:rsid w:val="2AA85FAB"/>
    <w:rsid w:val="2AB15149"/>
    <w:rsid w:val="2AB776C2"/>
    <w:rsid w:val="2AB80F57"/>
    <w:rsid w:val="2ABC0D3A"/>
    <w:rsid w:val="2AC90A7A"/>
    <w:rsid w:val="2ACF05FC"/>
    <w:rsid w:val="2ACF36F2"/>
    <w:rsid w:val="2AD60985"/>
    <w:rsid w:val="2AD860E3"/>
    <w:rsid w:val="2AE8166E"/>
    <w:rsid w:val="2AF27B65"/>
    <w:rsid w:val="2AF470CE"/>
    <w:rsid w:val="2AFF213A"/>
    <w:rsid w:val="2B142DF0"/>
    <w:rsid w:val="2B1544CF"/>
    <w:rsid w:val="2B161D27"/>
    <w:rsid w:val="2B1E604C"/>
    <w:rsid w:val="2B2B214F"/>
    <w:rsid w:val="2B2C42E7"/>
    <w:rsid w:val="2B2D0001"/>
    <w:rsid w:val="2B3768CF"/>
    <w:rsid w:val="2B4946E2"/>
    <w:rsid w:val="2B4F1C72"/>
    <w:rsid w:val="2B5B5498"/>
    <w:rsid w:val="2B62312E"/>
    <w:rsid w:val="2B73397A"/>
    <w:rsid w:val="2B767901"/>
    <w:rsid w:val="2B903D73"/>
    <w:rsid w:val="2B90695E"/>
    <w:rsid w:val="2B9D332B"/>
    <w:rsid w:val="2BA63C44"/>
    <w:rsid w:val="2BA931C0"/>
    <w:rsid w:val="2BB57251"/>
    <w:rsid w:val="2BB81321"/>
    <w:rsid w:val="2BC1058A"/>
    <w:rsid w:val="2BD1116F"/>
    <w:rsid w:val="2BDE24E2"/>
    <w:rsid w:val="2BF36537"/>
    <w:rsid w:val="2C066A05"/>
    <w:rsid w:val="2C0A3E01"/>
    <w:rsid w:val="2C106BC7"/>
    <w:rsid w:val="2C151589"/>
    <w:rsid w:val="2C17187D"/>
    <w:rsid w:val="2C1B3ABF"/>
    <w:rsid w:val="2C2A22B9"/>
    <w:rsid w:val="2C354380"/>
    <w:rsid w:val="2C3653D9"/>
    <w:rsid w:val="2C39350A"/>
    <w:rsid w:val="2C3E6F4F"/>
    <w:rsid w:val="2C3F1549"/>
    <w:rsid w:val="2C442C78"/>
    <w:rsid w:val="2C450517"/>
    <w:rsid w:val="2C4E0C27"/>
    <w:rsid w:val="2C4F7506"/>
    <w:rsid w:val="2C5943C0"/>
    <w:rsid w:val="2C5C128B"/>
    <w:rsid w:val="2C663126"/>
    <w:rsid w:val="2C6F10A4"/>
    <w:rsid w:val="2C717EEE"/>
    <w:rsid w:val="2C917D3C"/>
    <w:rsid w:val="2CAE0487"/>
    <w:rsid w:val="2CAE38E1"/>
    <w:rsid w:val="2CAF3C83"/>
    <w:rsid w:val="2CB05B98"/>
    <w:rsid w:val="2CB47A48"/>
    <w:rsid w:val="2CB92667"/>
    <w:rsid w:val="2CBA04D5"/>
    <w:rsid w:val="2CBB4CE5"/>
    <w:rsid w:val="2CBC348C"/>
    <w:rsid w:val="2CC21AEF"/>
    <w:rsid w:val="2CC315EB"/>
    <w:rsid w:val="2CD048E5"/>
    <w:rsid w:val="2CD10167"/>
    <w:rsid w:val="2CD744AB"/>
    <w:rsid w:val="2CE34E2E"/>
    <w:rsid w:val="2CE91091"/>
    <w:rsid w:val="2CFE627E"/>
    <w:rsid w:val="2D480EEF"/>
    <w:rsid w:val="2D4D76CF"/>
    <w:rsid w:val="2D532215"/>
    <w:rsid w:val="2D554698"/>
    <w:rsid w:val="2D695027"/>
    <w:rsid w:val="2D6B747C"/>
    <w:rsid w:val="2D702429"/>
    <w:rsid w:val="2D753B2E"/>
    <w:rsid w:val="2D7601CB"/>
    <w:rsid w:val="2D776A7D"/>
    <w:rsid w:val="2D8306AE"/>
    <w:rsid w:val="2D931A7E"/>
    <w:rsid w:val="2D94286A"/>
    <w:rsid w:val="2DC05A6B"/>
    <w:rsid w:val="2DD03D68"/>
    <w:rsid w:val="2DD26A7B"/>
    <w:rsid w:val="2DD512C2"/>
    <w:rsid w:val="2DDB63F4"/>
    <w:rsid w:val="2DDC05B2"/>
    <w:rsid w:val="2DF00924"/>
    <w:rsid w:val="2DF252AF"/>
    <w:rsid w:val="2DF739C8"/>
    <w:rsid w:val="2DFD4C06"/>
    <w:rsid w:val="2E07299D"/>
    <w:rsid w:val="2E0957F8"/>
    <w:rsid w:val="2E11629E"/>
    <w:rsid w:val="2E232369"/>
    <w:rsid w:val="2E2641F5"/>
    <w:rsid w:val="2E290C0F"/>
    <w:rsid w:val="2E2E65FD"/>
    <w:rsid w:val="2E412FC6"/>
    <w:rsid w:val="2E4E1B79"/>
    <w:rsid w:val="2E893955"/>
    <w:rsid w:val="2E8F1EEB"/>
    <w:rsid w:val="2E926158"/>
    <w:rsid w:val="2E937C06"/>
    <w:rsid w:val="2E973EBF"/>
    <w:rsid w:val="2E981290"/>
    <w:rsid w:val="2EA35428"/>
    <w:rsid w:val="2EA70AC1"/>
    <w:rsid w:val="2EB51EAA"/>
    <w:rsid w:val="2EBF49AB"/>
    <w:rsid w:val="2EBF76F6"/>
    <w:rsid w:val="2EC41BD6"/>
    <w:rsid w:val="2EC83881"/>
    <w:rsid w:val="2ED71424"/>
    <w:rsid w:val="2EDC51BB"/>
    <w:rsid w:val="2EDE31B4"/>
    <w:rsid w:val="2EDE7B52"/>
    <w:rsid w:val="2EEB0B5A"/>
    <w:rsid w:val="2EFE2B00"/>
    <w:rsid w:val="2F1665A3"/>
    <w:rsid w:val="2F1E2863"/>
    <w:rsid w:val="2F1F7A9F"/>
    <w:rsid w:val="2F21352C"/>
    <w:rsid w:val="2F2D2532"/>
    <w:rsid w:val="2F337A93"/>
    <w:rsid w:val="2F3673E5"/>
    <w:rsid w:val="2F475866"/>
    <w:rsid w:val="2F504776"/>
    <w:rsid w:val="2F5B4738"/>
    <w:rsid w:val="2F5D6572"/>
    <w:rsid w:val="2F6E1352"/>
    <w:rsid w:val="2F724A35"/>
    <w:rsid w:val="2F755AF2"/>
    <w:rsid w:val="2F7A5A9C"/>
    <w:rsid w:val="2F8D47B4"/>
    <w:rsid w:val="2F964337"/>
    <w:rsid w:val="2F98186E"/>
    <w:rsid w:val="2F9F5EB4"/>
    <w:rsid w:val="2FA04FE8"/>
    <w:rsid w:val="2FAC30DF"/>
    <w:rsid w:val="2FB260F0"/>
    <w:rsid w:val="2FCF0E60"/>
    <w:rsid w:val="2FCF68C1"/>
    <w:rsid w:val="2FD55800"/>
    <w:rsid w:val="2FDE3611"/>
    <w:rsid w:val="2FE716EE"/>
    <w:rsid w:val="2FE73E58"/>
    <w:rsid w:val="2FF13E89"/>
    <w:rsid w:val="2FFE2678"/>
    <w:rsid w:val="30003590"/>
    <w:rsid w:val="300236E6"/>
    <w:rsid w:val="300E3716"/>
    <w:rsid w:val="30120E9E"/>
    <w:rsid w:val="301A4959"/>
    <w:rsid w:val="302239CE"/>
    <w:rsid w:val="302267DF"/>
    <w:rsid w:val="30367117"/>
    <w:rsid w:val="30390163"/>
    <w:rsid w:val="303D0188"/>
    <w:rsid w:val="30413425"/>
    <w:rsid w:val="305A17AD"/>
    <w:rsid w:val="305B05CD"/>
    <w:rsid w:val="3065239B"/>
    <w:rsid w:val="3065601A"/>
    <w:rsid w:val="3073794F"/>
    <w:rsid w:val="30821E50"/>
    <w:rsid w:val="30866529"/>
    <w:rsid w:val="3088244F"/>
    <w:rsid w:val="30934FFC"/>
    <w:rsid w:val="30962DE9"/>
    <w:rsid w:val="30976EDA"/>
    <w:rsid w:val="309A52CE"/>
    <w:rsid w:val="30A133C4"/>
    <w:rsid w:val="30B43957"/>
    <w:rsid w:val="30B511B3"/>
    <w:rsid w:val="30C26528"/>
    <w:rsid w:val="30D15F2F"/>
    <w:rsid w:val="30E23993"/>
    <w:rsid w:val="30EA1619"/>
    <w:rsid w:val="30F21EC2"/>
    <w:rsid w:val="3100363B"/>
    <w:rsid w:val="31057614"/>
    <w:rsid w:val="310A378C"/>
    <w:rsid w:val="310E47E1"/>
    <w:rsid w:val="31155069"/>
    <w:rsid w:val="31167327"/>
    <w:rsid w:val="311A1CC2"/>
    <w:rsid w:val="311F102D"/>
    <w:rsid w:val="312A227A"/>
    <w:rsid w:val="313D1FAA"/>
    <w:rsid w:val="31445907"/>
    <w:rsid w:val="3156021F"/>
    <w:rsid w:val="31570C94"/>
    <w:rsid w:val="315F62B8"/>
    <w:rsid w:val="31670A16"/>
    <w:rsid w:val="316773C4"/>
    <w:rsid w:val="317625A1"/>
    <w:rsid w:val="31777ECA"/>
    <w:rsid w:val="31783209"/>
    <w:rsid w:val="3179587E"/>
    <w:rsid w:val="318962B7"/>
    <w:rsid w:val="318E6541"/>
    <w:rsid w:val="319F1F3C"/>
    <w:rsid w:val="31A946B2"/>
    <w:rsid w:val="31AA23E2"/>
    <w:rsid w:val="31AD37BD"/>
    <w:rsid w:val="31B02258"/>
    <w:rsid w:val="31B20D08"/>
    <w:rsid w:val="31B423A9"/>
    <w:rsid w:val="31B853CD"/>
    <w:rsid w:val="31B96599"/>
    <w:rsid w:val="31D50A7B"/>
    <w:rsid w:val="31D7186E"/>
    <w:rsid w:val="31ED0A4F"/>
    <w:rsid w:val="31EF4D0B"/>
    <w:rsid w:val="31F0401C"/>
    <w:rsid w:val="31F763F1"/>
    <w:rsid w:val="3206099F"/>
    <w:rsid w:val="320A3CD6"/>
    <w:rsid w:val="32120706"/>
    <w:rsid w:val="32151BD2"/>
    <w:rsid w:val="32213AC5"/>
    <w:rsid w:val="322C289F"/>
    <w:rsid w:val="32355E08"/>
    <w:rsid w:val="323A13F3"/>
    <w:rsid w:val="32602868"/>
    <w:rsid w:val="3262039C"/>
    <w:rsid w:val="326F6EE1"/>
    <w:rsid w:val="32725723"/>
    <w:rsid w:val="3274565E"/>
    <w:rsid w:val="32762847"/>
    <w:rsid w:val="32787238"/>
    <w:rsid w:val="328E2903"/>
    <w:rsid w:val="32925C57"/>
    <w:rsid w:val="32994FF6"/>
    <w:rsid w:val="32A449EE"/>
    <w:rsid w:val="32AB1A5E"/>
    <w:rsid w:val="32B57931"/>
    <w:rsid w:val="32C7795F"/>
    <w:rsid w:val="32CA65EA"/>
    <w:rsid w:val="32ED0F91"/>
    <w:rsid w:val="32FD781B"/>
    <w:rsid w:val="32FF3BCC"/>
    <w:rsid w:val="33150925"/>
    <w:rsid w:val="33292540"/>
    <w:rsid w:val="332D1E8B"/>
    <w:rsid w:val="332F4C50"/>
    <w:rsid w:val="33504ECF"/>
    <w:rsid w:val="33552202"/>
    <w:rsid w:val="33557152"/>
    <w:rsid w:val="335F4393"/>
    <w:rsid w:val="336C43BC"/>
    <w:rsid w:val="336E2B0F"/>
    <w:rsid w:val="33861FD3"/>
    <w:rsid w:val="338969C2"/>
    <w:rsid w:val="338A603E"/>
    <w:rsid w:val="339B66AE"/>
    <w:rsid w:val="339B7AA0"/>
    <w:rsid w:val="339C74D6"/>
    <w:rsid w:val="339D06FD"/>
    <w:rsid w:val="33B67A02"/>
    <w:rsid w:val="33B95627"/>
    <w:rsid w:val="33C15920"/>
    <w:rsid w:val="33C308A0"/>
    <w:rsid w:val="33D710AE"/>
    <w:rsid w:val="33DA52AA"/>
    <w:rsid w:val="33E67D64"/>
    <w:rsid w:val="33F21158"/>
    <w:rsid w:val="33FB5CCF"/>
    <w:rsid w:val="34040F09"/>
    <w:rsid w:val="340A6274"/>
    <w:rsid w:val="340D3D63"/>
    <w:rsid w:val="34114C15"/>
    <w:rsid w:val="3413454E"/>
    <w:rsid w:val="341A0C6F"/>
    <w:rsid w:val="341C0A49"/>
    <w:rsid w:val="341D01B3"/>
    <w:rsid w:val="34267912"/>
    <w:rsid w:val="343934E1"/>
    <w:rsid w:val="344B0194"/>
    <w:rsid w:val="34534723"/>
    <w:rsid w:val="346C68A5"/>
    <w:rsid w:val="346D1E7F"/>
    <w:rsid w:val="3470682B"/>
    <w:rsid w:val="34790CCA"/>
    <w:rsid w:val="348952BF"/>
    <w:rsid w:val="34917936"/>
    <w:rsid w:val="349F10D8"/>
    <w:rsid w:val="34AB5458"/>
    <w:rsid w:val="34B04F4C"/>
    <w:rsid w:val="34BD5439"/>
    <w:rsid w:val="34C16D40"/>
    <w:rsid w:val="34D4771C"/>
    <w:rsid w:val="34E3579E"/>
    <w:rsid w:val="34E92AFD"/>
    <w:rsid w:val="34EB7065"/>
    <w:rsid w:val="34ED7927"/>
    <w:rsid w:val="34F17CA1"/>
    <w:rsid w:val="34F52F29"/>
    <w:rsid w:val="34F645BD"/>
    <w:rsid w:val="34F86207"/>
    <w:rsid w:val="34F95D37"/>
    <w:rsid w:val="3513425F"/>
    <w:rsid w:val="3519040B"/>
    <w:rsid w:val="351D1C3E"/>
    <w:rsid w:val="351E178A"/>
    <w:rsid w:val="352676D2"/>
    <w:rsid w:val="35291A85"/>
    <w:rsid w:val="352F5071"/>
    <w:rsid w:val="35313DA5"/>
    <w:rsid w:val="354B3330"/>
    <w:rsid w:val="3561769A"/>
    <w:rsid w:val="3575427D"/>
    <w:rsid w:val="357D620E"/>
    <w:rsid w:val="3586341F"/>
    <w:rsid w:val="35973D64"/>
    <w:rsid w:val="35A30E70"/>
    <w:rsid w:val="35AC4961"/>
    <w:rsid w:val="35BB594F"/>
    <w:rsid w:val="35BC19D8"/>
    <w:rsid w:val="35C64333"/>
    <w:rsid w:val="35C73122"/>
    <w:rsid w:val="35EE39DE"/>
    <w:rsid w:val="35FD2BE6"/>
    <w:rsid w:val="3603026A"/>
    <w:rsid w:val="360341FA"/>
    <w:rsid w:val="360A2311"/>
    <w:rsid w:val="360E7ACB"/>
    <w:rsid w:val="3612139A"/>
    <w:rsid w:val="361A246F"/>
    <w:rsid w:val="36201794"/>
    <w:rsid w:val="36262AB3"/>
    <w:rsid w:val="3631734E"/>
    <w:rsid w:val="3634733B"/>
    <w:rsid w:val="363532B2"/>
    <w:rsid w:val="364047E8"/>
    <w:rsid w:val="36491563"/>
    <w:rsid w:val="364C3ED2"/>
    <w:rsid w:val="36647138"/>
    <w:rsid w:val="367123C1"/>
    <w:rsid w:val="36721A5E"/>
    <w:rsid w:val="36772585"/>
    <w:rsid w:val="367754DA"/>
    <w:rsid w:val="367911FA"/>
    <w:rsid w:val="36841856"/>
    <w:rsid w:val="368557E2"/>
    <w:rsid w:val="368C73D6"/>
    <w:rsid w:val="369119F4"/>
    <w:rsid w:val="369E4DB2"/>
    <w:rsid w:val="36A50EA6"/>
    <w:rsid w:val="36AA26BD"/>
    <w:rsid w:val="36B11D7C"/>
    <w:rsid w:val="36B17934"/>
    <w:rsid w:val="36B313C5"/>
    <w:rsid w:val="36B51C91"/>
    <w:rsid w:val="36B5683E"/>
    <w:rsid w:val="36C256A4"/>
    <w:rsid w:val="36C309EE"/>
    <w:rsid w:val="36C54815"/>
    <w:rsid w:val="36D36994"/>
    <w:rsid w:val="36D575BC"/>
    <w:rsid w:val="36D70C5A"/>
    <w:rsid w:val="36D735FE"/>
    <w:rsid w:val="36DB2050"/>
    <w:rsid w:val="36F54DF0"/>
    <w:rsid w:val="36F72D06"/>
    <w:rsid w:val="36F87D45"/>
    <w:rsid w:val="36FD7257"/>
    <w:rsid w:val="370C2BF4"/>
    <w:rsid w:val="3718542D"/>
    <w:rsid w:val="37235772"/>
    <w:rsid w:val="372A0DB7"/>
    <w:rsid w:val="3738534C"/>
    <w:rsid w:val="37460091"/>
    <w:rsid w:val="37541F08"/>
    <w:rsid w:val="37557EBA"/>
    <w:rsid w:val="376250ED"/>
    <w:rsid w:val="37625F78"/>
    <w:rsid w:val="37647A50"/>
    <w:rsid w:val="37652ABC"/>
    <w:rsid w:val="376B3D41"/>
    <w:rsid w:val="376B49D0"/>
    <w:rsid w:val="376E0241"/>
    <w:rsid w:val="3784556B"/>
    <w:rsid w:val="37963C2C"/>
    <w:rsid w:val="37964A08"/>
    <w:rsid w:val="37AF5926"/>
    <w:rsid w:val="37B31453"/>
    <w:rsid w:val="37BC6F41"/>
    <w:rsid w:val="37C32ECE"/>
    <w:rsid w:val="37CC1FBA"/>
    <w:rsid w:val="37CE5D1A"/>
    <w:rsid w:val="37CF76CA"/>
    <w:rsid w:val="37EB1C95"/>
    <w:rsid w:val="37EB7779"/>
    <w:rsid w:val="37ED4532"/>
    <w:rsid w:val="37EE0ECD"/>
    <w:rsid w:val="37F355C2"/>
    <w:rsid w:val="37FA3275"/>
    <w:rsid w:val="37FB3BA1"/>
    <w:rsid w:val="38015E0E"/>
    <w:rsid w:val="38074FCA"/>
    <w:rsid w:val="38077318"/>
    <w:rsid w:val="38091306"/>
    <w:rsid w:val="381057A2"/>
    <w:rsid w:val="38212AAD"/>
    <w:rsid w:val="38261009"/>
    <w:rsid w:val="382828DC"/>
    <w:rsid w:val="382905B7"/>
    <w:rsid w:val="382A5989"/>
    <w:rsid w:val="382D1065"/>
    <w:rsid w:val="38306758"/>
    <w:rsid w:val="383275D1"/>
    <w:rsid w:val="3833070A"/>
    <w:rsid w:val="383524E5"/>
    <w:rsid w:val="385D71BD"/>
    <w:rsid w:val="3864617C"/>
    <w:rsid w:val="386707D4"/>
    <w:rsid w:val="386F0532"/>
    <w:rsid w:val="38870DB3"/>
    <w:rsid w:val="388961AC"/>
    <w:rsid w:val="38906894"/>
    <w:rsid w:val="38994923"/>
    <w:rsid w:val="38994CDD"/>
    <w:rsid w:val="389B2CDD"/>
    <w:rsid w:val="38A41B14"/>
    <w:rsid w:val="38B12869"/>
    <w:rsid w:val="38C01F7A"/>
    <w:rsid w:val="38C61EF6"/>
    <w:rsid w:val="38DB555B"/>
    <w:rsid w:val="38EF58F1"/>
    <w:rsid w:val="38FC4875"/>
    <w:rsid w:val="390052B1"/>
    <w:rsid w:val="390E221F"/>
    <w:rsid w:val="390F6BA4"/>
    <w:rsid w:val="39146938"/>
    <w:rsid w:val="39164B8E"/>
    <w:rsid w:val="392E2030"/>
    <w:rsid w:val="392E7BC8"/>
    <w:rsid w:val="394413AD"/>
    <w:rsid w:val="39462CB6"/>
    <w:rsid w:val="394B3865"/>
    <w:rsid w:val="39530015"/>
    <w:rsid w:val="396248CD"/>
    <w:rsid w:val="39652529"/>
    <w:rsid w:val="396654D3"/>
    <w:rsid w:val="39747AED"/>
    <w:rsid w:val="397B37C5"/>
    <w:rsid w:val="397C17C0"/>
    <w:rsid w:val="3986039E"/>
    <w:rsid w:val="39867094"/>
    <w:rsid w:val="398F10CC"/>
    <w:rsid w:val="39B341D9"/>
    <w:rsid w:val="39BA14DE"/>
    <w:rsid w:val="39C47BCF"/>
    <w:rsid w:val="39C641E1"/>
    <w:rsid w:val="39CB5675"/>
    <w:rsid w:val="39DF3080"/>
    <w:rsid w:val="39E22CAB"/>
    <w:rsid w:val="39F80E8C"/>
    <w:rsid w:val="3A017C2B"/>
    <w:rsid w:val="3A0356C5"/>
    <w:rsid w:val="3A0D2A14"/>
    <w:rsid w:val="3A175CFF"/>
    <w:rsid w:val="3A3443A8"/>
    <w:rsid w:val="3A383149"/>
    <w:rsid w:val="3A3E6852"/>
    <w:rsid w:val="3A524661"/>
    <w:rsid w:val="3A552CB7"/>
    <w:rsid w:val="3A63525C"/>
    <w:rsid w:val="3A6C4069"/>
    <w:rsid w:val="3A756407"/>
    <w:rsid w:val="3A7770CE"/>
    <w:rsid w:val="3A7A273F"/>
    <w:rsid w:val="3A8E6BBC"/>
    <w:rsid w:val="3A9170C0"/>
    <w:rsid w:val="3A935400"/>
    <w:rsid w:val="3A944238"/>
    <w:rsid w:val="3A9C53BB"/>
    <w:rsid w:val="3A9E1503"/>
    <w:rsid w:val="3AA75D03"/>
    <w:rsid w:val="3AA76C3A"/>
    <w:rsid w:val="3AA84824"/>
    <w:rsid w:val="3AA9101D"/>
    <w:rsid w:val="3AB25E15"/>
    <w:rsid w:val="3ABB4DF4"/>
    <w:rsid w:val="3AC621D9"/>
    <w:rsid w:val="3ADD5677"/>
    <w:rsid w:val="3ADF30A9"/>
    <w:rsid w:val="3AF76F2D"/>
    <w:rsid w:val="3B0A15D6"/>
    <w:rsid w:val="3B0B3BE4"/>
    <w:rsid w:val="3B0B6668"/>
    <w:rsid w:val="3B1B1DCD"/>
    <w:rsid w:val="3B1B29F3"/>
    <w:rsid w:val="3B1D434E"/>
    <w:rsid w:val="3B2235CD"/>
    <w:rsid w:val="3B251888"/>
    <w:rsid w:val="3B2C04A1"/>
    <w:rsid w:val="3B32416C"/>
    <w:rsid w:val="3B3D4D3B"/>
    <w:rsid w:val="3B4E3ED9"/>
    <w:rsid w:val="3B600F1F"/>
    <w:rsid w:val="3B613B29"/>
    <w:rsid w:val="3B713B36"/>
    <w:rsid w:val="3B777C7E"/>
    <w:rsid w:val="3B865A8D"/>
    <w:rsid w:val="3B871468"/>
    <w:rsid w:val="3B900B20"/>
    <w:rsid w:val="3B971E5E"/>
    <w:rsid w:val="3B9C12B3"/>
    <w:rsid w:val="3BAD1643"/>
    <w:rsid w:val="3BAE0D1B"/>
    <w:rsid w:val="3BCF77AB"/>
    <w:rsid w:val="3BD80C22"/>
    <w:rsid w:val="3BD91B25"/>
    <w:rsid w:val="3BE25DA1"/>
    <w:rsid w:val="3BE63410"/>
    <w:rsid w:val="3BE8253D"/>
    <w:rsid w:val="3BE9464B"/>
    <w:rsid w:val="3BED4B09"/>
    <w:rsid w:val="3BF1338D"/>
    <w:rsid w:val="3C035B31"/>
    <w:rsid w:val="3C0759D2"/>
    <w:rsid w:val="3C0C7186"/>
    <w:rsid w:val="3C194C34"/>
    <w:rsid w:val="3C1F30E8"/>
    <w:rsid w:val="3C2C73D3"/>
    <w:rsid w:val="3C3000DA"/>
    <w:rsid w:val="3C4019D5"/>
    <w:rsid w:val="3C40208C"/>
    <w:rsid w:val="3C415DA9"/>
    <w:rsid w:val="3C462185"/>
    <w:rsid w:val="3C4C4B33"/>
    <w:rsid w:val="3C573C6A"/>
    <w:rsid w:val="3C5B40C8"/>
    <w:rsid w:val="3C5B5A8E"/>
    <w:rsid w:val="3C5D08D0"/>
    <w:rsid w:val="3C6A517F"/>
    <w:rsid w:val="3C752B94"/>
    <w:rsid w:val="3C836AF7"/>
    <w:rsid w:val="3C841C37"/>
    <w:rsid w:val="3C89698F"/>
    <w:rsid w:val="3C917E00"/>
    <w:rsid w:val="3C936919"/>
    <w:rsid w:val="3C9A7EAC"/>
    <w:rsid w:val="3C9C71D8"/>
    <w:rsid w:val="3C9E1DAC"/>
    <w:rsid w:val="3CA35327"/>
    <w:rsid w:val="3CAC54ED"/>
    <w:rsid w:val="3CB1157B"/>
    <w:rsid w:val="3CBC1963"/>
    <w:rsid w:val="3CCD445B"/>
    <w:rsid w:val="3CDF7858"/>
    <w:rsid w:val="3CEF53CA"/>
    <w:rsid w:val="3CF21B97"/>
    <w:rsid w:val="3D0238DF"/>
    <w:rsid w:val="3D06125B"/>
    <w:rsid w:val="3D0F6B0F"/>
    <w:rsid w:val="3D110018"/>
    <w:rsid w:val="3D113EFB"/>
    <w:rsid w:val="3D1D07CC"/>
    <w:rsid w:val="3D2C6B87"/>
    <w:rsid w:val="3D2E0714"/>
    <w:rsid w:val="3D314191"/>
    <w:rsid w:val="3D383F37"/>
    <w:rsid w:val="3D4366BB"/>
    <w:rsid w:val="3D581568"/>
    <w:rsid w:val="3D5D6575"/>
    <w:rsid w:val="3D695D2F"/>
    <w:rsid w:val="3D934A00"/>
    <w:rsid w:val="3D943256"/>
    <w:rsid w:val="3D9A409D"/>
    <w:rsid w:val="3DA5005D"/>
    <w:rsid w:val="3DA73EA2"/>
    <w:rsid w:val="3DB470AF"/>
    <w:rsid w:val="3DC35A4B"/>
    <w:rsid w:val="3DC84BC0"/>
    <w:rsid w:val="3DDB15AD"/>
    <w:rsid w:val="3DEF625B"/>
    <w:rsid w:val="3DF75A36"/>
    <w:rsid w:val="3DF76428"/>
    <w:rsid w:val="3DFB491B"/>
    <w:rsid w:val="3E0E0BD2"/>
    <w:rsid w:val="3E1C6372"/>
    <w:rsid w:val="3E1D0AAA"/>
    <w:rsid w:val="3E2174B8"/>
    <w:rsid w:val="3E246823"/>
    <w:rsid w:val="3E2D4DBF"/>
    <w:rsid w:val="3E4020A3"/>
    <w:rsid w:val="3E457480"/>
    <w:rsid w:val="3E547B0F"/>
    <w:rsid w:val="3E67505B"/>
    <w:rsid w:val="3E7A2A07"/>
    <w:rsid w:val="3E834BDF"/>
    <w:rsid w:val="3E856AEC"/>
    <w:rsid w:val="3E86302A"/>
    <w:rsid w:val="3EA96690"/>
    <w:rsid w:val="3EC46549"/>
    <w:rsid w:val="3ECE56A9"/>
    <w:rsid w:val="3ED37478"/>
    <w:rsid w:val="3ED43064"/>
    <w:rsid w:val="3ED6653D"/>
    <w:rsid w:val="3EE85695"/>
    <w:rsid w:val="3EEF6ED9"/>
    <w:rsid w:val="3EF211B4"/>
    <w:rsid w:val="3EF7783A"/>
    <w:rsid w:val="3EFF6DA8"/>
    <w:rsid w:val="3F006496"/>
    <w:rsid w:val="3F117B64"/>
    <w:rsid w:val="3F140B8C"/>
    <w:rsid w:val="3F154458"/>
    <w:rsid w:val="3F2059B7"/>
    <w:rsid w:val="3F206DE6"/>
    <w:rsid w:val="3F260211"/>
    <w:rsid w:val="3F294FA8"/>
    <w:rsid w:val="3F3E3F8D"/>
    <w:rsid w:val="3F4E5CE9"/>
    <w:rsid w:val="3F5B0EAC"/>
    <w:rsid w:val="3F5C2F41"/>
    <w:rsid w:val="3F6504D8"/>
    <w:rsid w:val="3F72730F"/>
    <w:rsid w:val="3F7D4B00"/>
    <w:rsid w:val="3F84338B"/>
    <w:rsid w:val="3F8552F8"/>
    <w:rsid w:val="3F9169CA"/>
    <w:rsid w:val="3F983416"/>
    <w:rsid w:val="3F98343F"/>
    <w:rsid w:val="3F9B10E0"/>
    <w:rsid w:val="3F9F78C1"/>
    <w:rsid w:val="3FA2658C"/>
    <w:rsid w:val="3FAE407A"/>
    <w:rsid w:val="3FB10C0A"/>
    <w:rsid w:val="3FB64B1E"/>
    <w:rsid w:val="3FC23320"/>
    <w:rsid w:val="3FC902C4"/>
    <w:rsid w:val="3FDF0E58"/>
    <w:rsid w:val="3FE454C2"/>
    <w:rsid w:val="3FEE2DFB"/>
    <w:rsid w:val="40041ED7"/>
    <w:rsid w:val="400F0F4E"/>
    <w:rsid w:val="40242B5A"/>
    <w:rsid w:val="40262672"/>
    <w:rsid w:val="403130E9"/>
    <w:rsid w:val="40360126"/>
    <w:rsid w:val="403D74C5"/>
    <w:rsid w:val="4046495E"/>
    <w:rsid w:val="40546BE3"/>
    <w:rsid w:val="405F4953"/>
    <w:rsid w:val="4062615C"/>
    <w:rsid w:val="406463FF"/>
    <w:rsid w:val="406A18AE"/>
    <w:rsid w:val="406D4BB3"/>
    <w:rsid w:val="407E2C1F"/>
    <w:rsid w:val="408F4E3C"/>
    <w:rsid w:val="40AC1BBA"/>
    <w:rsid w:val="40C8028E"/>
    <w:rsid w:val="40CA3D2C"/>
    <w:rsid w:val="40CA4B93"/>
    <w:rsid w:val="40E17888"/>
    <w:rsid w:val="40E21221"/>
    <w:rsid w:val="40E46EBD"/>
    <w:rsid w:val="40EC2863"/>
    <w:rsid w:val="40EC6A20"/>
    <w:rsid w:val="40FD6D7C"/>
    <w:rsid w:val="41016A0E"/>
    <w:rsid w:val="410473FB"/>
    <w:rsid w:val="41140494"/>
    <w:rsid w:val="412D4175"/>
    <w:rsid w:val="412F0AC5"/>
    <w:rsid w:val="41360870"/>
    <w:rsid w:val="4137566D"/>
    <w:rsid w:val="413A78B0"/>
    <w:rsid w:val="413F7965"/>
    <w:rsid w:val="41487D3C"/>
    <w:rsid w:val="41497AAE"/>
    <w:rsid w:val="414D1D75"/>
    <w:rsid w:val="415039AB"/>
    <w:rsid w:val="41634688"/>
    <w:rsid w:val="41662933"/>
    <w:rsid w:val="417161CC"/>
    <w:rsid w:val="417163CB"/>
    <w:rsid w:val="417D7CE3"/>
    <w:rsid w:val="41866187"/>
    <w:rsid w:val="41877FA0"/>
    <w:rsid w:val="418D2525"/>
    <w:rsid w:val="418E250C"/>
    <w:rsid w:val="4195281B"/>
    <w:rsid w:val="419A6335"/>
    <w:rsid w:val="41A17904"/>
    <w:rsid w:val="41C224F2"/>
    <w:rsid w:val="41D139B9"/>
    <w:rsid w:val="41D31B4F"/>
    <w:rsid w:val="41D536C0"/>
    <w:rsid w:val="41DD6C93"/>
    <w:rsid w:val="41E974C9"/>
    <w:rsid w:val="41F863CF"/>
    <w:rsid w:val="42176746"/>
    <w:rsid w:val="421E64EA"/>
    <w:rsid w:val="42227DA4"/>
    <w:rsid w:val="42240D9B"/>
    <w:rsid w:val="42276053"/>
    <w:rsid w:val="42331B08"/>
    <w:rsid w:val="42342739"/>
    <w:rsid w:val="42462C8C"/>
    <w:rsid w:val="4246313B"/>
    <w:rsid w:val="42564D8A"/>
    <w:rsid w:val="425A5F38"/>
    <w:rsid w:val="425B7885"/>
    <w:rsid w:val="42603482"/>
    <w:rsid w:val="426C70DC"/>
    <w:rsid w:val="42714EDE"/>
    <w:rsid w:val="428133AA"/>
    <w:rsid w:val="42855BDA"/>
    <w:rsid w:val="4290246C"/>
    <w:rsid w:val="42A3493C"/>
    <w:rsid w:val="42B17A2C"/>
    <w:rsid w:val="42BA3727"/>
    <w:rsid w:val="42BB6669"/>
    <w:rsid w:val="42BE6D4A"/>
    <w:rsid w:val="42C36ED1"/>
    <w:rsid w:val="42C87AF1"/>
    <w:rsid w:val="42CE7613"/>
    <w:rsid w:val="42F37EDE"/>
    <w:rsid w:val="43024E1B"/>
    <w:rsid w:val="430E5F80"/>
    <w:rsid w:val="431A259F"/>
    <w:rsid w:val="431C58EF"/>
    <w:rsid w:val="43307C91"/>
    <w:rsid w:val="434D753C"/>
    <w:rsid w:val="434F43D8"/>
    <w:rsid w:val="436454EC"/>
    <w:rsid w:val="436B4948"/>
    <w:rsid w:val="436D3696"/>
    <w:rsid w:val="43710EC9"/>
    <w:rsid w:val="43726976"/>
    <w:rsid w:val="43740465"/>
    <w:rsid w:val="43772EF1"/>
    <w:rsid w:val="4383134E"/>
    <w:rsid w:val="438411B1"/>
    <w:rsid w:val="438838C2"/>
    <w:rsid w:val="43A50F40"/>
    <w:rsid w:val="43AB4A00"/>
    <w:rsid w:val="43C67052"/>
    <w:rsid w:val="43D23F8D"/>
    <w:rsid w:val="43D36B70"/>
    <w:rsid w:val="43D43B1D"/>
    <w:rsid w:val="43D643CA"/>
    <w:rsid w:val="43E45223"/>
    <w:rsid w:val="43EA224C"/>
    <w:rsid w:val="43F42D9F"/>
    <w:rsid w:val="44017F93"/>
    <w:rsid w:val="44026E45"/>
    <w:rsid w:val="4406078F"/>
    <w:rsid w:val="44100F74"/>
    <w:rsid w:val="4411761E"/>
    <w:rsid w:val="44190E83"/>
    <w:rsid w:val="441E43F3"/>
    <w:rsid w:val="4426421D"/>
    <w:rsid w:val="4428448A"/>
    <w:rsid w:val="443F5556"/>
    <w:rsid w:val="443F57C9"/>
    <w:rsid w:val="444930FE"/>
    <w:rsid w:val="44606AB1"/>
    <w:rsid w:val="446406EF"/>
    <w:rsid w:val="446D2DEB"/>
    <w:rsid w:val="44796540"/>
    <w:rsid w:val="448D51FD"/>
    <w:rsid w:val="448F686C"/>
    <w:rsid w:val="4490343C"/>
    <w:rsid w:val="44997870"/>
    <w:rsid w:val="449B09BB"/>
    <w:rsid w:val="44A70A7C"/>
    <w:rsid w:val="44AF630B"/>
    <w:rsid w:val="44B152DD"/>
    <w:rsid w:val="44B749DE"/>
    <w:rsid w:val="44C67B96"/>
    <w:rsid w:val="44DA4AF9"/>
    <w:rsid w:val="44E52A4A"/>
    <w:rsid w:val="4502514F"/>
    <w:rsid w:val="450A228B"/>
    <w:rsid w:val="450E1EA2"/>
    <w:rsid w:val="45142AAB"/>
    <w:rsid w:val="45157BAE"/>
    <w:rsid w:val="452A2D80"/>
    <w:rsid w:val="453A43F2"/>
    <w:rsid w:val="453D198E"/>
    <w:rsid w:val="453F52F7"/>
    <w:rsid w:val="454C69F0"/>
    <w:rsid w:val="454E3E50"/>
    <w:rsid w:val="45542F0E"/>
    <w:rsid w:val="45544BDA"/>
    <w:rsid w:val="455E3DB0"/>
    <w:rsid w:val="45894A0B"/>
    <w:rsid w:val="458A1F6B"/>
    <w:rsid w:val="459016DA"/>
    <w:rsid w:val="459E117D"/>
    <w:rsid w:val="459F6F23"/>
    <w:rsid w:val="45A43103"/>
    <w:rsid w:val="45AD4ADD"/>
    <w:rsid w:val="45BB3CEF"/>
    <w:rsid w:val="45C01AE9"/>
    <w:rsid w:val="45C43971"/>
    <w:rsid w:val="45E860D9"/>
    <w:rsid w:val="45EA2047"/>
    <w:rsid w:val="45F41523"/>
    <w:rsid w:val="460301E9"/>
    <w:rsid w:val="460304D5"/>
    <w:rsid w:val="460848B5"/>
    <w:rsid w:val="461765F6"/>
    <w:rsid w:val="461F4EE9"/>
    <w:rsid w:val="46354546"/>
    <w:rsid w:val="46360C01"/>
    <w:rsid w:val="463A5BE7"/>
    <w:rsid w:val="464011D8"/>
    <w:rsid w:val="4644025F"/>
    <w:rsid w:val="464874CF"/>
    <w:rsid w:val="464F0C8D"/>
    <w:rsid w:val="46503F73"/>
    <w:rsid w:val="465E2583"/>
    <w:rsid w:val="46602B7C"/>
    <w:rsid w:val="46675BF3"/>
    <w:rsid w:val="466C3930"/>
    <w:rsid w:val="466E5DB4"/>
    <w:rsid w:val="466F479A"/>
    <w:rsid w:val="46792E96"/>
    <w:rsid w:val="467C298C"/>
    <w:rsid w:val="46827A60"/>
    <w:rsid w:val="46964C92"/>
    <w:rsid w:val="469B21FB"/>
    <w:rsid w:val="46A927CB"/>
    <w:rsid w:val="46B454EB"/>
    <w:rsid w:val="46B46F8C"/>
    <w:rsid w:val="46C11088"/>
    <w:rsid w:val="46C55C0B"/>
    <w:rsid w:val="46D438FA"/>
    <w:rsid w:val="46D6386B"/>
    <w:rsid w:val="46D86779"/>
    <w:rsid w:val="46DD1016"/>
    <w:rsid w:val="46EE5924"/>
    <w:rsid w:val="46F06E68"/>
    <w:rsid w:val="47012818"/>
    <w:rsid w:val="470413D6"/>
    <w:rsid w:val="470A6F54"/>
    <w:rsid w:val="471024F7"/>
    <w:rsid w:val="471846DE"/>
    <w:rsid w:val="47283924"/>
    <w:rsid w:val="472F05FE"/>
    <w:rsid w:val="47323D52"/>
    <w:rsid w:val="47403C56"/>
    <w:rsid w:val="47435D58"/>
    <w:rsid w:val="47460B02"/>
    <w:rsid w:val="47530644"/>
    <w:rsid w:val="47542B71"/>
    <w:rsid w:val="476E47D7"/>
    <w:rsid w:val="47760759"/>
    <w:rsid w:val="477E3459"/>
    <w:rsid w:val="478213C3"/>
    <w:rsid w:val="478775A1"/>
    <w:rsid w:val="478D2DC2"/>
    <w:rsid w:val="47917B0E"/>
    <w:rsid w:val="4792442F"/>
    <w:rsid w:val="47935883"/>
    <w:rsid w:val="47A37D7F"/>
    <w:rsid w:val="47A5782C"/>
    <w:rsid w:val="47C6205A"/>
    <w:rsid w:val="47CF075C"/>
    <w:rsid w:val="47E14A6E"/>
    <w:rsid w:val="47E203A6"/>
    <w:rsid w:val="47FD5938"/>
    <w:rsid w:val="48006010"/>
    <w:rsid w:val="480068C5"/>
    <w:rsid w:val="4807375A"/>
    <w:rsid w:val="480A7DD2"/>
    <w:rsid w:val="48123BEB"/>
    <w:rsid w:val="48262253"/>
    <w:rsid w:val="48320308"/>
    <w:rsid w:val="483C00A6"/>
    <w:rsid w:val="483C0555"/>
    <w:rsid w:val="484175A6"/>
    <w:rsid w:val="48570C24"/>
    <w:rsid w:val="485A2424"/>
    <w:rsid w:val="485A6747"/>
    <w:rsid w:val="48655D08"/>
    <w:rsid w:val="48662EFE"/>
    <w:rsid w:val="486D4673"/>
    <w:rsid w:val="48827883"/>
    <w:rsid w:val="48830900"/>
    <w:rsid w:val="48881D3D"/>
    <w:rsid w:val="48896A11"/>
    <w:rsid w:val="48AB2EB2"/>
    <w:rsid w:val="48BA700A"/>
    <w:rsid w:val="48ED0C77"/>
    <w:rsid w:val="48F14900"/>
    <w:rsid w:val="49005D20"/>
    <w:rsid w:val="490A4DD4"/>
    <w:rsid w:val="490E7A14"/>
    <w:rsid w:val="49212131"/>
    <w:rsid w:val="49363FC6"/>
    <w:rsid w:val="49382DEF"/>
    <w:rsid w:val="493E3A8C"/>
    <w:rsid w:val="49405EE1"/>
    <w:rsid w:val="49540DD4"/>
    <w:rsid w:val="4962186E"/>
    <w:rsid w:val="49676ACD"/>
    <w:rsid w:val="496B720D"/>
    <w:rsid w:val="496F7D63"/>
    <w:rsid w:val="4983176D"/>
    <w:rsid w:val="49904A43"/>
    <w:rsid w:val="49A00115"/>
    <w:rsid w:val="49BF72F6"/>
    <w:rsid w:val="49C10DA1"/>
    <w:rsid w:val="49CB0BA0"/>
    <w:rsid w:val="49D91C26"/>
    <w:rsid w:val="49E03C92"/>
    <w:rsid w:val="49E458A4"/>
    <w:rsid w:val="49E84067"/>
    <w:rsid w:val="49F803E2"/>
    <w:rsid w:val="49FB7D0F"/>
    <w:rsid w:val="49FC547D"/>
    <w:rsid w:val="4A020EA1"/>
    <w:rsid w:val="4A030E25"/>
    <w:rsid w:val="4A054933"/>
    <w:rsid w:val="4A111BF4"/>
    <w:rsid w:val="4A2A3C55"/>
    <w:rsid w:val="4A2C257B"/>
    <w:rsid w:val="4A2D66A2"/>
    <w:rsid w:val="4A300933"/>
    <w:rsid w:val="4A372089"/>
    <w:rsid w:val="4A4A6152"/>
    <w:rsid w:val="4A4A6EFF"/>
    <w:rsid w:val="4A506E19"/>
    <w:rsid w:val="4A5F5ABC"/>
    <w:rsid w:val="4A7964E4"/>
    <w:rsid w:val="4A7C6124"/>
    <w:rsid w:val="4A817115"/>
    <w:rsid w:val="4A820EF8"/>
    <w:rsid w:val="4A8423CD"/>
    <w:rsid w:val="4A8502A5"/>
    <w:rsid w:val="4A8F50B1"/>
    <w:rsid w:val="4A9C7B57"/>
    <w:rsid w:val="4AB1732F"/>
    <w:rsid w:val="4AB36C91"/>
    <w:rsid w:val="4AB43F84"/>
    <w:rsid w:val="4ABE68FD"/>
    <w:rsid w:val="4AC92251"/>
    <w:rsid w:val="4AC94EFC"/>
    <w:rsid w:val="4ACA19E0"/>
    <w:rsid w:val="4ACB4CAD"/>
    <w:rsid w:val="4ACD5448"/>
    <w:rsid w:val="4AD15B6E"/>
    <w:rsid w:val="4AD2613C"/>
    <w:rsid w:val="4AD579C8"/>
    <w:rsid w:val="4AE23808"/>
    <w:rsid w:val="4AE643CF"/>
    <w:rsid w:val="4AE9719B"/>
    <w:rsid w:val="4AF120AA"/>
    <w:rsid w:val="4AF7189E"/>
    <w:rsid w:val="4B014234"/>
    <w:rsid w:val="4B0575BD"/>
    <w:rsid w:val="4B186A38"/>
    <w:rsid w:val="4B203499"/>
    <w:rsid w:val="4B213E5B"/>
    <w:rsid w:val="4B281E12"/>
    <w:rsid w:val="4B386E2C"/>
    <w:rsid w:val="4B3D17D2"/>
    <w:rsid w:val="4B3E43C0"/>
    <w:rsid w:val="4B3E55C3"/>
    <w:rsid w:val="4B575E2D"/>
    <w:rsid w:val="4B632C4A"/>
    <w:rsid w:val="4B645DD4"/>
    <w:rsid w:val="4B674A01"/>
    <w:rsid w:val="4B6C13D2"/>
    <w:rsid w:val="4B7549A5"/>
    <w:rsid w:val="4B8D4583"/>
    <w:rsid w:val="4B9F019E"/>
    <w:rsid w:val="4BAE5BEF"/>
    <w:rsid w:val="4BB013A5"/>
    <w:rsid w:val="4BBF23CC"/>
    <w:rsid w:val="4BC63A01"/>
    <w:rsid w:val="4BCE2BF7"/>
    <w:rsid w:val="4BD64A86"/>
    <w:rsid w:val="4BD67B81"/>
    <w:rsid w:val="4BDC0668"/>
    <w:rsid w:val="4BDD60B4"/>
    <w:rsid w:val="4BF3148B"/>
    <w:rsid w:val="4C153F27"/>
    <w:rsid w:val="4C1E25F9"/>
    <w:rsid w:val="4C1F0037"/>
    <w:rsid w:val="4C2651DB"/>
    <w:rsid w:val="4C3138CD"/>
    <w:rsid w:val="4C367919"/>
    <w:rsid w:val="4C3776E3"/>
    <w:rsid w:val="4C387A78"/>
    <w:rsid w:val="4C4222CE"/>
    <w:rsid w:val="4C4E5A0F"/>
    <w:rsid w:val="4C521CBD"/>
    <w:rsid w:val="4C690B4B"/>
    <w:rsid w:val="4C6A77C2"/>
    <w:rsid w:val="4C6F086F"/>
    <w:rsid w:val="4C704153"/>
    <w:rsid w:val="4C737798"/>
    <w:rsid w:val="4C7866AB"/>
    <w:rsid w:val="4C7B02DB"/>
    <w:rsid w:val="4C8469F2"/>
    <w:rsid w:val="4C860BF5"/>
    <w:rsid w:val="4C911973"/>
    <w:rsid w:val="4C927CCE"/>
    <w:rsid w:val="4C9C28E9"/>
    <w:rsid w:val="4CA226A7"/>
    <w:rsid w:val="4CB05275"/>
    <w:rsid w:val="4CB25930"/>
    <w:rsid w:val="4CB54BE5"/>
    <w:rsid w:val="4CBB737A"/>
    <w:rsid w:val="4CC029F7"/>
    <w:rsid w:val="4CCC51D6"/>
    <w:rsid w:val="4CD3028E"/>
    <w:rsid w:val="4CD6623A"/>
    <w:rsid w:val="4CDB41B5"/>
    <w:rsid w:val="4D1B71E4"/>
    <w:rsid w:val="4D232B5B"/>
    <w:rsid w:val="4D2D0BBA"/>
    <w:rsid w:val="4D331096"/>
    <w:rsid w:val="4D3E3A3A"/>
    <w:rsid w:val="4D4B31E8"/>
    <w:rsid w:val="4D533558"/>
    <w:rsid w:val="4D716644"/>
    <w:rsid w:val="4D716B42"/>
    <w:rsid w:val="4D725D9F"/>
    <w:rsid w:val="4D775D7E"/>
    <w:rsid w:val="4D792B0B"/>
    <w:rsid w:val="4D7B0B41"/>
    <w:rsid w:val="4D7B21F4"/>
    <w:rsid w:val="4D89566A"/>
    <w:rsid w:val="4D8A6011"/>
    <w:rsid w:val="4DA82421"/>
    <w:rsid w:val="4DB0021A"/>
    <w:rsid w:val="4DB111CF"/>
    <w:rsid w:val="4DC659E7"/>
    <w:rsid w:val="4DC90024"/>
    <w:rsid w:val="4DCC44F3"/>
    <w:rsid w:val="4DCF005D"/>
    <w:rsid w:val="4DDD4DF9"/>
    <w:rsid w:val="4DE40A08"/>
    <w:rsid w:val="4DEF19EA"/>
    <w:rsid w:val="4DF309B1"/>
    <w:rsid w:val="4E045FF4"/>
    <w:rsid w:val="4E0B02D7"/>
    <w:rsid w:val="4E1573DF"/>
    <w:rsid w:val="4E1A6497"/>
    <w:rsid w:val="4E390C9A"/>
    <w:rsid w:val="4E3A7CE8"/>
    <w:rsid w:val="4E3C709A"/>
    <w:rsid w:val="4E41381C"/>
    <w:rsid w:val="4E4C631D"/>
    <w:rsid w:val="4E5517B3"/>
    <w:rsid w:val="4E571FB5"/>
    <w:rsid w:val="4E62526D"/>
    <w:rsid w:val="4E796D0B"/>
    <w:rsid w:val="4E7E0ABF"/>
    <w:rsid w:val="4E832097"/>
    <w:rsid w:val="4E854672"/>
    <w:rsid w:val="4E8E0C32"/>
    <w:rsid w:val="4E9B4C01"/>
    <w:rsid w:val="4E9C0997"/>
    <w:rsid w:val="4EAD6534"/>
    <w:rsid w:val="4EBB34A7"/>
    <w:rsid w:val="4ECD0D4E"/>
    <w:rsid w:val="4ED25F30"/>
    <w:rsid w:val="4EE85092"/>
    <w:rsid w:val="4EEB1A8E"/>
    <w:rsid w:val="4F015680"/>
    <w:rsid w:val="4F0713BA"/>
    <w:rsid w:val="4F3A3F71"/>
    <w:rsid w:val="4F3C0C3D"/>
    <w:rsid w:val="4F4508E3"/>
    <w:rsid w:val="4F6A7849"/>
    <w:rsid w:val="4F70738C"/>
    <w:rsid w:val="4F8209D5"/>
    <w:rsid w:val="4F8648FA"/>
    <w:rsid w:val="4F914D70"/>
    <w:rsid w:val="4F920B6D"/>
    <w:rsid w:val="4F9748A6"/>
    <w:rsid w:val="4F9A2FA4"/>
    <w:rsid w:val="4FA1164B"/>
    <w:rsid w:val="4FA54E4F"/>
    <w:rsid w:val="4FAF16DA"/>
    <w:rsid w:val="4FB30230"/>
    <w:rsid w:val="4FB517D1"/>
    <w:rsid w:val="4FC73A16"/>
    <w:rsid w:val="4FCA195E"/>
    <w:rsid w:val="4FCE1F16"/>
    <w:rsid w:val="4FD731B2"/>
    <w:rsid w:val="4FD73EA7"/>
    <w:rsid w:val="4FE3604E"/>
    <w:rsid w:val="4FEB1E34"/>
    <w:rsid w:val="4FED359A"/>
    <w:rsid w:val="4FF85B09"/>
    <w:rsid w:val="50115027"/>
    <w:rsid w:val="50161010"/>
    <w:rsid w:val="50200A50"/>
    <w:rsid w:val="50270315"/>
    <w:rsid w:val="502A3361"/>
    <w:rsid w:val="502E5FF9"/>
    <w:rsid w:val="503E02E8"/>
    <w:rsid w:val="503F7E46"/>
    <w:rsid w:val="50433E73"/>
    <w:rsid w:val="504C4B10"/>
    <w:rsid w:val="505A0D0E"/>
    <w:rsid w:val="506330FC"/>
    <w:rsid w:val="506369DD"/>
    <w:rsid w:val="506812EE"/>
    <w:rsid w:val="507008A1"/>
    <w:rsid w:val="50781A60"/>
    <w:rsid w:val="507D4F7F"/>
    <w:rsid w:val="5085135E"/>
    <w:rsid w:val="508F47A8"/>
    <w:rsid w:val="50935378"/>
    <w:rsid w:val="50A50E2F"/>
    <w:rsid w:val="50AE091E"/>
    <w:rsid w:val="50B416B5"/>
    <w:rsid w:val="50BD5EAA"/>
    <w:rsid w:val="50BD63E2"/>
    <w:rsid w:val="50BF5A5F"/>
    <w:rsid w:val="50C02DAC"/>
    <w:rsid w:val="50C12337"/>
    <w:rsid w:val="50DB21D1"/>
    <w:rsid w:val="50E16F12"/>
    <w:rsid w:val="50E94BAE"/>
    <w:rsid w:val="50ED4403"/>
    <w:rsid w:val="50F27F12"/>
    <w:rsid w:val="50F30CFC"/>
    <w:rsid w:val="51016B54"/>
    <w:rsid w:val="51237912"/>
    <w:rsid w:val="512E1BF9"/>
    <w:rsid w:val="51327700"/>
    <w:rsid w:val="51384761"/>
    <w:rsid w:val="513C01F9"/>
    <w:rsid w:val="513C51A7"/>
    <w:rsid w:val="514807EA"/>
    <w:rsid w:val="514F3B31"/>
    <w:rsid w:val="51541B6D"/>
    <w:rsid w:val="515A4CB5"/>
    <w:rsid w:val="516122D2"/>
    <w:rsid w:val="51710500"/>
    <w:rsid w:val="51751CA5"/>
    <w:rsid w:val="51945C55"/>
    <w:rsid w:val="51952E66"/>
    <w:rsid w:val="5199244D"/>
    <w:rsid w:val="519A0E0E"/>
    <w:rsid w:val="519E6E22"/>
    <w:rsid w:val="51C1601A"/>
    <w:rsid w:val="51C44CA6"/>
    <w:rsid w:val="51C46270"/>
    <w:rsid w:val="51CA7850"/>
    <w:rsid w:val="51D31C11"/>
    <w:rsid w:val="51D93875"/>
    <w:rsid w:val="51E262C6"/>
    <w:rsid w:val="51ED660D"/>
    <w:rsid w:val="51F16B78"/>
    <w:rsid w:val="51FB4680"/>
    <w:rsid w:val="52001F0C"/>
    <w:rsid w:val="5201350D"/>
    <w:rsid w:val="5203670D"/>
    <w:rsid w:val="520B356B"/>
    <w:rsid w:val="52143F66"/>
    <w:rsid w:val="521A4021"/>
    <w:rsid w:val="521D7F66"/>
    <w:rsid w:val="523D19D1"/>
    <w:rsid w:val="5244348D"/>
    <w:rsid w:val="52456D38"/>
    <w:rsid w:val="524651D1"/>
    <w:rsid w:val="52487AEA"/>
    <w:rsid w:val="52511BB1"/>
    <w:rsid w:val="525707B9"/>
    <w:rsid w:val="525F4831"/>
    <w:rsid w:val="52795459"/>
    <w:rsid w:val="528C390E"/>
    <w:rsid w:val="528F46DA"/>
    <w:rsid w:val="52C270FA"/>
    <w:rsid w:val="52CF692B"/>
    <w:rsid w:val="52E8449C"/>
    <w:rsid w:val="52EF2602"/>
    <w:rsid w:val="52F80740"/>
    <w:rsid w:val="52F94660"/>
    <w:rsid w:val="52F97419"/>
    <w:rsid w:val="52FB11C0"/>
    <w:rsid w:val="52FD3E80"/>
    <w:rsid w:val="530743AC"/>
    <w:rsid w:val="532A2426"/>
    <w:rsid w:val="532B4024"/>
    <w:rsid w:val="53321FFF"/>
    <w:rsid w:val="533857C9"/>
    <w:rsid w:val="533F179E"/>
    <w:rsid w:val="534519AF"/>
    <w:rsid w:val="534954FC"/>
    <w:rsid w:val="534F0FDE"/>
    <w:rsid w:val="537566D7"/>
    <w:rsid w:val="537837F0"/>
    <w:rsid w:val="53827BB9"/>
    <w:rsid w:val="5393644D"/>
    <w:rsid w:val="5397428B"/>
    <w:rsid w:val="53A24AEE"/>
    <w:rsid w:val="53AB282A"/>
    <w:rsid w:val="53B12403"/>
    <w:rsid w:val="53C20694"/>
    <w:rsid w:val="53C342BD"/>
    <w:rsid w:val="53D93A6E"/>
    <w:rsid w:val="53E51B00"/>
    <w:rsid w:val="53EE59E6"/>
    <w:rsid w:val="53FE48E9"/>
    <w:rsid w:val="54007495"/>
    <w:rsid w:val="54026464"/>
    <w:rsid w:val="542E7391"/>
    <w:rsid w:val="542F1E24"/>
    <w:rsid w:val="543759BE"/>
    <w:rsid w:val="54393FD9"/>
    <w:rsid w:val="54421821"/>
    <w:rsid w:val="544D0B4C"/>
    <w:rsid w:val="54520D87"/>
    <w:rsid w:val="54624559"/>
    <w:rsid w:val="547072C7"/>
    <w:rsid w:val="547324DB"/>
    <w:rsid w:val="54790D35"/>
    <w:rsid w:val="548504EC"/>
    <w:rsid w:val="54862EF9"/>
    <w:rsid w:val="548737F6"/>
    <w:rsid w:val="548749A6"/>
    <w:rsid w:val="548A6304"/>
    <w:rsid w:val="548B2867"/>
    <w:rsid w:val="54911CDA"/>
    <w:rsid w:val="54971BC9"/>
    <w:rsid w:val="549C6B56"/>
    <w:rsid w:val="54A87233"/>
    <w:rsid w:val="54B45FD1"/>
    <w:rsid w:val="54B95053"/>
    <w:rsid w:val="54BF7660"/>
    <w:rsid w:val="54CE3C2E"/>
    <w:rsid w:val="54D30DCC"/>
    <w:rsid w:val="54D97EB8"/>
    <w:rsid w:val="54DA0C97"/>
    <w:rsid w:val="54E52D29"/>
    <w:rsid w:val="550866A9"/>
    <w:rsid w:val="55182C9F"/>
    <w:rsid w:val="55184DB9"/>
    <w:rsid w:val="551E5694"/>
    <w:rsid w:val="55203EB3"/>
    <w:rsid w:val="55233034"/>
    <w:rsid w:val="5528269D"/>
    <w:rsid w:val="55327C4E"/>
    <w:rsid w:val="55347509"/>
    <w:rsid w:val="553F2BB0"/>
    <w:rsid w:val="5545781A"/>
    <w:rsid w:val="55540ADB"/>
    <w:rsid w:val="55577584"/>
    <w:rsid w:val="556B5714"/>
    <w:rsid w:val="5572682F"/>
    <w:rsid w:val="55741BA8"/>
    <w:rsid w:val="55765670"/>
    <w:rsid w:val="557D46C5"/>
    <w:rsid w:val="559C2172"/>
    <w:rsid w:val="559C68F6"/>
    <w:rsid w:val="55A85514"/>
    <w:rsid w:val="55AC25A4"/>
    <w:rsid w:val="55B103A9"/>
    <w:rsid w:val="55BD6292"/>
    <w:rsid w:val="55CE2C59"/>
    <w:rsid w:val="55D133B3"/>
    <w:rsid w:val="55D14A57"/>
    <w:rsid w:val="560103A1"/>
    <w:rsid w:val="560824DB"/>
    <w:rsid w:val="56090C1B"/>
    <w:rsid w:val="56124994"/>
    <w:rsid w:val="561E6F9F"/>
    <w:rsid w:val="5627029F"/>
    <w:rsid w:val="562F4A72"/>
    <w:rsid w:val="564422B5"/>
    <w:rsid w:val="564E3840"/>
    <w:rsid w:val="56597F83"/>
    <w:rsid w:val="565A14AF"/>
    <w:rsid w:val="566A5954"/>
    <w:rsid w:val="566D0A96"/>
    <w:rsid w:val="56784FE0"/>
    <w:rsid w:val="567B5581"/>
    <w:rsid w:val="568B6089"/>
    <w:rsid w:val="568D13EA"/>
    <w:rsid w:val="568D16A2"/>
    <w:rsid w:val="56966656"/>
    <w:rsid w:val="569E2C87"/>
    <w:rsid w:val="56A43D27"/>
    <w:rsid w:val="56B161E0"/>
    <w:rsid w:val="56D73FFA"/>
    <w:rsid w:val="56EF4DAE"/>
    <w:rsid w:val="56F527AE"/>
    <w:rsid w:val="5709507E"/>
    <w:rsid w:val="571217E9"/>
    <w:rsid w:val="571D7719"/>
    <w:rsid w:val="5741424F"/>
    <w:rsid w:val="574967EF"/>
    <w:rsid w:val="574B0922"/>
    <w:rsid w:val="57550D97"/>
    <w:rsid w:val="57740C5F"/>
    <w:rsid w:val="57771239"/>
    <w:rsid w:val="57855962"/>
    <w:rsid w:val="578C1D53"/>
    <w:rsid w:val="578E2276"/>
    <w:rsid w:val="57945FFD"/>
    <w:rsid w:val="57981F2B"/>
    <w:rsid w:val="579D5302"/>
    <w:rsid w:val="57A33D1C"/>
    <w:rsid w:val="57A35F1D"/>
    <w:rsid w:val="57A67D7E"/>
    <w:rsid w:val="57A92ED0"/>
    <w:rsid w:val="57A965DD"/>
    <w:rsid w:val="57AF2B96"/>
    <w:rsid w:val="57B12DD9"/>
    <w:rsid w:val="57B344D1"/>
    <w:rsid w:val="57B859CC"/>
    <w:rsid w:val="57B91F7F"/>
    <w:rsid w:val="57BA3C2B"/>
    <w:rsid w:val="57C00FA1"/>
    <w:rsid w:val="57C2030A"/>
    <w:rsid w:val="57C64002"/>
    <w:rsid w:val="57D53258"/>
    <w:rsid w:val="57D95977"/>
    <w:rsid w:val="57DD275F"/>
    <w:rsid w:val="57E15B8E"/>
    <w:rsid w:val="57F17B2C"/>
    <w:rsid w:val="57F20048"/>
    <w:rsid w:val="57F40682"/>
    <w:rsid w:val="58032B29"/>
    <w:rsid w:val="58173790"/>
    <w:rsid w:val="582A7D1A"/>
    <w:rsid w:val="582F3E7A"/>
    <w:rsid w:val="58352B95"/>
    <w:rsid w:val="583C68DA"/>
    <w:rsid w:val="5849148F"/>
    <w:rsid w:val="584A04FC"/>
    <w:rsid w:val="584F2E4A"/>
    <w:rsid w:val="587053EF"/>
    <w:rsid w:val="58743D6C"/>
    <w:rsid w:val="587F3889"/>
    <w:rsid w:val="588257C4"/>
    <w:rsid w:val="588A0239"/>
    <w:rsid w:val="589A4601"/>
    <w:rsid w:val="58A63AD9"/>
    <w:rsid w:val="58B82BF7"/>
    <w:rsid w:val="58BE682D"/>
    <w:rsid w:val="58C51217"/>
    <w:rsid w:val="58C72A19"/>
    <w:rsid w:val="58C73F24"/>
    <w:rsid w:val="58C95F13"/>
    <w:rsid w:val="58CC0441"/>
    <w:rsid w:val="58DF2096"/>
    <w:rsid w:val="58E17F6F"/>
    <w:rsid w:val="58ED25C8"/>
    <w:rsid w:val="58FA3C1C"/>
    <w:rsid w:val="590126DA"/>
    <w:rsid w:val="59040724"/>
    <w:rsid w:val="590E2CB5"/>
    <w:rsid w:val="590F3D55"/>
    <w:rsid w:val="591A7A93"/>
    <w:rsid w:val="59283872"/>
    <w:rsid w:val="59285779"/>
    <w:rsid w:val="59311B3A"/>
    <w:rsid w:val="59362B0E"/>
    <w:rsid w:val="593F5A51"/>
    <w:rsid w:val="59402319"/>
    <w:rsid w:val="596873ED"/>
    <w:rsid w:val="596E61AC"/>
    <w:rsid w:val="597F6DAE"/>
    <w:rsid w:val="59A57F43"/>
    <w:rsid w:val="59A76C20"/>
    <w:rsid w:val="59AC2040"/>
    <w:rsid w:val="59AF4617"/>
    <w:rsid w:val="59B902DF"/>
    <w:rsid w:val="59C01E81"/>
    <w:rsid w:val="59C361CA"/>
    <w:rsid w:val="59CC7242"/>
    <w:rsid w:val="59D51710"/>
    <w:rsid w:val="59F17FDB"/>
    <w:rsid w:val="59F52F22"/>
    <w:rsid w:val="59FA5928"/>
    <w:rsid w:val="5A0305F6"/>
    <w:rsid w:val="5A082DFA"/>
    <w:rsid w:val="5A0B7BE6"/>
    <w:rsid w:val="5A1E7993"/>
    <w:rsid w:val="5A251298"/>
    <w:rsid w:val="5A2F7BB0"/>
    <w:rsid w:val="5A352400"/>
    <w:rsid w:val="5A426BD0"/>
    <w:rsid w:val="5A44107F"/>
    <w:rsid w:val="5A447416"/>
    <w:rsid w:val="5A4F2C32"/>
    <w:rsid w:val="5A546684"/>
    <w:rsid w:val="5A5B2234"/>
    <w:rsid w:val="5A681EDD"/>
    <w:rsid w:val="5A6E7496"/>
    <w:rsid w:val="5A8F2ED2"/>
    <w:rsid w:val="5A916217"/>
    <w:rsid w:val="5A9B6400"/>
    <w:rsid w:val="5A9E7665"/>
    <w:rsid w:val="5AA65AC4"/>
    <w:rsid w:val="5AB11B13"/>
    <w:rsid w:val="5AB45AAE"/>
    <w:rsid w:val="5AB73FF3"/>
    <w:rsid w:val="5AB81169"/>
    <w:rsid w:val="5ACD7228"/>
    <w:rsid w:val="5AD95325"/>
    <w:rsid w:val="5ADC6B43"/>
    <w:rsid w:val="5B0404D3"/>
    <w:rsid w:val="5B04401D"/>
    <w:rsid w:val="5B0A63E0"/>
    <w:rsid w:val="5B0E3640"/>
    <w:rsid w:val="5B10619E"/>
    <w:rsid w:val="5B12428A"/>
    <w:rsid w:val="5B1E62A2"/>
    <w:rsid w:val="5B1F41B1"/>
    <w:rsid w:val="5B320153"/>
    <w:rsid w:val="5B47589C"/>
    <w:rsid w:val="5B4C1FB5"/>
    <w:rsid w:val="5B5532B7"/>
    <w:rsid w:val="5B582703"/>
    <w:rsid w:val="5B5A5DEF"/>
    <w:rsid w:val="5B5C39E7"/>
    <w:rsid w:val="5B5F4252"/>
    <w:rsid w:val="5B611D63"/>
    <w:rsid w:val="5B625357"/>
    <w:rsid w:val="5B6D1831"/>
    <w:rsid w:val="5B6E3E95"/>
    <w:rsid w:val="5B6E5DF8"/>
    <w:rsid w:val="5B74681D"/>
    <w:rsid w:val="5B7916BB"/>
    <w:rsid w:val="5B792B13"/>
    <w:rsid w:val="5B7C75CF"/>
    <w:rsid w:val="5B7F5CFD"/>
    <w:rsid w:val="5B81700B"/>
    <w:rsid w:val="5B8273F1"/>
    <w:rsid w:val="5B9B471F"/>
    <w:rsid w:val="5BA07F57"/>
    <w:rsid w:val="5BA61305"/>
    <w:rsid w:val="5BBB1BDB"/>
    <w:rsid w:val="5BC24937"/>
    <w:rsid w:val="5BCB75A5"/>
    <w:rsid w:val="5BE53E73"/>
    <w:rsid w:val="5BFA7CFF"/>
    <w:rsid w:val="5C024323"/>
    <w:rsid w:val="5C122072"/>
    <w:rsid w:val="5C1605B4"/>
    <w:rsid w:val="5C1E2992"/>
    <w:rsid w:val="5C2F0101"/>
    <w:rsid w:val="5C367271"/>
    <w:rsid w:val="5C3A164B"/>
    <w:rsid w:val="5C416121"/>
    <w:rsid w:val="5C4D7A34"/>
    <w:rsid w:val="5C527D93"/>
    <w:rsid w:val="5C556EE7"/>
    <w:rsid w:val="5C5C3F69"/>
    <w:rsid w:val="5C633A36"/>
    <w:rsid w:val="5C6573A8"/>
    <w:rsid w:val="5C7E6769"/>
    <w:rsid w:val="5C8A5A9E"/>
    <w:rsid w:val="5C977A66"/>
    <w:rsid w:val="5CA42101"/>
    <w:rsid w:val="5CAA5662"/>
    <w:rsid w:val="5CB17A9D"/>
    <w:rsid w:val="5CB40674"/>
    <w:rsid w:val="5CB73677"/>
    <w:rsid w:val="5CBC1AC3"/>
    <w:rsid w:val="5CC05F06"/>
    <w:rsid w:val="5CC722DD"/>
    <w:rsid w:val="5CCE5033"/>
    <w:rsid w:val="5CD06415"/>
    <w:rsid w:val="5CDD5E4B"/>
    <w:rsid w:val="5CE867AC"/>
    <w:rsid w:val="5CF56EF8"/>
    <w:rsid w:val="5CF7392C"/>
    <w:rsid w:val="5CF84BA4"/>
    <w:rsid w:val="5CFA2071"/>
    <w:rsid w:val="5D0E1211"/>
    <w:rsid w:val="5D0F0B54"/>
    <w:rsid w:val="5D1A516E"/>
    <w:rsid w:val="5D1B0052"/>
    <w:rsid w:val="5D2F67FD"/>
    <w:rsid w:val="5D330D54"/>
    <w:rsid w:val="5D36262A"/>
    <w:rsid w:val="5D407AA7"/>
    <w:rsid w:val="5D42022A"/>
    <w:rsid w:val="5D426D65"/>
    <w:rsid w:val="5D47460B"/>
    <w:rsid w:val="5D504EF6"/>
    <w:rsid w:val="5D515146"/>
    <w:rsid w:val="5D516D26"/>
    <w:rsid w:val="5D583BB0"/>
    <w:rsid w:val="5D6E2958"/>
    <w:rsid w:val="5D7402D6"/>
    <w:rsid w:val="5D7D4CD3"/>
    <w:rsid w:val="5D8271EC"/>
    <w:rsid w:val="5D887FED"/>
    <w:rsid w:val="5D8B1FAD"/>
    <w:rsid w:val="5D8D32FB"/>
    <w:rsid w:val="5D9933AE"/>
    <w:rsid w:val="5DA55FB5"/>
    <w:rsid w:val="5DA62850"/>
    <w:rsid w:val="5DAB4F31"/>
    <w:rsid w:val="5DCA1554"/>
    <w:rsid w:val="5DE52316"/>
    <w:rsid w:val="5DE83430"/>
    <w:rsid w:val="5DEF6BE2"/>
    <w:rsid w:val="5DF439AD"/>
    <w:rsid w:val="5E0315F2"/>
    <w:rsid w:val="5E3A03F1"/>
    <w:rsid w:val="5E3A0B8D"/>
    <w:rsid w:val="5E3E1CD4"/>
    <w:rsid w:val="5E4C0FBA"/>
    <w:rsid w:val="5E5C4E16"/>
    <w:rsid w:val="5E6B0F62"/>
    <w:rsid w:val="5E6B5E6C"/>
    <w:rsid w:val="5E706A80"/>
    <w:rsid w:val="5E885F76"/>
    <w:rsid w:val="5E894455"/>
    <w:rsid w:val="5E927AD5"/>
    <w:rsid w:val="5EA01948"/>
    <w:rsid w:val="5EA442E9"/>
    <w:rsid w:val="5EBF3F02"/>
    <w:rsid w:val="5EC6695E"/>
    <w:rsid w:val="5ED3284D"/>
    <w:rsid w:val="5EDA6991"/>
    <w:rsid w:val="5EE13B35"/>
    <w:rsid w:val="5EE215A2"/>
    <w:rsid w:val="5F0351D2"/>
    <w:rsid w:val="5F056F01"/>
    <w:rsid w:val="5F061E16"/>
    <w:rsid w:val="5F062547"/>
    <w:rsid w:val="5F084CCA"/>
    <w:rsid w:val="5F1C3B12"/>
    <w:rsid w:val="5F1D0ECE"/>
    <w:rsid w:val="5F20263B"/>
    <w:rsid w:val="5F2135AB"/>
    <w:rsid w:val="5F370266"/>
    <w:rsid w:val="5F5E5BB1"/>
    <w:rsid w:val="5F6756EA"/>
    <w:rsid w:val="5F9619C7"/>
    <w:rsid w:val="5FAA3917"/>
    <w:rsid w:val="5FAF669A"/>
    <w:rsid w:val="5FBA3D97"/>
    <w:rsid w:val="5FC04EDB"/>
    <w:rsid w:val="5FCF6A7F"/>
    <w:rsid w:val="5FD522E4"/>
    <w:rsid w:val="5FD76619"/>
    <w:rsid w:val="5FDA3232"/>
    <w:rsid w:val="5FF3193F"/>
    <w:rsid w:val="5FF32171"/>
    <w:rsid w:val="600E5823"/>
    <w:rsid w:val="60150CAE"/>
    <w:rsid w:val="601569A6"/>
    <w:rsid w:val="60504B40"/>
    <w:rsid w:val="605A5172"/>
    <w:rsid w:val="606A0FEF"/>
    <w:rsid w:val="606A4DFB"/>
    <w:rsid w:val="606A57F3"/>
    <w:rsid w:val="606A74A8"/>
    <w:rsid w:val="606E3277"/>
    <w:rsid w:val="60814D66"/>
    <w:rsid w:val="6081583D"/>
    <w:rsid w:val="6082798F"/>
    <w:rsid w:val="608402A6"/>
    <w:rsid w:val="608D3F8E"/>
    <w:rsid w:val="609E5E6D"/>
    <w:rsid w:val="60A70532"/>
    <w:rsid w:val="60A71ABD"/>
    <w:rsid w:val="60A90516"/>
    <w:rsid w:val="60AE3316"/>
    <w:rsid w:val="60B67E34"/>
    <w:rsid w:val="60C8638B"/>
    <w:rsid w:val="60CD2A6A"/>
    <w:rsid w:val="60CE3F8D"/>
    <w:rsid w:val="60D45E5B"/>
    <w:rsid w:val="60D51FF0"/>
    <w:rsid w:val="60D57752"/>
    <w:rsid w:val="60D64C29"/>
    <w:rsid w:val="60DB671F"/>
    <w:rsid w:val="60E378BD"/>
    <w:rsid w:val="60E60420"/>
    <w:rsid w:val="60EE0DD4"/>
    <w:rsid w:val="6100344D"/>
    <w:rsid w:val="61133FE0"/>
    <w:rsid w:val="61134596"/>
    <w:rsid w:val="6117184F"/>
    <w:rsid w:val="61177CE5"/>
    <w:rsid w:val="61273558"/>
    <w:rsid w:val="613B10ED"/>
    <w:rsid w:val="613E4D9D"/>
    <w:rsid w:val="61472627"/>
    <w:rsid w:val="615A5C24"/>
    <w:rsid w:val="615F7DFF"/>
    <w:rsid w:val="61625027"/>
    <w:rsid w:val="61747C0D"/>
    <w:rsid w:val="617730F1"/>
    <w:rsid w:val="61776CC1"/>
    <w:rsid w:val="617F216D"/>
    <w:rsid w:val="617F7B0C"/>
    <w:rsid w:val="61876377"/>
    <w:rsid w:val="619249EA"/>
    <w:rsid w:val="61974CDC"/>
    <w:rsid w:val="619961D3"/>
    <w:rsid w:val="619E126E"/>
    <w:rsid w:val="61A12343"/>
    <w:rsid w:val="61A67A7F"/>
    <w:rsid w:val="61A92A55"/>
    <w:rsid w:val="61AE66B9"/>
    <w:rsid w:val="61B634F7"/>
    <w:rsid w:val="61D52254"/>
    <w:rsid w:val="61D65090"/>
    <w:rsid w:val="61DA0AC6"/>
    <w:rsid w:val="61E55E64"/>
    <w:rsid w:val="61ED1C32"/>
    <w:rsid w:val="61EE1AFA"/>
    <w:rsid w:val="61FA1118"/>
    <w:rsid w:val="61FD70DE"/>
    <w:rsid w:val="6201188F"/>
    <w:rsid w:val="6212159D"/>
    <w:rsid w:val="622F2D51"/>
    <w:rsid w:val="623C5720"/>
    <w:rsid w:val="623C7952"/>
    <w:rsid w:val="62416C9D"/>
    <w:rsid w:val="625C2817"/>
    <w:rsid w:val="625C381D"/>
    <w:rsid w:val="625E31B7"/>
    <w:rsid w:val="62766F65"/>
    <w:rsid w:val="629131C8"/>
    <w:rsid w:val="62A3718C"/>
    <w:rsid w:val="62A64E5C"/>
    <w:rsid w:val="62AF083A"/>
    <w:rsid w:val="62B00FC9"/>
    <w:rsid w:val="62B530AE"/>
    <w:rsid w:val="62BA1D95"/>
    <w:rsid w:val="62C6378E"/>
    <w:rsid w:val="62D0625F"/>
    <w:rsid w:val="62DB22DB"/>
    <w:rsid w:val="62DF32B7"/>
    <w:rsid w:val="63063667"/>
    <w:rsid w:val="630C50DB"/>
    <w:rsid w:val="631E62E4"/>
    <w:rsid w:val="63227958"/>
    <w:rsid w:val="63236EED"/>
    <w:rsid w:val="633744B0"/>
    <w:rsid w:val="633F1676"/>
    <w:rsid w:val="63432A70"/>
    <w:rsid w:val="634464D3"/>
    <w:rsid w:val="63495DFA"/>
    <w:rsid w:val="637067AD"/>
    <w:rsid w:val="637C1B8D"/>
    <w:rsid w:val="638234F2"/>
    <w:rsid w:val="63875E63"/>
    <w:rsid w:val="6397297A"/>
    <w:rsid w:val="63996DFE"/>
    <w:rsid w:val="639E380E"/>
    <w:rsid w:val="63A01868"/>
    <w:rsid w:val="63A44E20"/>
    <w:rsid w:val="63A713DF"/>
    <w:rsid w:val="63B4685E"/>
    <w:rsid w:val="63BB790D"/>
    <w:rsid w:val="63CE0CB9"/>
    <w:rsid w:val="63D46107"/>
    <w:rsid w:val="63F41022"/>
    <w:rsid w:val="63FB5399"/>
    <w:rsid w:val="63FE57FF"/>
    <w:rsid w:val="6406638B"/>
    <w:rsid w:val="641152C9"/>
    <w:rsid w:val="64145057"/>
    <w:rsid w:val="641F354E"/>
    <w:rsid w:val="64332FF8"/>
    <w:rsid w:val="645029C6"/>
    <w:rsid w:val="64530069"/>
    <w:rsid w:val="645955AC"/>
    <w:rsid w:val="645D0549"/>
    <w:rsid w:val="64767F3B"/>
    <w:rsid w:val="6478647E"/>
    <w:rsid w:val="648417BC"/>
    <w:rsid w:val="64873F08"/>
    <w:rsid w:val="64946C3F"/>
    <w:rsid w:val="649A46D7"/>
    <w:rsid w:val="649C387D"/>
    <w:rsid w:val="64A27D38"/>
    <w:rsid w:val="64B119D2"/>
    <w:rsid w:val="64C21C84"/>
    <w:rsid w:val="64CF3607"/>
    <w:rsid w:val="64D70BE6"/>
    <w:rsid w:val="64E335A5"/>
    <w:rsid w:val="64E45E9C"/>
    <w:rsid w:val="64E5337E"/>
    <w:rsid w:val="64EB4AC4"/>
    <w:rsid w:val="64F306DB"/>
    <w:rsid w:val="64F45586"/>
    <w:rsid w:val="64F97158"/>
    <w:rsid w:val="65011A25"/>
    <w:rsid w:val="65056AEF"/>
    <w:rsid w:val="650E196C"/>
    <w:rsid w:val="6517463E"/>
    <w:rsid w:val="65241DB5"/>
    <w:rsid w:val="652573A3"/>
    <w:rsid w:val="65261FB1"/>
    <w:rsid w:val="653116EA"/>
    <w:rsid w:val="6532278D"/>
    <w:rsid w:val="6534215B"/>
    <w:rsid w:val="65384989"/>
    <w:rsid w:val="65497B99"/>
    <w:rsid w:val="65511A82"/>
    <w:rsid w:val="656121D4"/>
    <w:rsid w:val="656A7A3B"/>
    <w:rsid w:val="65702C3A"/>
    <w:rsid w:val="657B1C51"/>
    <w:rsid w:val="657E69AD"/>
    <w:rsid w:val="65872F33"/>
    <w:rsid w:val="659155FE"/>
    <w:rsid w:val="65937E6D"/>
    <w:rsid w:val="65944FB0"/>
    <w:rsid w:val="659C642C"/>
    <w:rsid w:val="659D3224"/>
    <w:rsid w:val="65A638B5"/>
    <w:rsid w:val="65A76EAB"/>
    <w:rsid w:val="65B310BB"/>
    <w:rsid w:val="65BD0603"/>
    <w:rsid w:val="65C9231F"/>
    <w:rsid w:val="65D14CE3"/>
    <w:rsid w:val="65D35849"/>
    <w:rsid w:val="65EF7274"/>
    <w:rsid w:val="65F7629F"/>
    <w:rsid w:val="65F87B12"/>
    <w:rsid w:val="66093DD9"/>
    <w:rsid w:val="660C268E"/>
    <w:rsid w:val="660C53E4"/>
    <w:rsid w:val="660E758D"/>
    <w:rsid w:val="66132C22"/>
    <w:rsid w:val="6622048C"/>
    <w:rsid w:val="662634E5"/>
    <w:rsid w:val="662A52E5"/>
    <w:rsid w:val="662B6733"/>
    <w:rsid w:val="663459EB"/>
    <w:rsid w:val="66355BD9"/>
    <w:rsid w:val="663D5118"/>
    <w:rsid w:val="66501FBC"/>
    <w:rsid w:val="66553B78"/>
    <w:rsid w:val="666D15C3"/>
    <w:rsid w:val="667675EC"/>
    <w:rsid w:val="669E0732"/>
    <w:rsid w:val="66A87ECF"/>
    <w:rsid w:val="66A92BB6"/>
    <w:rsid w:val="66C94E37"/>
    <w:rsid w:val="66D4576A"/>
    <w:rsid w:val="66D76FB8"/>
    <w:rsid w:val="66DB4CA2"/>
    <w:rsid w:val="67125A96"/>
    <w:rsid w:val="67136B72"/>
    <w:rsid w:val="671815BD"/>
    <w:rsid w:val="6720218C"/>
    <w:rsid w:val="6740279B"/>
    <w:rsid w:val="67490C51"/>
    <w:rsid w:val="674F375E"/>
    <w:rsid w:val="6750455E"/>
    <w:rsid w:val="67507AFC"/>
    <w:rsid w:val="67566290"/>
    <w:rsid w:val="67575320"/>
    <w:rsid w:val="67701E85"/>
    <w:rsid w:val="677D5C8B"/>
    <w:rsid w:val="67897342"/>
    <w:rsid w:val="67955726"/>
    <w:rsid w:val="67A600FB"/>
    <w:rsid w:val="67A769E4"/>
    <w:rsid w:val="67AD1EEF"/>
    <w:rsid w:val="67B96734"/>
    <w:rsid w:val="67BE4392"/>
    <w:rsid w:val="67D02B1E"/>
    <w:rsid w:val="67DB0B44"/>
    <w:rsid w:val="67E05E71"/>
    <w:rsid w:val="67E3652B"/>
    <w:rsid w:val="67EC634E"/>
    <w:rsid w:val="67ED6179"/>
    <w:rsid w:val="67ED6659"/>
    <w:rsid w:val="67EE738B"/>
    <w:rsid w:val="67F128CC"/>
    <w:rsid w:val="68021A5B"/>
    <w:rsid w:val="68075A74"/>
    <w:rsid w:val="680C5919"/>
    <w:rsid w:val="680F154E"/>
    <w:rsid w:val="680F5DEF"/>
    <w:rsid w:val="68154EE1"/>
    <w:rsid w:val="682221FF"/>
    <w:rsid w:val="682A0F9C"/>
    <w:rsid w:val="6833354B"/>
    <w:rsid w:val="683B0038"/>
    <w:rsid w:val="683E7F69"/>
    <w:rsid w:val="68525518"/>
    <w:rsid w:val="68605B31"/>
    <w:rsid w:val="686D1F9E"/>
    <w:rsid w:val="686D2E58"/>
    <w:rsid w:val="68700339"/>
    <w:rsid w:val="68763A21"/>
    <w:rsid w:val="688F5FEF"/>
    <w:rsid w:val="6890731D"/>
    <w:rsid w:val="689C5202"/>
    <w:rsid w:val="68A662B3"/>
    <w:rsid w:val="68B10E09"/>
    <w:rsid w:val="68B4798A"/>
    <w:rsid w:val="68B500BB"/>
    <w:rsid w:val="68BB02A9"/>
    <w:rsid w:val="68CD70BD"/>
    <w:rsid w:val="68D0141D"/>
    <w:rsid w:val="68D36EE8"/>
    <w:rsid w:val="68D82C6E"/>
    <w:rsid w:val="68DD040C"/>
    <w:rsid w:val="68F17944"/>
    <w:rsid w:val="69170087"/>
    <w:rsid w:val="69221A8E"/>
    <w:rsid w:val="69265F6C"/>
    <w:rsid w:val="692C615D"/>
    <w:rsid w:val="69306380"/>
    <w:rsid w:val="69307C36"/>
    <w:rsid w:val="693B07BD"/>
    <w:rsid w:val="695236E0"/>
    <w:rsid w:val="69600C2C"/>
    <w:rsid w:val="6964538A"/>
    <w:rsid w:val="6973025A"/>
    <w:rsid w:val="697D362B"/>
    <w:rsid w:val="69875F5C"/>
    <w:rsid w:val="698B5793"/>
    <w:rsid w:val="69A53532"/>
    <w:rsid w:val="69A963F6"/>
    <w:rsid w:val="69AE05D4"/>
    <w:rsid w:val="69B84ABC"/>
    <w:rsid w:val="69CF1EC2"/>
    <w:rsid w:val="69DB73CE"/>
    <w:rsid w:val="69FE5116"/>
    <w:rsid w:val="6A0959BC"/>
    <w:rsid w:val="6A0C6439"/>
    <w:rsid w:val="6A0F5E0C"/>
    <w:rsid w:val="6A125AE1"/>
    <w:rsid w:val="6A17149F"/>
    <w:rsid w:val="6A1E71E4"/>
    <w:rsid w:val="6A233788"/>
    <w:rsid w:val="6A2A2D6C"/>
    <w:rsid w:val="6A3475C6"/>
    <w:rsid w:val="6A3C7A45"/>
    <w:rsid w:val="6A4E032E"/>
    <w:rsid w:val="6A4F1F4C"/>
    <w:rsid w:val="6A6B38EB"/>
    <w:rsid w:val="6A752B79"/>
    <w:rsid w:val="6A776FCA"/>
    <w:rsid w:val="6A780D70"/>
    <w:rsid w:val="6A846989"/>
    <w:rsid w:val="6A8E4893"/>
    <w:rsid w:val="6A9C13D5"/>
    <w:rsid w:val="6AA52772"/>
    <w:rsid w:val="6AA748CE"/>
    <w:rsid w:val="6AAA3FEA"/>
    <w:rsid w:val="6AC730A8"/>
    <w:rsid w:val="6ACA1310"/>
    <w:rsid w:val="6AD850C2"/>
    <w:rsid w:val="6ADC1244"/>
    <w:rsid w:val="6AE16AE2"/>
    <w:rsid w:val="6AE46D00"/>
    <w:rsid w:val="6AE8549A"/>
    <w:rsid w:val="6AE950FC"/>
    <w:rsid w:val="6AE95B4A"/>
    <w:rsid w:val="6AF05657"/>
    <w:rsid w:val="6AF213F3"/>
    <w:rsid w:val="6AF85E2E"/>
    <w:rsid w:val="6B003A5E"/>
    <w:rsid w:val="6B0E2A7C"/>
    <w:rsid w:val="6B142D04"/>
    <w:rsid w:val="6B142E51"/>
    <w:rsid w:val="6B155750"/>
    <w:rsid w:val="6B1B2AFC"/>
    <w:rsid w:val="6B231DEC"/>
    <w:rsid w:val="6B2937F4"/>
    <w:rsid w:val="6B390283"/>
    <w:rsid w:val="6B3E4FE3"/>
    <w:rsid w:val="6B3F7A93"/>
    <w:rsid w:val="6B481BB7"/>
    <w:rsid w:val="6B4F45E3"/>
    <w:rsid w:val="6B576543"/>
    <w:rsid w:val="6B5F5680"/>
    <w:rsid w:val="6B5F6366"/>
    <w:rsid w:val="6B601F0F"/>
    <w:rsid w:val="6B6345CE"/>
    <w:rsid w:val="6B6F288F"/>
    <w:rsid w:val="6B791D08"/>
    <w:rsid w:val="6B872FDC"/>
    <w:rsid w:val="6B89443D"/>
    <w:rsid w:val="6B8D1BCA"/>
    <w:rsid w:val="6B914FB4"/>
    <w:rsid w:val="6B936835"/>
    <w:rsid w:val="6B941206"/>
    <w:rsid w:val="6BA26FC7"/>
    <w:rsid w:val="6BAC4471"/>
    <w:rsid w:val="6BAC7557"/>
    <w:rsid w:val="6BB5404A"/>
    <w:rsid w:val="6BB563BC"/>
    <w:rsid w:val="6BBD59FE"/>
    <w:rsid w:val="6BD35F34"/>
    <w:rsid w:val="6BD904E2"/>
    <w:rsid w:val="6BDA39CC"/>
    <w:rsid w:val="6BE2776F"/>
    <w:rsid w:val="6BE762C5"/>
    <w:rsid w:val="6C02417F"/>
    <w:rsid w:val="6C07363A"/>
    <w:rsid w:val="6C0D6E82"/>
    <w:rsid w:val="6C0D7680"/>
    <w:rsid w:val="6C126919"/>
    <w:rsid w:val="6C156591"/>
    <w:rsid w:val="6C187FB3"/>
    <w:rsid w:val="6C1B19A5"/>
    <w:rsid w:val="6C1D5DDD"/>
    <w:rsid w:val="6C2324F4"/>
    <w:rsid w:val="6C343C30"/>
    <w:rsid w:val="6C34779D"/>
    <w:rsid w:val="6C3A3433"/>
    <w:rsid w:val="6C401ECC"/>
    <w:rsid w:val="6C4F1A1D"/>
    <w:rsid w:val="6C60151B"/>
    <w:rsid w:val="6C654D55"/>
    <w:rsid w:val="6C664FE6"/>
    <w:rsid w:val="6C695DB7"/>
    <w:rsid w:val="6C826BD6"/>
    <w:rsid w:val="6C8C1A38"/>
    <w:rsid w:val="6C8D7EB9"/>
    <w:rsid w:val="6C8E0D2E"/>
    <w:rsid w:val="6C9620D5"/>
    <w:rsid w:val="6C9E5DD5"/>
    <w:rsid w:val="6CA12DFA"/>
    <w:rsid w:val="6CA5035F"/>
    <w:rsid w:val="6CA92CEE"/>
    <w:rsid w:val="6CAF1C9D"/>
    <w:rsid w:val="6CB621B1"/>
    <w:rsid w:val="6CB9242C"/>
    <w:rsid w:val="6CBF19AC"/>
    <w:rsid w:val="6CC12892"/>
    <w:rsid w:val="6CC175A7"/>
    <w:rsid w:val="6CD40434"/>
    <w:rsid w:val="6CDC1B1C"/>
    <w:rsid w:val="6CE31767"/>
    <w:rsid w:val="6CE73F50"/>
    <w:rsid w:val="6CEA5DE0"/>
    <w:rsid w:val="6CF90497"/>
    <w:rsid w:val="6CFC0BE9"/>
    <w:rsid w:val="6D0A5641"/>
    <w:rsid w:val="6D1E5BBD"/>
    <w:rsid w:val="6D211259"/>
    <w:rsid w:val="6D22098D"/>
    <w:rsid w:val="6D242056"/>
    <w:rsid w:val="6D3335EC"/>
    <w:rsid w:val="6D357B64"/>
    <w:rsid w:val="6D444A29"/>
    <w:rsid w:val="6D552353"/>
    <w:rsid w:val="6D591E36"/>
    <w:rsid w:val="6D5B2953"/>
    <w:rsid w:val="6D612260"/>
    <w:rsid w:val="6D6E4574"/>
    <w:rsid w:val="6D7316BD"/>
    <w:rsid w:val="6D7B32D2"/>
    <w:rsid w:val="6D961CB8"/>
    <w:rsid w:val="6D98304D"/>
    <w:rsid w:val="6DA138F2"/>
    <w:rsid w:val="6DB840D1"/>
    <w:rsid w:val="6DC600C9"/>
    <w:rsid w:val="6DD058EF"/>
    <w:rsid w:val="6DDA297E"/>
    <w:rsid w:val="6DDC3145"/>
    <w:rsid w:val="6DE674DA"/>
    <w:rsid w:val="6DE861B8"/>
    <w:rsid w:val="6DE936DC"/>
    <w:rsid w:val="6DF4412E"/>
    <w:rsid w:val="6DF70878"/>
    <w:rsid w:val="6E010BF6"/>
    <w:rsid w:val="6E162E27"/>
    <w:rsid w:val="6E2D174A"/>
    <w:rsid w:val="6E307C16"/>
    <w:rsid w:val="6E317A69"/>
    <w:rsid w:val="6E523BEB"/>
    <w:rsid w:val="6E5A0C7C"/>
    <w:rsid w:val="6E604821"/>
    <w:rsid w:val="6E6562F8"/>
    <w:rsid w:val="6E6968AD"/>
    <w:rsid w:val="6E6E63E0"/>
    <w:rsid w:val="6E76304D"/>
    <w:rsid w:val="6E8969C6"/>
    <w:rsid w:val="6E8B71C4"/>
    <w:rsid w:val="6E99211A"/>
    <w:rsid w:val="6E9C346A"/>
    <w:rsid w:val="6E9F0B4F"/>
    <w:rsid w:val="6EA46FFD"/>
    <w:rsid w:val="6EB77F0E"/>
    <w:rsid w:val="6ED947EF"/>
    <w:rsid w:val="6EEE29FB"/>
    <w:rsid w:val="6EF9455F"/>
    <w:rsid w:val="6F056012"/>
    <w:rsid w:val="6F08469A"/>
    <w:rsid w:val="6F166E74"/>
    <w:rsid w:val="6F2864EB"/>
    <w:rsid w:val="6F3A6BD9"/>
    <w:rsid w:val="6F516840"/>
    <w:rsid w:val="6F676DD3"/>
    <w:rsid w:val="6F723702"/>
    <w:rsid w:val="6F792390"/>
    <w:rsid w:val="6F7E11FB"/>
    <w:rsid w:val="6F837B08"/>
    <w:rsid w:val="6F9A7A87"/>
    <w:rsid w:val="6FA52CE2"/>
    <w:rsid w:val="6FB326FC"/>
    <w:rsid w:val="6FB86E0E"/>
    <w:rsid w:val="6FBD56FD"/>
    <w:rsid w:val="6FD23413"/>
    <w:rsid w:val="6FDA2D15"/>
    <w:rsid w:val="6FDA6823"/>
    <w:rsid w:val="6FDD29CB"/>
    <w:rsid w:val="6FEA34C9"/>
    <w:rsid w:val="6FF9407B"/>
    <w:rsid w:val="6FFF0EFB"/>
    <w:rsid w:val="70015B9F"/>
    <w:rsid w:val="70126221"/>
    <w:rsid w:val="70306C20"/>
    <w:rsid w:val="703342C5"/>
    <w:rsid w:val="7045369D"/>
    <w:rsid w:val="704D08CB"/>
    <w:rsid w:val="704E36D5"/>
    <w:rsid w:val="705E5DC6"/>
    <w:rsid w:val="705E6668"/>
    <w:rsid w:val="70681668"/>
    <w:rsid w:val="70784F0C"/>
    <w:rsid w:val="708E42B9"/>
    <w:rsid w:val="70A12180"/>
    <w:rsid w:val="70A97D8A"/>
    <w:rsid w:val="70C9427E"/>
    <w:rsid w:val="70CC0478"/>
    <w:rsid w:val="70CE3E4A"/>
    <w:rsid w:val="70CE573E"/>
    <w:rsid w:val="70D23361"/>
    <w:rsid w:val="70E163DA"/>
    <w:rsid w:val="70E32C9B"/>
    <w:rsid w:val="70EB02B8"/>
    <w:rsid w:val="70F71F50"/>
    <w:rsid w:val="70F83C13"/>
    <w:rsid w:val="71055B9D"/>
    <w:rsid w:val="710736B9"/>
    <w:rsid w:val="710800A6"/>
    <w:rsid w:val="7115537A"/>
    <w:rsid w:val="711F6043"/>
    <w:rsid w:val="71202758"/>
    <w:rsid w:val="71337DE7"/>
    <w:rsid w:val="71430C24"/>
    <w:rsid w:val="71474D6F"/>
    <w:rsid w:val="714B0485"/>
    <w:rsid w:val="71751398"/>
    <w:rsid w:val="718135FC"/>
    <w:rsid w:val="718346F0"/>
    <w:rsid w:val="719B742F"/>
    <w:rsid w:val="71A67095"/>
    <w:rsid w:val="71A8459D"/>
    <w:rsid w:val="71B17E49"/>
    <w:rsid w:val="71B33562"/>
    <w:rsid w:val="71B4329E"/>
    <w:rsid w:val="71BF0C81"/>
    <w:rsid w:val="71C0345E"/>
    <w:rsid w:val="71C21E5C"/>
    <w:rsid w:val="71C459E4"/>
    <w:rsid w:val="71DA59A8"/>
    <w:rsid w:val="71DE48BA"/>
    <w:rsid w:val="71ED2C1A"/>
    <w:rsid w:val="71F4324B"/>
    <w:rsid w:val="71FB05EE"/>
    <w:rsid w:val="71FD0DC0"/>
    <w:rsid w:val="71FD1A38"/>
    <w:rsid w:val="71FE2841"/>
    <w:rsid w:val="721A3519"/>
    <w:rsid w:val="7220282D"/>
    <w:rsid w:val="72226535"/>
    <w:rsid w:val="72312427"/>
    <w:rsid w:val="723838E0"/>
    <w:rsid w:val="72405E20"/>
    <w:rsid w:val="72515491"/>
    <w:rsid w:val="7252508B"/>
    <w:rsid w:val="725345A5"/>
    <w:rsid w:val="725458AE"/>
    <w:rsid w:val="725D4D06"/>
    <w:rsid w:val="72772C31"/>
    <w:rsid w:val="72867E70"/>
    <w:rsid w:val="72922EF1"/>
    <w:rsid w:val="72B25DEB"/>
    <w:rsid w:val="72C11C93"/>
    <w:rsid w:val="72CD6184"/>
    <w:rsid w:val="72CF3AB0"/>
    <w:rsid w:val="72D048ED"/>
    <w:rsid w:val="72E64A68"/>
    <w:rsid w:val="72EC421E"/>
    <w:rsid w:val="72F662D3"/>
    <w:rsid w:val="72FF32AD"/>
    <w:rsid w:val="730071CA"/>
    <w:rsid w:val="73053FA3"/>
    <w:rsid w:val="730D3630"/>
    <w:rsid w:val="73336032"/>
    <w:rsid w:val="734C3070"/>
    <w:rsid w:val="734C4A5A"/>
    <w:rsid w:val="73574197"/>
    <w:rsid w:val="736377C8"/>
    <w:rsid w:val="73715916"/>
    <w:rsid w:val="737B2502"/>
    <w:rsid w:val="73917F4E"/>
    <w:rsid w:val="739A2E47"/>
    <w:rsid w:val="73A44EEE"/>
    <w:rsid w:val="73A936D6"/>
    <w:rsid w:val="73B23374"/>
    <w:rsid w:val="73B420E1"/>
    <w:rsid w:val="73ED5BFD"/>
    <w:rsid w:val="73F70E9D"/>
    <w:rsid w:val="74001433"/>
    <w:rsid w:val="740128E8"/>
    <w:rsid w:val="74152F3C"/>
    <w:rsid w:val="742342E0"/>
    <w:rsid w:val="742A54C1"/>
    <w:rsid w:val="742A7230"/>
    <w:rsid w:val="742F316B"/>
    <w:rsid w:val="7444308A"/>
    <w:rsid w:val="744A1FF1"/>
    <w:rsid w:val="745B263A"/>
    <w:rsid w:val="746C6F17"/>
    <w:rsid w:val="746D2C9D"/>
    <w:rsid w:val="74703254"/>
    <w:rsid w:val="747E0444"/>
    <w:rsid w:val="7483350C"/>
    <w:rsid w:val="74887EB4"/>
    <w:rsid w:val="74A759B8"/>
    <w:rsid w:val="74B27918"/>
    <w:rsid w:val="74B41543"/>
    <w:rsid w:val="74B97E13"/>
    <w:rsid w:val="74BB5FF6"/>
    <w:rsid w:val="74BB773B"/>
    <w:rsid w:val="74BE52E9"/>
    <w:rsid w:val="74DA2649"/>
    <w:rsid w:val="74EA116B"/>
    <w:rsid w:val="74FC0079"/>
    <w:rsid w:val="751678CE"/>
    <w:rsid w:val="751A135E"/>
    <w:rsid w:val="752F6511"/>
    <w:rsid w:val="753C0349"/>
    <w:rsid w:val="75476F50"/>
    <w:rsid w:val="754955AB"/>
    <w:rsid w:val="75495668"/>
    <w:rsid w:val="754D045A"/>
    <w:rsid w:val="754D2778"/>
    <w:rsid w:val="755A4ADF"/>
    <w:rsid w:val="755C08A5"/>
    <w:rsid w:val="755C7CA6"/>
    <w:rsid w:val="7563145D"/>
    <w:rsid w:val="75661B81"/>
    <w:rsid w:val="757C4424"/>
    <w:rsid w:val="757D041A"/>
    <w:rsid w:val="757F66B1"/>
    <w:rsid w:val="75827477"/>
    <w:rsid w:val="758A3A9C"/>
    <w:rsid w:val="75903D6C"/>
    <w:rsid w:val="75A22F00"/>
    <w:rsid w:val="75B06EA6"/>
    <w:rsid w:val="75B44586"/>
    <w:rsid w:val="75C3691A"/>
    <w:rsid w:val="75C71DBF"/>
    <w:rsid w:val="75C84169"/>
    <w:rsid w:val="75CC2A96"/>
    <w:rsid w:val="75D8765D"/>
    <w:rsid w:val="75DF0CFA"/>
    <w:rsid w:val="75E53BCA"/>
    <w:rsid w:val="75F04956"/>
    <w:rsid w:val="75FD2568"/>
    <w:rsid w:val="75FE4542"/>
    <w:rsid w:val="75FF26EB"/>
    <w:rsid w:val="760531E8"/>
    <w:rsid w:val="760D299C"/>
    <w:rsid w:val="761C359B"/>
    <w:rsid w:val="762233F3"/>
    <w:rsid w:val="76280871"/>
    <w:rsid w:val="76396275"/>
    <w:rsid w:val="763C7594"/>
    <w:rsid w:val="763E04F8"/>
    <w:rsid w:val="763F559F"/>
    <w:rsid w:val="76540A1F"/>
    <w:rsid w:val="76571466"/>
    <w:rsid w:val="76626BF4"/>
    <w:rsid w:val="76644A78"/>
    <w:rsid w:val="7664764D"/>
    <w:rsid w:val="767E6502"/>
    <w:rsid w:val="768377C7"/>
    <w:rsid w:val="76851D32"/>
    <w:rsid w:val="76907CE4"/>
    <w:rsid w:val="7692708F"/>
    <w:rsid w:val="76A2636D"/>
    <w:rsid w:val="76A26572"/>
    <w:rsid w:val="76AA4741"/>
    <w:rsid w:val="76AA4FEC"/>
    <w:rsid w:val="76AF31A7"/>
    <w:rsid w:val="76B661E6"/>
    <w:rsid w:val="76BA48EC"/>
    <w:rsid w:val="76BA7A1C"/>
    <w:rsid w:val="76C563C5"/>
    <w:rsid w:val="76E27322"/>
    <w:rsid w:val="76E51E6E"/>
    <w:rsid w:val="76EE483E"/>
    <w:rsid w:val="76F407A7"/>
    <w:rsid w:val="76F9474F"/>
    <w:rsid w:val="76FD63E2"/>
    <w:rsid w:val="77075375"/>
    <w:rsid w:val="771422A5"/>
    <w:rsid w:val="7718660C"/>
    <w:rsid w:val="771C7D8C"/>
    <w:rsid w:val="77232F22"/>
    <w:rsid w:val="77233B3F"/>
    <w:rsid w:val="77370EF8"/>
    <w:rsid w:val="77385CA1"/>
    <w:rsid w:val="77434D86"/>
    <w:rsid w:val="77621889"/>
    <w:rsid w:val="776320F6"/>
    <w:rsid w:val="777013AC"/>
    <w:rsid w:val="777419B7"/>
    <w:rsid w:val="778714D0"/>
    <w:rsid w:val="7787399E"/>
    <w:rsid w:val="77882EE6"/>
    <w:rsid w:val="77904EE9"/>
    <w:rsid w:val="779B70CE"/>
    <w:rsid w:val="779C583A"/>
    <w:rsid w:val="77A01ED2"/>
    <w:rsid w:val="77A12B76"/>
    <w:rsid w:val="77A33A8C"/>
    <w:rsid w:val="77BC5CEE"/>
    <w:rsid w:val="77C96F3E"/>
    <w:rsid w:val="77CC51FC"/>
    <w:rsid w:val="77D622EC"/>
    <w:rsid w:val="77DB1C4B"/>
    <w:rsid w:val="77E244BD"/>
    <w:rsid w:val="77E31813"/>
    <w:rsid w:val="77F16F06"/>
    <w:rsid w:val="77F450CC"/>
    <w:rsid w:val="77FD2425"/>
    <w:rsid w:val="780A3B52"/>
    <w:rsid w:val="78162C61"/>
    <w:rsid w:val="781F355A"/>
    <w:rsid w:val="782A484D"/>
    <w:rsid w:val="783173CC"/>
    <w:rsid w:val="7837585D"/>
    <w:rsid w:val="78416C2F"/>
    <w:rsid w:val="784C491C"/>
    <w:rsid w:val="78591F4C"/>
    <w:rsid w:val="7862318E"/>
    <w:rsid w:val="786321FE"/>
    <w:rsid w:val="7868739C"/>
    <w:rsid w:val="78785999"/>
    <w:rsid w:val="78790B2C"/>
    <w:rsid w:val="7879491C"/>
    <w:rsid w:val="787A232D"/>
    <w:rsid w:val="789B7253"/>
    <w:rsid w:val="789C0942"/>
    <w:rsid w:val="78AB177A"/>
    <w:rsid w:val="78AD394F"/>
    <w:rsid w:val="78B22A6C"/>
    <w:rsid w:val="78BC77D5"/>
    <w:rsid w:val="78BD7C86"/>
    <w:rsid w:val="78D46E0D"/>
    <w:rsid w:val="78DD4687"/>
    <w:rsid w:val="78E30878"/>
    <w:rsid w:val="78E454CA"/>
    <w:rsid w:val="78EC0634"/>
    <w:rsid w:val="78F85182"/>
    <w:rsid w:val="79050D43"/>
    <w:rsid w:val="790950C2"/>
    <w:rsid w:val="790C519D"/>
    <w:rsid w:val="790E6B31"/>
    <w:rsid w:val="79131EDF"/>
    <w:rsid w:val="7913483D"/>
    <w:rsid w:val="79232AF8"/>
    <w:rsid w:val="79452B90"/>
    <w:rsid w:val="794D10DA"/>
    <w:rsid w:val="79526E39"/>
    <w:rsid w:val="79561339"/>
    <w:rsid w:val="79620B64"/>
    <w:rsid w:val="796903FC"/>
    <w:rsid w:val="796C450C"/>
    <w:rsid w:val="79763D8E"/>
    <w:rsid w:val="7978405A"/>
    <w:rsid w:val="7982033C"/>
    <w:rsid w:val="79833835"/>
    <w:rsid w:val="79A04D4A"/>
    <w:rsid w:val="79A17C61"/>
    <w:rsid w:val="79C2124E"/>
    <w:rsid w:val="79C410C5"/>
    <w:rsid w:val="79C907F9"/>
    <w:rsid w:val="79CF2B28"/>
    <w:rsid w:val="79DC5E8E"/>
    <w:rsid w:val="79E425FC"/>
    <w:rsid w:val="79E852F6"/>
    <w:rsid w:val="79F15137"/>
    <w:rsid w:val="79F2412B"/>
    <w:rsid w:val="79FA4083"/>
    <w:rsid w:val="79FE0ACF"/>
    <w:rsid w:val="7A0E784C"/>
    <w:rsid w:val="7A1406FA"/>
    <w:rsid w:val="7A2107C5"/>
    <w:rsid w:val="7A363162"/>
    <w:rsid w:val="7A517E1D"/>
    <w:rsid w:val="7A550DF3"/>
    <w:rsid w:val="7A575122"/>
    <w:rsid w:val="7A640E13"/>
    <w:rsid w:val="7A6D3176"/>
    <w:rsid w:val="7A7474B6"/>
    <w:rsid w:val="7A87208C"/>
    <w:rsid w:val="7AA0470C"/>
    <w:rsid w:val="7AAF05F6"/>
    <w:rsid w:val="7AB82059"/>
    <w:rsid w:val="7ABF5598"/>
    <w:rsid w:val="7AC749FF"/>
    <w:rsid w:val="7AC91375"/>
    <w:rsid w:val="7ACA21BF"/>
    <w:rsid w:val="7ACE2613"/>
    <w:rsid w:val="7AD05010"/>
    <w:rsid w:val="7AD90440"/>
    <w:rsid w:val="7AE76227"/>
    <w:rsid w:val="7AE81967"/>
    <w:rsid w:val="7AEA5B07"/>
    <w:rsid w:val="7AEB5590"/>
    <w:rsid w:val="7AF500EC"/>
    <w:rsid w:val="7AF50CD6"/>
    <w:rsid w:val="7AF673D2"/>
    <w:rsid w:val="7B0E2DD6"/>
    <w:rsid w:val="7B3366D8"/>
    <w:rsid w:val="7B415761"/>
    <w:rsid w:val="7B431C3D"/>
    <w:rsid w:val="7B4D49F0"/>
    <w:rsid w:val="7B4F0871"/>
    <w:rsid w:val="7B556FF1"/>
    <w:rsid w:val="7B6C55DE"/>
    <w:rsid w:val="7B6D3B8A"/>
    <w:rsid w:val="7B705A4B"/>
    <w:rsid w:val="7B752860"/>
    <w:rsid w:val="7B8410E8"/>
    <w:rsid w:val="7B8532F5"/>
    <w:rsid w:val="7B9E2C96"/>
    <w:rsid w:val="7B9F6726"/>
    <w:rsid w:val="7BA8458D"/>
    <w:rsid w:val="7BAF3C0C"/>
    <w:rsid w:val="7BB10A55"/>
    <w:rsid w:val="7BB771F9"/>
    <w:rsid w:val="7BBF3B2B"/>
    <w:rsid w:val="7BC36FC9"/>
    <w:rsid w:val="7BD72AE2"/>
    <w:rsid w:val="7BE94F82"/>
    <w:rsid w:val="7BEA0500"/>
    <w:rsid w:val="7BF46C65"/>
    <w:rsid w:val="7BF85FFD"/>
    <w:rsid w:val="7BFB21D5"/>
    <w:rsid w:val="7BFC5F48"/>
    <w:rsid w:val="7BFF51E2"/>
    <w:rsid w:val="7C046663"/>
    <w:rsid w:val="7C0D142F"/>
    <w:rsid w:val="7C0F3A74"/>
    <w:rsid w:val="7C174F63"/>
    <w:rsid w:val="7C181F98"/>
    <w:rsid w:val="7C3608AE"/>
    <w:rsid w:val="7C373AA6"/>
    <w:rsid w:val="7C3A4B9B"/>
    <w:rsid w:val="7C4421CE"/>
    <w:rsid w:val="7C487C63"/>
    <w:rsid w:val="7C527EF7"/>
    <w:rsid w:val="7C550971"/>
    <w:rsid w:val="7C5945BC"/>
    <w:rsid w:val="7C5F4801"/>
    <w:rsid w:val="7C614296"/>
    <w:rsid w:val="7C683054"/>
    <w:rsid w:val="7C6C3D25"/>
    <w:rsid w:val="7C881A78"/>
    <w:rsid w:val="7C895532"/>
    <w:rsid w:val="7C8B36BC"/>
    <w:rsid w:val="7C8B4373"/>
    <w:rsid w:val="7C98140E"/>
    <w:rsid w:val="7CB978A2"/>
    <w:rsid w:val="7CC40A75"/>
    <w:rsid w:val="7CCF04E4"/>
    <w:rsid w:val="7CD979C3"/>
    <w:rsid w:val="7CEA1A10"/>
    <w:rsid w:val="7CEC752F"/>
    <w:rsid w:val="7CEF29C7"/>
    <w:rsid w:val="7CF46497"/>
    <w:rsid w:val="7CF658FB"/>
    <w:rsid w:val="7CF82063"/>
    <w:rsid w:val="7D06035A"/>
    <w:rsid w:val="7D062FC6"/>
    <w:rsid w:val="7D10563A"/>
    <w:rsid w:val="7D2520A8"/>
    <w:rsid w:val="7D254238"/>
    <w:rsid w:val="7D280D9A"/>
    <w:rsid w:val="7D330D95"/>
    <w:rsid w:val="7D3477C6"/>
    <w:rsid w:val="7D3D0CF3"/>
    <w:rsid w:val="7D4334C2"/>
    <w:rsid w:val="7D48331E"/>
    <w:rsid w:val="7D4862F8"/>
    <w:rsid w:val="7D4E2107"/>
    <w:rsid w:val="7D4E2CCD"/>
    <w:rsid w:val="7D525A14"/>
    <w:rsid w:val="7D56606D"/>
    <w:rsid w:val="7D674C04"/>
    <w:rsid w:val="7D6C7CD9"/>
    <w:rsid w:val="7D711CC9"/>
    <w:rsid w:val="7D80172F"/>
    <w:rsid w:val="7D8836F6"/>
    <w:rsid w:val="7D895826"/>
    <w:rsid w:val="7D9F4CC0"/>
    <w:rsid w:val="7DA905D5"/>
    <w:rsid w:val="7DAE7795"/>
    <w:rsid w:val="7DB3465F"/>
    <w:rsid w:val="7DC75ED8"/>
    <w:rsid w:val="7DD22921"/>
    <w:rsid w:val="7DD603C5"/>
    <w:rsid w:val="7DD62D9A"/>
    <w:rsid w:val="7DDD720C"/>
    <w:rsid w:val="7DE95C90"/>
    <w:rsid w:val="7DED6A3C"/>
    <w:rsid w:val="7DF56431"/>
    <w:rsid w:val="7E031A5E"/>
    <w:rsid w:val="7E0A084F"/>
    <w:rsid w:val="7E0F6480"/>
    <w:rsid w:val="7E153105"/>
    <w:rsid w:val="7E1B5437"/>
    <w:rsid w:val="7E225CB4"/>
    <w:rsid w:val="7E2C093C"/>
    <w:rsid w:val="7E304D04"/>
    <w:rsid w:val="7E355373"/>
    <w:rsid w:val="7E4200C2"/>
    <w:rsid w:val="7E471695"/>
    <w:rsid w:val="7E521AAD"/>
    <w:rsid w:val="7E610137"/>
    <w:rsid w:val="7E6174C9"/>
    <w:rsid w:val="7E7D5D68"/>
    <w:rsid w:val="7E89775E"/>
    <w:rsid w:val="7EA34FAB"/>
    <w:rsid w:val="7EC430E7"/>
    <w:rsid w:val="7EC9173E"/>
    <w:rsid w:val="7ED8445E"/>
    <w:rsid w:val="7EE9334F"/>
    <w:rsid w:val="7EF96076"/>
    <w:rsid w:val="7EFB6076"/>
    <w:rsid w:val="7EFC47BC"/>
    <w:rsid w:val="7F0A1490"/>
    <w:rsid w:val="7F0D2B24"/>
    <w:rsid w:val="7F1101BF"/>
    <w:rsid w:val="7F195B50"/>
    <w:rsid w:val="7F2A466B"/>
    <w:rsid w:val="7F35460C"/>
    <w:rsid w:val="7F367240"/>
    <w:rsid w:val="7F453ECB"/>
    <w:rsid w:val="7F483231"/>
    <w:rsid w:val="7F4F0CC7"/>
    <w:rsid w:val="7F5C2A63"/>
    <w:rsid w:val="7F6C70D3"/>
    <w:rsid w:val="7F75167C"/>
    <w:rsid w:val="7F7E588C"/>
    <w:rsid w:val="7F881A17"/>
    <w:rsid w:val="7F8F40CD"/>
    <w:rsid w:val="7F960CA5"/>
    <w:rsid w:val="7FA45C3B"/>
    <w:rsid w:val="7FB43216"/>
    <w:rsid w:val="7FB93848"/>
    <w:rsid w:val="7FCE1CD9"/>
    <w:rsid w:val="7FE9177B"/>
    <w:rsid w:val="7FE960B7"/>
    <w:rsid w:val="7FEF1E9D"/>
    <w:rsid w:val="7FEF76D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99"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7"/>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8"/>
    <w:qFormat/>
    <w:uiPriority w:val="99"/>
    <w:pPr>
      <w:jc w:val="left"/>
    </w:pPr>
  </w:style>
  <w:style w:type="paragraph" w:styleId="5">
    <w:name w:val="Body Text"/>
    <w:basedOn w:val="1"/>
    <w:link w:val="30"/>
    <w:qFormat/>
    <w:uiPriority w:val="99"/>
    <w:pPr>
      <w:spacing w:after="120"/>
    </w:pPr>
  </w:style>
  <w:style w:type="paragraph" w:styleId="6">
    <w:name w:val="Body Text Indent"/>
    <w:basedOn w:val="1"/>
    <w:link w:val="31"/>
    <w:qFormat/>
    <w:uiPriority w:val="99"/>
    <w:pPr>
      <w:ind w:firstLine="200" w:firstLineChars="200"/>
    </w:pPr>
    <w:rPr>
      <w:rFonts w:ascii="仿宋_GB2312" w:eastAsia="仿宋_GB2312"/>
      <w:sz w:val="32"/>
    </w:rPr>
  </w:style>
  <w:style w:type="paragraph" w:styleId="7">
    <w:name w:val="Plain Text"/>
    <w:basedOn w:val="1"/>
    <w:next w:val="8"/>
    <w:link w:val="32"/>
    <w:qFormat/>
    <w:uiPriority w:val="99"/>
    <w:rPr>
      <w:rFonts w:ascii="宋体" w:cs="宋体"/>
      <w:sz w:val="32"/>
      <w:szCs w:val="32"/>
    </w:rPr>
  </w:style>
  <w:style w:type="paragraph" w:styleId="8">
    <w:name w:val="List Number 5"/>
    <w:basedOn w:val="1"/>
    <w:semiHidden/>
    <w:unhideWhenUsed/>
    <w:qFormat/>
    <w:uiPriority w:val="99"/>
    <w:pPr>
      <w:numPr>
        <w:ilvl w:val="0"/>
        <w:numId w:val="2"/>
      </w:numPr>
    </w:pPr>
  </w:style>
  <w:style w:type="paragraph" w:styleId="9">
    <w:name w:val="Date"/>
    <w:basedOn w:val="1"/>
    <w:next w:val="1"/>
    <w:link w:val="33"/>
    <w:qFormat/>
    <w:uiPriority w:val="99"/>
    <w:pPr>
      <w:ind w:left="2500" w:leftChars="2500"/>
    </w:pPr>
  </w:style>
  <w:style w:type="paragraph" w:styleId="10">
    <w:name w:val="Balloon Text"/>
    <w:basedOn w:val="1"/>
    <w:link w:val="34"/>
    <w:qFormat/>
    <w:uiPriority w:val="99"/>
    <w:rPr>
      <w:sz w:val="18"/>
      <w:szCs w:val="18"/>
    </w:rPr>
  </w:style>
  <w:style w:type="paragraph" w:styleId="11">
    <w:name w:val="footer"/>
    <w:basedOn w:val="1"/>
    <w:link w:val="35"/>
    <w:qFormat/>
    <w:uiPriority w:val="99"/>
    <w:pPr>
      <w:tabs>
        <w:tab w:val="center" w:pos="4153"/>
        <w:tab w:val="right" w:pos="8306"/>
      </w:tabs>
      <w:snapToGrid w:val="0"/>
      <w:jc w:val="left"/>
    </w:pPr>
    <w:rPr>
      <w:sz w:val="18"/>
      <w:szCs w:val="18"/>
    </w:rPr>
  </w:style>
  <w:style w:type="paragraph" w:styleId="12">
    <w:name w:val="header"/>
    <w:basedOn w:val="1"/>
    <w:link w:val="36"/>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link w:val="37"/>
    <w:semiHidden/>
    <w:qFormat/>
    <w:uiPriority w:val="99"/>
    <w:pPr>
      <w:snapToGrid w:val="0"/>
      <w:jc w:val="left"/>
    </w:pPr>
    <w:rPr>
      <w:sz w:val="18"/>
      <w:szCs w:val="18"/>
    </w:rPr>
  </w:style>
  <w:style w:type="paragraph" w:styleId="14">
    <w:name w:val="Body Text Indent 3"/>
    <w:basedOn w:val="1"/>
    <w:link w:val="38"/>
    <w:qFormat/>
    <w:uiPriority w:val="99"/>
    <w:pPr>
      <w:spacing w:line="480" w:lineRule="exact"/>
      <w:ind w:firstLine="100" w:firstLineChars="100"/>
    </w:pPr>
    <w:rPr>
      <w:rFonts w:eastAsia="仿宋_GB2312"/>
      <w:sz w:val="32"/>
    </w:rPr>
  </w:style>
  <w:style w:type="paragraph" w:styleId="15">
    <w:name w:val="Normal (Web)"/>
    <w:basedOn w:val="1"/>
    <w:qFormat/>
    <w:uiPriority w:val="99"/>
    <w:pPr>
      <w:widowControl/>
      <w:spacing w:before="100" w:beforeAutospacing="1" w:after="100" w:afterAutospacing="1"/>
      <w:jc w:val="left"/>
    </w:pPr>
    <w:rPr>
      <w:rFonts w:ascii="宋体" w:cs="宋体"/>
      <w:kern w:val="0"/>
      <w:sz w:val="24"/>
    </w:rPr>
  </w:style>
  <w:style w:type="paragraph" w:styleId="16">
    <w:name w:val="Title"/>
    <w:basedOn w:val="1"/>
    <w:next w:val="1"/>
    <w:qFormat/>
    <w:locked/>
    <w:uiPriority w:val="0"/>
    <w:pPr>
      <w:spacing w:before="240" w:after="60"/>
      <w:jc w:val="both"/>
      <w:outlineLvl w:val="0"/>
    </w:pPr>
    <w:rPr>
      <w:rFonts w:ascii="Arial" w:hAnsi="Arial" w:eastAsia="仿宋" w:cs="Arial"/>
      <w:bCs/>
    </w:rPr>
  </w:style>
  <w:style w:type="paragraph" w:styleId="17">
    <w:name w:val="annotation subject"/>
    <w:basedOn w:val="4"/>
    <w:next w:val="4"/>
    <w:link w:val="29"/>
    <w:qFormat/>
    <w:uiPriority w:val="99"/>
    <w:rPr>
      <w:b/>
      <w:bCs/>
    </w:rPr>
  </w:style>
  <w:style w:type="paragraph" w:styleId="18">
    <w:name w:val="Body Text First Indent"/>
    <w:basedOn w:val="5"/>
    <w:qFormat/>
    <w:uiPriority w:val="99"/>
    <w:pPr>
      <w:ind w:firstLine="420" w:firstLineChars="100"/>
    </w:pPr>
  </w:style>
  <w:style w:type="character" w:styleId="21">
    <w:name w:val="Strong"/>
    <w:basedOn w:val="20"/>
    <w:qFormat/>
    <w:uiPriority w:val="99"/>
    <w:rPr>
      <w:rFonts w:cs="Times New Roman"/>
      <w:b/>
      <w:bCs/>
    </w:rPr>
  </w:style>
  <w:style w:type="character" w:styleId="22">
    <w:name w:val="page number"/>
    <w:basedOn w:val="20"/>
    <w:qFormat/>
    <w:uiPriority w:val="99"/>
    <w:rPr>
      <w:rFonts w:cs="Times New Roman"/>
    </w:rPr>
  </w:style>
  <w:style w:type="character" w:styleId="23">
    <w:name w:val="Emphasis"/>
    <w:basedOn w:val="20"/>
    <w:qFormat/>
    <w:uiPriority w:val="99"/>
    <w:rPr>
      <w:rFonts w:cs="Times New Roman"/>
      <w:i/>
      <w:iCs/>
    </w:rPr>
  </w:style>
  <w:style w:type="character" w:styleId="24">
    <w:name w:val="Hyperlink"/>
    <w:basedOn w:val="20"/>
    <w:qFormat/>
    <w:uiPriority w:val="99"/>
    <w:rPr>
      <w:rFonts w:cs="Times New Roman"/>
      <w:color w:val="0000FF"/>
      <w:u w:val="single"/>
    </w:rPr>
  </w:style>
  <w:style w:type="character" w:styleId="25">
    <w:name w:val="annotation reference"/>
    <w:basedOn w:val="20"/>
    <w:qFormat/>
    <w:uiPriority w:val="99"/>
    <w:rPr>
      <w:rFonts w:cs="Times New Roman"/>
      <w:sz w:val="21"/>
      <w:szCs w:val="21"/>
    </w:rPr>
  </w:style>
  <w:style w:type="character" w:styleId="26">
    <w:name w:val="footnote reference"/>
    <w:basedOn w:val="20"/>
    <w:semiHidden/>
    <w:qFormat/>
    <w:uiPriority w:val="99"/>
    <w:rPr>
      <w:rFonts w:cs="Times New Roman"/>
      <w:vertAlign w:val="superscript"/>
    </w:rPr>
  </w:style>
  <w:style w:type="character" w:customStyle="1" w:styleId="27">
    <w:name w:val="标题 2 Char"/>
    <w:basedOn w:val="20"/>
    <w:link w:val="2"/>
    <w:semiHidden/>
    <w:qFormat/>
    <w:uiPriority w:val="9"/>
    <w:rPr>
      <w:rFonts w:ascii="Cambria" w:hAnsi="Cambria" w:eastAsia="宋体" w:cs="Times New Roman"/>
      <w:b/>
      <w:bCs/>
      <w:sz w:val="32"/>
      <w:szCs w:val="32"/>
    </w:rPr>
  </w:style>
  <w:style w:type="character" w:customStyle="1" w:styleId="28">
    <w:name w:val="批注文字 Char"/>
    <w:basedOn w:val="20"/>
    <w:link w:val="4"/>
    <w:semiHidden/>
    <w:qFormat/>
    <w:uiPriority w:val="99"/>
    <w:rPr>
      <w:szCs w:val="24"/>
    </w:rPr>
  </w:style>
  <w:style w:type="character" w:customStyle="1" w:styleId="29">
    <w:name w:val="批注主题 Char"/>
    <w:basedOn w:val="28"/>
    <w:link w:val="17"/>
    <w:semiHidden/>
    <w:qFormat/>
    <w:uiPriority w:val="99"/>
    <w:rPr>
      <w:b/>
      <w:bCs/>
    </w:rPr>
  </w:style>
  <w:style w:type="character" w:customStyle="1" w:styleId="30">
    <w:name w:val="正文文本 Char"/>
    <w:basedOn w:val="20"/>
    <w:link w:val="5"/>
    <w:semiHidden/>
    <w:qFormat/>
    <w:uiPriority w:val="99"/>
    <w:rPr>
      <w:szCs w:val="24"/>
    </w:rPr>
  </w:style>
  <w:style w:type="character" w:customStyle="1" w:styleId="31">
    <w:name w:val="正文文本缩进 Char"/>
    <w:basedOn w:val="20"/>
    <w:link w:val="6"/>
    <w:qFormat/>
    <w:locked/>
    <w:uiPriority w:val="99"/>
    <w:rPr>
      <w:rFonts w:ascii="仿宋_GB2312" w:eastAsia="仿宋_GB2312" w:cs="Times New Roman"/>
      <w:kern w:val="2"/>
      <w:sz w:val="24"/>
      <w:szCs w:val="24"/>
    </w:rPr>
  </w:style>
  <w:style w:type="character" w:customStyle="1" w:styleId="32">
    <w:name w:val="纯文本 Char"/>
    <w:basedOn w:val="20"/>
    <w:link w:val="7"/>
    <w:qFormat/>
    <w:uiPriority w:val="99"/>
    <w:rPr>
      <w:rFonts w:ascii="宋体" w:cs="宋体"/>
      <w:kern w:val="2"/>
      <w:sz w:val="32"/>
      <w:szCs w:val="32"/>
      <w:lang w:bidi="ar-SA"/>
    </w:rPr>
  </w:style>
  <w:style w:type="character" w:customStyle="1" w:styleId="33">
    <w:name w:val="日期 Char"/>
    <w:basedOn w:val="20"/>
    <w:link w:val="9"/>
    <w:semiHidden/>
    <w:qFormat/>
    <w:uiPriority w:val="99"/>
    <w:rPr>
      <w:szCs w:val="24"/>
    </w:rPr>
  </w:style>
  <w:style w:type="character" w:customStyle="1" w:styleId="34">
    <w:name w:val="批注框文本 Char"/>
    <w:basedOn w:val="20"/>
    <w:link w:val="10"/>
    <w:semiHidden/>
    <w:qFormat/>
    <w:uiPriority w:val="99"/>
    <w:rPr>
      <w:sz w:val="0"/>
      <w:szCs w:val="0"/>
    </w:rPr>
  </w:style>
  <w:style w:type="character" w:customStyle="1" w:styleId="35">
    <w:name w:val="页脚 Char"/>
    <w:basedOn w:val="20"/>
    <w:link w:val="11"/>
    <w:semiHidden/>
    <w:qFormat/>
    <w:uiPriority w:val="99"/>
    <w:rPr>
      <w:sz w:val="18"/>
      <w:szCs w:val="18"/>
    </w:rPr>
  </w:style>
  <w:style w:type="character" w:customStyle="1" w:styleId="36">
    <w:name w:val="页眉 Char"/>
    <w:basedOn w:val="20"/>
    <w:link w:val="12"/>
    <w:semiHidden/>
    <w:qFormat/>
    <w:uiPriority w:val="99"/>
    <w:rPr>
      <w:sz w:val="18"/>
      <w:szCs w:val="18"/>
    </w:rPr>
  </w:style>
  <w:style w:type="character" w:customStyle="1" w:styleId="37">
    <w:name w:val="脚注文本 Char"/>
    <w:basedOn w:val="20"/>
    <w:link w:val="13"/>
    <w:semiHidden/>
    <w:qFormat/>
    <w:uiPriority w:val="99"/>
    <w:rPr>
      <w:sz w:val="18"/>
      <w:szCs w:val="18"/>
    </w:rPr>
  </w:style>
  <w:style w:type="character" w:customStyle="1" w:styleId="38">
    <w:name w:val="正文文本缩进 3 Char"/>
    <w:basedOn w:val="20"/>
    <w:link w:val="14"/>
    <w:semiHidden/>
    <w:qFormat/>
    <w:uiPriority w:val="99"/>
    <w:rPr>
      <w:sz w:val="16"/>
      <w:szCs w:val="16"/>
    </w:rPr>
  </w:style>
  <w:style w:type="character" w:customStyle="1" w:styleId="39">
    <w:name w:val="style71"/>
    <w:basedOn w:val="20"/>
    <w:qFormat/>
    <w:uiPriority w:val="99"/>
    <w:rPr>
      <w:rFonts w:cs="Times New Roman"/>
      <w:sz w:val="26"/>
      <w:szCs w:val="26"/>
    </w:rPr>
  </w:style>
  <w:style w:type="character" w:customStyle="1" w:styleId="40">
    <w:name w:val="页码1"/>
    <w:basedOn w:val="20"/>
    <w:qFormat/>
    <w:uiPriority w:val="99"/>
    <w:rPr>
      <w:rFonts w:cs="Times New Roman"/>
    </w:rPr>
  </w:style>
  <w:style w:type="character" w:customStyle="1" w:styleId="41">
    <w:name w:val="Char Char4"/>
    <w:basedOn w:val="20"/>
    <w:qFormat/>
    <w:uiPriority w:val="99"/>
    <w:rPr>
      <w:rFonts w:ascii="宋体" w:hAnsi="Courier New" w:cs="宋体"/>
      <w:kern w:val="2"/>
      <w:sz w:val="32"/>
      <w:szCs w:val="32"/>
    </w:rPr>
  </w:style>
  <w:style w:type="paragraph" w:customStyle="1" w:styleId="42">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3">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44">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styleId="45">
    <w:name w:val="List Paragraph"/>
    <w:basedOn w:val="1"/>
    <w:unhideWhenUsed/>
    <w:qFormat/>
    <w:uiPriority w:val="99"/>
    <w:pPr>
      <w:ind w:firstLine="420" w:firstLineChars="200"/>
    </w:pPr>
  </w:style>
  <w:style w:type="paragraph" w:customStyle="1" w:styleId="46">
    <w:name w:val="正文2"/>
    <w:basedOn w:val="1"/>
    <w:next w:val="1"/>
    <w:qFormat/>
    <w:uiPriority w:val="0"/>
    <w:rPr>
      <w:rFonts w:ascii="宋体"/>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textRotate="1"/>
    <customShpInfo spid="_x0000_s2051" textRotate="1"/>
    <customShpInfo spid="_x0000_s2052" textRotate="1"/>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45</Pages>
  <Words>11106</Words>
  <Characters>11446</Characters>
  <Lines>152</Lines>
  <Paragraphs>42</Paragraphs>
  <TotalTime>0</TotalTime>
  <ScaleCrop>false</ScaleCrop>
  <LinksUpToDate>false</LinksUpToDate>
  <CharactersWithSpaces>11818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2019-09-23T06:01:00Z</dcterms:created>
  <dc:creator>微软用户</dc:creator>
  <cp:lastModifiedBy>恺恺洁</cp:lastModifiedBy>
  <cp:lastPrinted>2019-08-12T01:28:00Z</cp:lastPrinted>
  <dcterms:modified xsi:type="dcterms:W3CDTF">2026-04-09T06:31:39Z</dcterms:modified>
  <dc:title>赛公桥片区乐山天主教地块</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D5AFC4F82AFB441C97159DE8687B8FE9</vt:lpwstr>
  </property>
  <property fmtid="{D5CDD505-2E9C-101B-9397-08002B2CF9AE}" pid="4" name="KSOTemplateDocerSaveRecord">
    <vt:lpwstr>eyJoZGlkIjoiZjVlZjVjOWVkY2UwZWYyNTZhNTlmZGI4MDNmNWZhZTYiLCJ1c2VySWQiOiI0NDI3MzI0MzQifQ==</vt:lpwstr>
  </property>
</Properties>
</file>