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E6087">
      <w:pPr>
        <w:keepNext w:val="0"/>
        <w:keepLines w:val="0"/>
        <w:pageBreakBefore w:val="0"/>
        <w:widowControl w:val="0"/>
        <w:tabs>
          <w:tab w:val="center" w:pos="4799"/>
        </w:tabs>
        <w:kinsoku/>
        <w:wordWrap/>
        <w:overflowPunct/>
        <w:topLinePunct w:val="0"/>
        <w:autoSpaceDE/>
        <w:autoSpaceDN/>
        <w:bidi w:val="0"/>
        <w:adjustRightInd/>
        <w:snapToGrid/>
        <w:spacing w:line="100" w:lineRule="exact"/>
        <w:jc w:val="both"/>
        <w:textAlignment w:val="auto"/>
        <w:rPr>
          <w:rFonts w:eastAsia="黑体"/>
          <w:b/>
          <w:sz w:val="36"/>
          <w:szCs w:val="36"/>
        </w:rPr>
      </w:pPr>
    </w:p>
    <w:p w14:paraId="4B472EBF">
      <w:pPr>
        <w:tabs>
          <w:tab w:val="center" w:pos="4799"/>
        </w:tabs>
        <w:spacing w:line="440" w:lineRule="exact"/>
        <w:jc w:val="center"/>
        <w:rPr>
          <w:szCs w:val="21"/>
        </w:rPr>
      </w:pPr>
      <w:r>
        <w:rPr>
          <w:rFonts w:eastAsia="黑体"/>
          <w:b/>
          <w:sz w:val="36"/>
          <w:szCs w:val="36"/>
        </w:rPr>
        <w:t>乐山国有建设用地使用权出让公告</w:t>
      </w:r>
    </w:p>
    <w:p w14:paraId="08E164B8">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szCs w:val="21"/>
        </w:rPr>
      </w:pPr>
    </w:p>
    <w:p w14:paraId="6989585D">
      <w:pPr>
        <w:spacing w:line="280" w:lineRule="exact"/>
        <w:jc w:val="center"/>
        <w:rPr>
          <w:color w:val="FF0000"/>
          <w:szCs w:val="21"/>
        </w:rPr>
      </w:pPr>
      <w:r>
        <w:rPr>
          <w:szCs w:val="21"/>
        </w:rPr>
        <w:t>乐市土矿交公</w:t>
      </w:r>
      <w:r>
        <w:rPr>
          <w:rFonts w:eastAsia="楷体_GB2312"/>
          <w:szCs w:val="21"/>
        </w:rPr>
        <w:t>〔</w:t>
      </w:r>
      <w:r>
        <w:rPr>
          <w:szCs w:val="21"/>
        </w:rPr>
        <w:t>202</w:t>
      </w:r>
      <w:r>
        <w:rPr>
          <w:rFonts w:hint="eastAsia"/>
          <w:szCs w:val="21"/>
          <w:lang w:val="en-US" w:eastAsia="zh-CN"/>
        </w:rPr>
        <w:t>5</w:t>
      </w:r>
      <w:r>
        <w:rPr>
          <w:rFonts w:eastAsia="楷体_GB2312"/>
          <w:color w:val="000000"/>
          <w:szCs w:val="21"/>
        </w:rPr>
        <w:t>〕</w:t>
      </w:r>
      <w:r>
        <w:rPr>
          <w:rFonts w:hint="eastAsia" w:eastAsia="楷体_GB2312"/>
          <w:color w:val="000000"/>
          <w:szCs w:val="21"/>
          <w:lang w:val="en-US" w:eastAsia="zh-CN"/>
        </w:rPr>
        <w:t>15</w:t>
      </w:r>
      <w:r>
        <w:rPr>
          <w:color w:val="000000"/>
          <w:szCs w:val="21"/>
        </w:rPr>
        <w:t>号</w:t>
      </w:r>
    </w:p>
    <w:p w14:paraId="540EF3E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szCs w:val="21"/>
        </w:rPr>
      </w:pPr>
    </w:p>
    <w:p w14:paraId="75EA906C">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color w:val="000000"/>
          <w:szCs w:val="21"/>
        </w:rPr>
      </w:pPr>
      <w:r>
        <w:rPr>
          <w:rFonts w:hint="default" w:ascii="Times New Roman" w:hAnsi="Times New Roman" w:cs="Times New Roman"/>
          <w:szCs w:val="21"/>
        </w:rPr>
        <w:t>根据相关法律法规及文件规定，经</w:t>
      </w:r>
      <w:r>
        <w:rPr>
          <w:rFonts w:hint="eastAsia" w:cs="Times New Roman"/>
          <w:szCs w:val="21"/>
          <w:lang w:eastAsia="zh-CN"/>
        </w:rPr>
        <w:t>犍为县人民政府</w:t>
      </w:r>
      <w:r>
        <w:rPr>
          <w:rFonts w:hint="default" w:ascii="Times New Roman" w:hAnsi="Times New Roman" w:cs="Times New Roman"/>
          <w:szCs w:val="21"/>
        </w:rPr>
        <w:t>批准，</w:t>
      </w:r>
      <w:r>
        <w:rPr>
          <w:rFonts w:hint="eastAsia" w:cs="Times New Roman"/>
          <w:szCs w:val="21"/>
          <w:lang w:eastAsia="zh-CN"/>
        </w:rPr>
        <w:t>我中心</w:t>
      </w:r>
      <w:r>
        <w:rPr>
          <w:rFonts w:hint="eastAsia" w:ascii="Times New Roman" w:hAnsi="Times New Roman" w:cs="Times New Roman"/>
          <w:szCs w:val="21"/>
          <w:lang w:eastAsia="zh-CN"/>
        </w:rPr>
        <w:t>受</w:t>
      </w:r>
      <w:r>
        <w:rPr>
          <w:rFonts w:hint="eastAsia" w:cs="Times New Roman"/>
          <w:szCs w:val="21"/>
          <w:lang w:eastAsia="zh-CN"/>
        </w:rPr>
        <w:t>犍为县自然资源局</w:t>
      </w:r>
      <w:r>
        <w:rPr>
          <w:rFonts w:hint="default" w:ascii="Times New Roman" w:hAnsi="Times New Roman" w:cs="Times New Roman"/>
          <w:szCs w:val="21"/>
        </w:rPr>
        <w:t>委托</w:t>
      </w:r>
      <w:r>
        <w:rPr>
          <w:rFonts w:hint="eastAsia" w:ascii="Times New Roman" w:hAnsi="Times New Roman" w:cs="Times New Roman"/>
          <w:szCs w:val="21"/>
          <w:lang w:eastAsia="zh-CN"/>
        </w:rPr>
        <w:t>，将</w:t>
      </w:r>
      <w:r>
        <w:rPr>
          <w:rFonts w:hint="default" w:ascii="Times New Roman" w:hAnsi="Times New Roman" w:cs="Times New Roman"/>
          <w:szCs w:val="21"/>
        </w:rPr>
        <w:t>于202</w:t>
      </w:r>
      <w:r>
        <w:rPr>
          <w:rFonts w:hint="eastAsia" w:cs="Times New Roman"/>
          <w:szCs w:val="21"/>
          <w:lang w:val="en-US" w:eastAsia="zh-CN"/>
        </w:rPr>
        <w:t>5</w:t>
      </w:r>
      <w:r>
        <w:rPr>
          <w:rFonts w:hint="default" w:ascii="Times New Roman" w:hAnsi="Times New Roman" w:cs="Times New Roman"/>
          <w:szCs w:val="21"/>
        </w:rPr>
        <w:t>年</w:t>
      </w:r>
      <w:r>
        <w:rPr>
          <w:rFonts w:hint="eastAsia" w:cs="Times New Roman"/>
          <w:szCs w:val="21"/>
          <w:lang w:val="en-US" w:eastAsia="zh-CN"/>
        </w:rPr>
        <w:t>7</w:t>
      </w:r>
      <w:r>
        <w:rPr>
          <w:rFonts w:hint="default" w:ascii="Times New Roman" w:hAnsi="Times New Roman" w:cs="Times New Roman"/>
          <w:szCs w:val="21"/>
        </w:rPr>
        <w:t>月</w:t>
      </w:r>
      <w:r>
        <w:rPr>
          <w:rFonts w:hint="eastAsia" w:cs="Times New Roman"/>
          <w:szCs w:val="21"/>
          <w:lang w:val="en-US" w:eastAsia="zh-CN"/>
        </w:rPr>
        <w:t>25</w:t>
      </w:r>
      <w:r>
        <w:rPr>
          <w:rFonts w:hint="default" w:ascii="Times New Roman" w:hAnsi="Times New Roman" w:cs="Times New Roman"/>
          <w:szCs w:val="21"/>
        </w:rPr>
        <w:t>日09:00起至202</w:t>
      </w:r>
      <w:r>
        <w:rPr>
          <w:rFonts w:hint="eastAsia" w:cs="Times New Roman"/>
          <w:szCs w:val="21"/>
          <w:lang w:val="en-US" w:eastAsia="zh-CN"/>
        </w:rPr>
        <w:t>5</w:t>
      </w:r>
      <w:r>
        <w:rPr>
          <w:rFonts w:hint="default" w:ascii="Times New Roman" w:hAnsi="Times New Roman" w:cs="Times New Roman"/>
          <w:szCs w:val="21"/>
        </w:rPr>
        <w:t>年</w:t>
      </w:r>
      <w:r>
        <w:rPr>
          <w:rFonts w:hint="eastAsia" w:cs="Times New Roman"/>
          <w:szCs w:val="21"/>
          <w:lang w:val="en-US" w:eastAsia="zh-CN"/>
        </w:rPr>
        <w:t>8</w:t>
      </w:r>
      <w:r>
        <w:rPr>
          <w:rFonts w:hint="default" w:ascii="Times New Roman" w:hAnsi="Times New Roman" w:cs="Times New Roman"/>
          <w:szCs w:val="21"/>
        </w:rPr>
        <w:t>月</w:t>
      </w:r>
      <w:r>
        <w:rPr>
          <w:rFonts w:hint="eastAsia" w:cs="Times New Roman"/>
          <w:szCs w:val="21"/>
          <w:lang w:val="en-US" w:eastAsia="zh-CN"/>
        </w:rPr>
        <w:t>8</w:t>
      </w:r>
      <w:r>
        <w:rPr>
          <w:rFonts w:hint="default" w:ascii="Times New Roman" w:hAnsi="Times New Roman" w:cs="Times New Roman"/>
          <w:szCs w:val="21"/>
        </w:rPr>
        <w:t>日10</w:t>
      </w:r>
      <w:r>
        <w:rPr>
          <w:rFonts w:hint="eastAsia" w:ascii="Times New Roman" w:hAnsi="Times New Roman" w:cs="Times New Roman"/>
          <w:szCs w:val="21"/>
          <w:lang w:val="en-US" w:eastAsia="zh-CN"/>
        </w:rPr>
        <w:t>:</w:t>
      </w:r>
      <w:r>
        <w:rPr>
          <w:rFonts w:hint="default" w:ascii="Times New Roman" w:hAnsi="Times New Roman" w:cs="Times New Roman"/>
          <w:szCs w:val="21"/>
        </w:rPr>
        <w:t>00止（节假日除外）公开挂牌出让下列国有建设用地使用权，现将有关事项公告如下：</w:t>
      </w:r>
    </w:p>
    <w:p w14:paraId="4AEFD439">
      <w:pPr>
        <w:keepNext w:val="0"/>
        <w:keepLines w:val="0"/>
        <w:pageBreakBefore w:val="0"/>
        <w:widowControl w:val="0"/>
        <w:kinsoku/>
        <w:wordWrap/>
        <w:overflowPunct/>
        <w:topLinePunct w:val="0"/>
        <w:autoSpaceDE/>
        <w:autoSpaceDN/>
        <w:bidi w:val="0"/>
        <w:adjustRightInd/>
        <w:snapToGrid/>
        <w:spacing w:line="260" w:lineRule="exact"/>
        <w:ind w:firstLine="411" w:firstLineChars="196"/>
        <w:textAlignment w:val="auto"/>
        <w:rPr>
          <w:rFonts w:eastAsiaTheme="minorEastAsia"/>
          <w:szCs w:val="21"/>
        </w:rPr>
      </w:pPr>
      <w:r>
        <w:rPr>
          <w:szCs w:val="21"/>
        </w:rPr>
        <w:t>一、出让宗地基本情况及规划建设要求：</w:t>
      </w:r>
    </w:p>
    <w:tbl>
      <w:tblPr>
        <w:tblStyle w:val="8"/>
        <w:tblpPr w:vertAnchor="text" w:horzAnchor="margin" w:tblpXSpec="center" w:tblpY="114"/>
        <w:tblOverlap w:val="never"/>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696"/>
        <w:gridCol w:w="1044"/>
        <w:gridCol w:w="2826"/>
        <w:gridCol w:w="705"/>
        <w:gridCol w:w="810"/>
        <w:gridCol w:w="960"/>
        <w:gridCol w:w="1587"/>
        <w:gridCol w:w="996"/>
        <w:gridCol w:w="1068"/>
        <w:gridCol w:w="984"/>
        <w:gridCol w:w="1602"/>
      </w:tblGrid>
      <w:tr w14:paraId="1F36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 w:hRule="atLeast"/>
          <w:jc w:val="center"/>
        </w:trPr>
        <w:tc>
          <w:tcPr>
            <w:tcW w:w="746" w:type="dxa"/>
            <w:vMerge w:val="restart"/>
            <w:vAlign w:val="center"/>
          </w:tcPr>
          <w:p w14:paraId="7A00B346">
            <w:pPr>
              <w:spacing w:line="200" w:lineRule="exact"/>
              <w:ind w:right="-107" w:rightChars="-51"/>
              <w:jc w:val="center"/>
              <w:rPr>
                <w:b/>
                <w:bCs/>
                <w:spacing w:val="-6"/>
                <w:sz w:val="18"/>
                <w:szCs w:val="18"/>
              </w:rPr>
            </w:pPr>
            <w:r>
              <w:rPr>
                <w:b/>
                <w:bCs/>
                <w:spacing w:val="-6"/>
                <w:sz w:val="18"/>
                <w:szCs w:val="18"/>
              </w:rPr>
              <w:t>序号</w:t>
            </w:r>
          </w:p>
        </w:tc>
        <w:tc>
          <w:tcPr>
            <w:tcW w:w="1696" w:type="dxa"/>
            <w:vMerge w:val="restart"/>
            <w:vAlign w:val="center"/>
          </w:tcPr>
          <w:p w14:paraId="03FCE62A">
            <w:pPr>
              <w:spacing w:line="200" w:lineRule="exact"/>
              <w:ind w:right="-107" w:rightChars="-51"/>
              <w:jc w:val="center"/>
              <w:rPr>
                <w:b/>
                <w:bCs/>
                <w:spacing w:val="-6"/>
                <w:sz w:val="18"/>
                <w:szCs w:val="18"/>
              </w:rPr>
            </w:pPr>
            <w:r>
              <w:rPr>
                <w:b/>
                <w:bCs/>
                <w:spacing w:val="-6"/>
                <w:sz w:val="18"/>
                <w:szCs w:val="18"/>
              </w:rPr>
              <w:t>宗地位置</w:t>
            </w:r>
          </w:p>
        </w:tc>
        <w:tc>
          <w:tcPr>
            <w:tcW w:w="1044" w:type="dxa"/>
            <w:vMerge w:val="restart"/>
            <w:vAlign w:val="center"/>
          </w:tcPr>
          <w:p w14:paraId="6E92F8C7">
            <w:pPr>
              <w:spacing w:line="200" w:lineRule="exact"/>
              <w:ind w:right="-107" w:rightChars="-51"/>
              <w:jc w:val="center"/>
              <w:rPr>
                <w:b/>
                <w:bCs/>
                <w:spacing w:val="-6"/>
                <w:sz w:val="18"/>
                <w:szCs w:val="18"/>
              </w:rPr>
            </w:pPr>
            <w:r>
              <w:rPr>
                <w:b/>
                <w:bCs/>
                <w:spacing w:val="-6"/>
                <w:sz w:val="18"/>
                <w:szCs w:val="18"/>
              </w:rPr>
              <w:t>宗地面积</w:t>
            </w:r>
          </w:p>
          <w:p w14:paraId="3080C341">
            <w:pPr>
              <w:spacing w:line="200" w:lineRule="exact"/>
              <w:ind w:right="-107" w:rightChars="-51"/>
              <w:jc w:val="center"/>
              <w:rPr>
                <w:b/>
                <w:bCs/>
                <w:spacing w:val="-6"/>
                <w:sz w:val="18"/>
                <w:szCs w:val="18"/>
              </w:rPr>
            </w:pPr>
            <w:r>
              <w:rPr>
                <w:b/>
                <w:bCs/>
                <w:spacing w:val="-6"/>
                <w:sz w:val="18"/>
                <w:szCs w:val="18"/>
              </w:rPr>
              <w:t>（</w:t>
            </w:r>
            <w:r>
              <w:rPr>
                <w:rFonts w:hint="eastAsia"/>
                <w:b/>
                <w:bCs/>
                <w:spacing w:val="-6"/>
                <w:sz w:val="18"/>
                <w:szCs w:val="18"/>
                <w:lang w:eastAsia="zh-CN"/>
              </w:rPr>
              <w:t>㎡</w:t>
            </w:r>
            <w:r>
              <w:rPr>
                <w:b/>
                <w:bCs/>
                <w:spacing w:val="-6"/>
                <w:sz w:val="18"/>
                <w:szCs w:val="18"/>
              </w:rPr>
              <w:t>）</w:t>
            </w:r>
          </w:p>
        </w:tc>
        <w:tc>
          <w:tcPr>
            <w:tcW w:w="2826" w:type="dxa"/>
            <w:vMerge w:val="restart"/>
            <w:vAlign w:val="center"/>
          </w:tcPr>
          <w:p w14:paraId="694FCB61">
            <w:pPr>
              <w:spacing w:line="200" w:lineRule="exact"/>
              <w:ind w:right="-107" w:rightChars="-51"/>
              <w:jc w:val="center"/>
              <w:rPr>
                <w:b/>
                <w:bCs/>
                <w:spacing w:val="-6"/>
                <w:sz w:val="18"/>
                <w:szCs w:val="18"/>
              </w:rPr>
            </w:pPr>
            <w:r>
              <w:rPr>
                <w:b/>
                <w:bCs/>
                <w:spacing w:val="-6"/>
                <w:sz w:val="18"/>
                <w:szCs w:val="18"/>
              </w:rPr>
              <w:t>宗地用途</w:t>
            </w:r>
          </w:p>
          <w:p w14:paraId="28F41AFB">
            <w:pPr>
              <w:spacing w:line="200" w:lineRule="exact"/>
              <w:ind w:right="-107" w:rightChars="-51"/>
              <w:jc w:val="center"/>
              <w:rPr>
                <w:b/>
                <w:bCs/>
                <w:spacing w:val="-6"/>
                <w:sz w:val="18"/>
                <w:szCs w:val="18"/>
              </w:rPr>
            </w:pPr>
            <w:r>
              <w:rPr>
                <w:b/>
                <w:bCs/>
                <w:spacing w:val="-6"/>
                <w:sz w:val="18"/>
                <w:szCs w:val="18"/>
              </w:rPr>
              <w:t>及出让年限</w:t>
            </w:r>
          </w:p>
        </w:tc>
        <w:tc>
          <w:tcPr>
            <w:tcW w:w="705" w:type="dxa"/>
            <w:vMerge w:val="restart"/>
            <w:vAlign w:val="center"/>
          </w:tcPr>
          <w:p w14:paraId="54D0E4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pacing w:val="-6"/>
                <w:sz w:val="18"/>
                <w:szCs w:val="18"/>
              </w:rPr>
            </w:pPr>
            <w:r>
              <w:rPr>
                <w:b/>
                <w:bCs/>
                <w:sz w:val="18"/>
                <w:szCs w:val="18"/>
              </w:rPr>
              <w:t>起始价（万元）</w:t>
            </w:r>
          </w:p>
        </w:tc>
        <w:tc>
          <w:tcPr>
            <w:tcW w:w="810" w:type="dxa"/>
            <w:vMerge w:val="restart"/>
            <w:vAlign w:val="center"/>
          </w:tcPr>
          <w:p w14:paraId="5B82C04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竞买</w:t>
            </w:r>
          </w:p>
          <w:p w14:paraId="4DF8B9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保证金</w:t>
            </w:r>
          </w:p>
          <w:p w14:paraId="3AD30F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（万元）</w:t>
            </w:r>
          </w:p>
        </w:tc>
        <w:tc>
          <w:tcPr>
            <w:tcW w:w="960" w:type="dxa"/>
            <w:vMerge w:val="restart"/>
            <w:vAlign w:val="center"/>
          </w:tcPr>
          <w:p w14:paraId="5248A6D2">
            <w:pPr>
              <w:jc w:val="center"/>
              <w:rPr>
                <w:b/>
                <w:bCs/>
                <w:sz w:val="18"/>
                <w:szCs w:val="18"/>
              </w:rPr>
            </w:pPr>
            <w:r>
              <w:rPr>
                <w:b/>
                <w:bCs/>
                <w:sz w:val="18"/>
                <w:szCs w:val="18"/>
              </w:rPr>
              <w:t>增价幅度</w:t>
            </w:r>
          </w:p>
        </w:tc>
        <w:tc>
          <w:tcPr>
            <w:tcW w:w="6237" w:type="dxa"/>
            <w:gridSpan w:val="5"/>
            <w:vAlign w:val="center"/>
          </w:tcPr>
          <w:p w14:paraId="27A50E45">
            <w:pPr>
              <w:spacing w:line="200" w:lineRule="exact"/>
              <w:ind w:right="-107" w:rightChars="-51"/>
              <w:jc w:val="center"/>
              <w:rPr>
                <w:b/>
                <w:bCs/>
                <w:spacing w:val="-6"/>
                <w:sz w:val="18"/>
                <w:szCs w:val="18"/>
              </w:rPr>
            </w:pPr>
            <w:r>
              <w:rPr>
                <w:b/>
                <w:bCs/>
                <w:spacing w:val="-6"/>
                <w:sz w:val="18"/>
                <w:szCs w:val="18"/>
              </w:rPr>
              <w:t>规划指标要求</w:t>
            </w:r>
          </w:p>
        </w:tc>
      </w:tr>
      <w:tr w14:paraId="4E97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jc w:val="center"/>
        </w:trPr>
        <w:tc>
          <w:tcPr>
            <w:tcW w:w="746" w:type="dxa"/>
            <w:vMerge w:val="continue"/>
            <w:vAlign w:val="center"/>
          </w:tcPr>
          <w:p w14:paraId="2BD28D02">
            <w:pPr>
              <w:spacing w:line="200" w:lineRule="exact"/>
              <w:ind w:right="-107" w:rightChars="-51"/>
              <w:jc w:val="center"/>
              <w:rPr>
                <w:b/>
                <w:bCs/>
                <w:spacing w:val="-6"/>
                <w:sz w:val="18"/>
                <w:szCs w:val="18"/>
              </w:rPr>
            </w:pPr>
          </w:p>
        </w:tc>
        <w:tc>
          <w:tcPr>
            <w:tcW w:w="1696" w:type="dxa"/>
            <w:vMerge w:val="continue"/>
            <w:vAlign w:val="center"/>
          </w:tcPr>
          <w:p w14:paraId="78EE9D2B">
            <w:pPr>
              <w:spacing w:line="200" w:lineRule="exact"/>
              <w:ind w:right="-107" w:rightChars="-51"/>
              <w:jc w:val="center"/>
              <w:rPr>
                <w:b/>
                <w:bCs/>
                <w:spacing w:val="-6"/>
                <w:sz w:val="18"/>
                <w:szCs w:val="18"/>
              </w:rPr>
            </w:pPr>
          </w:p>
        </w:tc>
        <w:tc>
          <w:tcPr>
            <w:tcW w:w="1044" w:type="dxa"/>
            <w:vMerge w:val="continue"/>
            <w:vAlign w:val="center"/>
          </w:tcPr>
          <w:p w14:paraId="7D7ED52A">
            <w:pPr>
              <w:spacing w:line="200" w:lineRule="exact"/>
              <w:ind w:right="-107" w:rightChars="-51"/>
              <w:jc w:val="center"/>
              <w:rPr>
                <w:b/>
                <w:bCs/>
                <w:spacing w:val="-6"/>
                <w:sz w:val="18"/>
                <w:szCs w:val="18"/>
              </w:rPr>
            </w:pPr>
          </w:p>
        </w:tc>
        <w:tc>
          <w:tcPr>
            <w:tcW w:w="2826" w:type="dxa"/>
            <w:vMerge w:val="continue"/>
            <w:vAlign w:val="center"/>
          </w:tcPr>
          <w:p w14:paraId="38CAB752">
            <w:pPr>
              <w:spacing w:line="200" w:lineRule="exact"/>
              <w:ind w:right="-107" w:rightChars="-51"/>
              <w:jc w:val="center"/>
              <w:rPr>
                <w:b/>
                <w:bCs/>
                <w:spacing w:val="-6"/>
                <w:sz w:val="18"/>
                <w:szCs w:val="18"/>
              </w:rPr>
            </w:pPr>
          </w:p>
        </w:tc>
        <w:tc>
          <w:tcPr>
            <w:tcW w:w="705" w:type="dxa"/>
            <w:vMerge w:val="continue"/>
            <w:vAlign w:val="center"/>
          </w:tcPr>
          <w:p w14:paraId="0DBF05A8">
            <w:pPr>
              <w:spacing w:line="200" w:lineRule="exact"/>
              <w:ind w:right="-107" w:rightChars="-51"/>
              <w:jc w:val="center"/>
              <w:rPr>
                <w:b/>
                <w:bCs/>
                <w:spacing w:val="-6"/>
                <w:sz w:val="18"/>
                <w:szCs w:val="18"/>
              </w:rPr>
            </w:pPr>
          </w:p>
        </w:tc>
        <w:tc>
          <w:tcPr>
            <w:tcW w:w="810" w:type="dxa"/>
            <w:vMerge w:val="continue"/>
            <w:vAlign w:val="center"/>
          </w:tcPr>
          <w:p w14:paraId="5F061FB3">
            <w:pPr>
              <w:spacing w:line="200" w:lineRule="exact"/>
              <w:ind w:right="-107" w:rightChars="-51"/>
              <w:jc w:val="center"/>
              <w:rPr>
                <w:b/>
                <w:bCs/>
                <w:spacing w:val="-6"/>
                <w:sz w:val="18"/>
                <w:szCs w:val="18"/>
              </w:rPr>
            </w:pPr>
          </w:p>
        </w:tc>
        <w:tc>
          <w:tcPr>
            <w:tcW w:w="960" w:type="dxa"/>
            <w:vMerge w:val="continue"/>
            <w:vAlign w:val="center"/>
          </w:tcPr>
          <w:p w14:paraId="77349ECC">
            <w:pPr>
              <w:spacing w:line="200" w:lineRule="exact"/>
              <w:ind w:right="-107" w:rightChars="-51"/>
              <w:jc w:val="center"/>
              <w:rPr>
                <w:b/>
                <w:bCs/>
                <w:spacing w:val="-6"/>
                <w:sz w:val="18"/>
                <w:szCs w:val="18"/>
              </w:rPr>
            </w:pPr>
          </w:p>
        </w:tc>
        <w:tc>
          <w:tcPr>
            <w:tcW w:w="1587" w:type="dxa"/>
            <w:vAlign w:val="center"/>
          </w:tcPr>
          <w:p w14:paraId="7F3D6B57">
            <w:pPr>
              <w:spacing w:line="200" w:lineRule="exact"/>
              <w:ind w:right="-107" w:rightChars="-51"/>
              <w:jc w:val="center"/>
              <w:rPr>
                <w:b/>
                <w:bCs/>
                <w:spacing w:val="-6"/>
                <w:sz w:val="18"/>
                <w:szCs w:val="18"/>
              </w:rPr>
            </w:pPr>
            <w:r>
              <w:rPr>
                <w:b/>
                <w:bCs/>
                <w:spacing w:val="-6"/>
                <w:sz w:val="18"/>
                <w:szCs w:val="18"/>
              </w:rPr>
              <w:t>建设用地性质</w:t>
            </w:r>
          </w:p>
        </w:tc>
        <w:tc>
          <w:tcPr>
            <w:tcW w:w="996" w:type="dxa"/>
            <w:vAlign w:val="center"/>
          </w:tcPr>
          <w:p w14:paraId="021C7737">
            <w:pPr>
              <w:spacing w:line="200" w:lineRule="exact"/>
              <w:ind w:right="-107" w:rightChars="-51"/>
              <w:jc w:val="center"/>
              <w:rPr>
                <w:b/>
                <w:bCs/>
                <w:spacing w:val="-6"/>
                <w:sz w:val="18"/>
                <w:szCs w:val="18"/>
              </w:rPr>
            </w:pPr>
            <w:r>
              <w:rPr>
                <w:b/>
                <w:bCs/>
                <w:sz w:val="18"/>
                <w:szCs w:val="18"/>
              </w:rPr>
              <w:t>容积率</w:t>
            </w:r>
          </w:p>
        </w:tc>
        <w:tc>
          <w:tcPr>
            <w:tcW w:w="1068" w:type="dxa"/>
            <w:vAlign w:val="center"/>
          </w:tcPr>
          <w:p w14:paraId="24789CF6">
            <w:pPr>
              <w:spacing w:line="200" w:lineRule="exact"/>
              <w:ind w:right="-107" w:rightChars="-51"/>
              <w:jc w:val="center"/>
              <w:rPr>
                <w:b/>
                <w:bCs/>
                <w:spacing w:val="-6"/>
                <w:sz w:val="18"/>
                <w:szCs w:val="18"/>
              </w:rPr>
            </w:pPr>
            <w:r>
              <w:rPr>
                <w:b/>
                <w:bCs/>
                <w:spacing w:val="-6"/>
                <w:sz w:val="18"/>
                <w:szCs w:val="18"/>
              </w:rPr>
              <w:t>建筑密度</w:t>
            </w:r>
          </w:p>
        </w:tc>
        <w:tc>
          <w:tcPr>
            <w:tcW w:w="984" w:type="dxa"/>
            <w:vAlign w:val="center"/>
          </w:tcPr>
          <w:p w14:paraId="3A856552">
            <w:pPr>
              <w:spacing w:line="200" w:lineRule="exact"/>
              <w:ind w:right="-107" w:rightChars="-51"/>
              <w:jc w:val="center"/>
              <w:rPr>
                <w:b/>
                <w:bCs/>
                <w:spacing w:val="-6"/>
                <w:sz w:val="18"/>
                <w:szCs w:val="18"/>
              </w:rPr>
            </w:pPr>
            <w:r>
              <w:rPr>
                <w:b/>
                <w:bCs/>
                <w:spacing w:val="-6"/>
                <w:sz w:val="18"/>
                <w:szCs w:val="18"/>
              </w:rPr>
              <w:t>绿地率</w:t>
            </w:r>
          </w:p>
        </w:tc>
        <w:tc>
          <w:tcPr>
            <w:tcW w:w="1602" w:type="dxa"/>
            <w:vAlign w:val="center"/>
          </w:tcPr>
          <w:p w14:paraId="6A9EFFE3">
            <w:pPr>
              <w:spacing w:line="200" w:lineRule="exact"/>
              <w:ind w:right="-107" w:rightChars="-51"/>
              <w:jc w:val="center"/>
              <w:rPr>
                <w:b/>
                <w:bCs/>
                <w:spacing w:val="-6"/>
                <w:sz w:val="18"/>
                <w:szCs w:val="18"/>
              </w:rPr>
            </w:pPr>
            <w:r>
              <w:rPr>
                <w:b/>
                <w:bCs/>
                <w:spacing w:val="-6"/>
                <w:sz w:val="18"/>
                <w:szCs w:val="18"/>
              </w:rPr>
              <w:t>建筑</w:t>
            </w:r>
            <w:r>
              <w:rPr>
                <w:rFonts w:hint="eastAsia"/>
                <w:b/>
                <w:bCs/>
                <w:spacing w:val="-6"/>
                <w:sz w:val="18"/>
                <w:szCs w:val="18"/>
                <w:lang w:eastAsia="zh-CN"/>
              </w:rPr>
              <w:t>控制</w:t>
            </w:r>
            <w:r>
              <w:rPr>
                <w:b/>
                <w:bCs/>
                <w:spacing w:val="-6"/>
                <w:sz w:val="18"/>
                <w:szCs w:val="18"/>
              </w:rPr>
              <w:t>高度</w:t>
            </w:r>
          </w:p>
        </w:tc>
      </w:tr>
      <w:tr w14:paraId="1DF5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2" w:hRule="atLeast"/>
          <w:jc w:val="center"/>
        </w:trPr>
        <w:tc>
          <w:tcPr>
            <w:tcW w:w="746" w:type="dxa"/>
            <w:vAlign w:val="center"/>
          </w:tcPr>
          <w:p w14:paraId="281D8365">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202</w:t>
            </w:r>
            <w:r>
              <w:rPr>
                <w:rFonts w:hint="eastAsia" w:cs="Times New Roman"/>
                <w:spacing w:val="-6"/>
                <w:sz w:val="18"/>
                <w:szCs w:val="18"/>
                <w:lang w:val="en-US" w:eastAsia="zh-CN"/>
              </w:rPr>
              <w:t>5</w:t>
            </w:r>
            <w:r>
              <w:rPr>
                <w:rFonts w:hint="eastAsia" w:ascii="Times New Roman" w:hAnsi="Times New Roman" w:eastAsia="宋体" w:cs="Times New Roman"/>
                <w:spacing w:val="-6"/>
                <w:sz w:val="18"/>
                <w:szCs w:val="18"/>
                <w:lang w:val="en-US" w:eastAsia="zh-CN"/>
              </w:rPr>
              <w:t>-挂</w:t>
            </w:r>
          </w:p>
          <w:p w14:paraId="565A0039">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18"/>
                <w:szCs w:val="18"/>
                <w:lang w:val="en-US" w:eastAsia="zh-CN"/>
              </w:rPr>
              <w:t>-</w:t>
            </w:r>
            <w:r>
              <w:rPr>
                <w:rFonts w:hint="eastAsia" w:cs="Times New Roman"/>
                <w:spacing w:val="-6"/>
                <w:sz w:val="18"/>
                <w:szCs w:val="18"/>
                <w:lang w:val="en-US" w:eastAsia="zh-CN"/>
              </w:rPr>
              <w:t>19</w:t>
            </w:r>
            <w:r>
              <w:rPr>
                <w:rFonts w:hint="eastAsia" w:ascii="Times New Roman" w:hAnsi="Times New Roman" w:eastAsia="宋体" w:cs="Times New Roman"/>
                <w:spacing w:val="-6"/>
                <w:sz w:val="18"/>
                <w:szCs w:val="18"/>
                <w:lang w:val="en-US" w:eastAsia="zh-CN"/>
              </w:rPr>
              <w:t>号</w:t>
            </w:r>
          </w:p>
        </w:tc>
        <w:tc>
          <w:tcPr>
            <w:tcW w:w="1696" w:type="dxa"/>
            <w:vAlign w:val="center"/>
          </w:tcPr>
          <w:p w14:paraId="6DBBDCB8">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犍为县玉津镇真武山</w:t>
            </w:r>
          </w:p>
          <w:p w14:paraId="50DD3252">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21"/>
                <w:szCs w:val="21"/>
                <w:lang w:val="en-US" w:eastAsia="zh-CN"/>
              </w:rPr>
            </w:pPr>
            <w:r>
              <w:rPr>
                <w:rFonts w:hint="eastAsia" w:cs="Times New Roman"/>
                <w:spacing w:val="-6"/>
                <w:sz w:val="18"/>
                <w:szCs w:val="18"/>
                <w:lang w:val="en-US" w:eastAsia="zh-CN"/>
              </w:rPr>
              <w:t>[GYJ-24-3号]</w:t>
            </w:r>
          </w:p>
        </w:tc>
        <w:tc>
          <w:tcPr>
            <w:tcW w:w="1044" w:type="dxa"/>
            <w:vAlign w:val="center"/>
          </w:tcPr>
          <w:p w14:paraId="2B912FF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3844</w:t>
            </w:r>
          </w:p>
          <w:p w14:paraId="62A8AA16">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21"/>
                <w:szCs w:val="21"/>
                <w:lang w:val="en-US" w:eastAsia="zh-CN"/>
              </w:rPr>
            </w:pPr>
            <w:r>
              <w:rPr>
                <w:rFonts w:hint="eastAsia" w:cs="Times New Roman"/>
                <w:spacing w:val="-6"/>
                <w:sz w:val="18"/>
                <w:szCs w:val="18"/>
                <w:lang w:val="en-US" w:eastAsia="zh-CN"/>
              </w:rPr>
              <w:t>（合5.77亩）</w:t>
            </w:r>
          </w:p>
        </w:tc>
        <w:tc>
          <w:tcPr>
            <w:tcW w:w="2826" w:type="dxa"/>
            <w:vAlign w:val="center"/>
          </w:tcPr>
          <w:p w14:paraId="61CD66D0">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其他商业服务业用地40年</w:t>
            </w:r>
          </w:p>
          <w:p w14:paraId="0303E682">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21"/>
                <w:szCs w:val="21"/>
                <w:lang w:val="en-US" w:eastAsia="zh-CN"/>
              </w:rPr>
            </w:pPr>
            <w:r>
              <w:rPr>
                <w:rFonts w:hint="eastAsia" w:cs="Times New Roman"/>
                <w:spacing w:val="-6"/>
                <w:sz w:val="18"/>
                <w:szCs w:val="18"/>
                <w:lang w:val="en-US" w:eastAsia="zh-CN"/>
              </w:rPr>
              <w:t>社会福利用地50年</w:t>
            </w:r>
          </w:p>
        </w:tc>
        <w:tc>
          <w:tcPr>
            <w:tcW w:w="705" w:type="dxa"/>
            <w:vAlign w:val="center"/>
          </w:tcPr>
          <w:p w14:paraId="3549AEE5">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21"/>
                <w:szCs w:val="21"/>
                <w:lang w:val="en-US" w:eastAsia="zh-CN"/>
              </w:rPr>
            </w:pPr>
            <w:r>
              <w:rPr>
                <w:rFonts w:hint="eastAsia" w:cs="Times New Roman"/>
                <w:spacing w:val="-6"/>
                <w:sz w:val="18"/>
                <w:szCs w:val="18"/>
                <w:lang w:val="en-US" w:eastAsia="zh-CN"/>
              </w:rPr>
              <w:t>450</w:t>
            </w:r>
          </w:p>
        </w:tc>
        <w:tc>
          <w:tcPr>
            <w:tcW w:w="810" w:type="dxa"/>
            <w:vAlign w:val="center"/>
          </w:tcPr>
          <w:p w14:paraId="4F148A4C">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21"/>
                <w:szCs w:val="21"/>
                <w:lang w:val="en-US" w:eastAsia="zh-CN"/>
              </w:rPr>
            </w:pPr>
            <w:r>
              <w:rPr>
                <w:rFonts w:hint="eastAsia" w:cs="Times New Roman"/>
                <w:spacing w:val="-6"/>
                <w:sz w:val="18"/>
                <w:szCs w:val="18"/>
                <w:lang w:val="en-US" w:eastAsia="zh-CN"/>
              </w:rPr>
              <w:t>135</w:t>
            </w:r>
          </w:p>
        </w:tc>
        <w:tc>
          <w:tcPr>
            <w:tcW w:w="960" w:type="dxa"/>
            <w:vAlign w:val="center"/>
          </w:tcPr>
          <w:p w14:paraId="439C036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2万元</w:t>
            </w:r>
          </w:p>
          <w:p w14:paraId="0FAF239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kern w:val="2"/>
                <w:sz w:val="21"/>
                <w:szCs w:val="21"/>
                <w:lang w:val="en-US" w:eastAsia="zh-CN" w:bidi="ar-SA"/>
              </w:rPr>
            </w:pPr>
            <w:r>
              <w:rPr>
                <w:rFonts w:hint="eastAsia" w:cs="Times New Roman"/>
                <w:spacing w:val="-6"/>
                <w:sz w:val="18"/>
                <w:szCs w:val="18"/>
                <w:lang w:val="en-US" w:eastAsia="zh-CN"/>
              </w:rPr>
              <w:t>及以上</w:t>
            </w:r>
          </w:p>
        </w:tc>
        <w:tc>
          <w:tcPr>
            <w:tcW w:w="1587" w:type="dxa"/>
            <w:vAlign w:val="center"/>
          </w:tcPr>
          <w:p w14:paraId="468BCA50">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商业服务业用地</w:t>
            </w:r>
          </w:p>
          <w:p w14:paraId="6C25338D">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21"/>
                <w:szCs w:val="21"/>
                <w:lang w:val="en-US" w:eastAsia="zh-CN"/>
              </w:rPr>
            </w:pPr>
            <w:r>
              <w:rPr>
                <w:rFonts w:hint="eastAsia" w:cs="Times New Roman"/>
                <w:spacing w:val="-6"/>
                <w:sz w:val="18"/>
                <w:szCs w:val="18"/>
                <w:lang w:val="en-US" w:eastAsia="zh-CN"/>
              </w:rPr>
              <w:t>兼容社会福利用地</w:t>
            </w:r>
          </w:p>
        </w:tc>
        <w:tc>
          <w:tcPr>
            <w:tcW w:w="996" w:type="dxa"/>
            <w:vAlign w:val="center"/>
          </w:tcPr>
          <w:p w14:paraId="7F8D8CA4">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21"/>
                <w:szCs w:val="21"/>
                <w:lang w:val="en-US" w:eastAsia="zh-CN"/>
              </w:rPr>
            </w:pPr>
            <w:r>
              <w:rPr>
                <w:rFonts w:hint="eastAsia" w:cs="Times New Roman"/>
                <w:spacing w:val="-6"/>
                <w:sz w:val="18"/>
                <w:szCs w:val="18"/>
                <w:lang w:val="en-US" w:eastAsia="zh-CN"/>
              </w:rPr>
              <w:t>不大于2.0</w:t>
            </w:r>
          </w:p>
        </w:tc>
        <w:tc>
          <w:tcPr>
            <w:tcW w:w="1068" w:type="dxa"/>
            <w:vAlign w:val="center"/>
          </w:tcPr>
          <w:p w14:paraId="20CD1F73">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21"/>
                <w:szCs w:val="21"/>
                <w:lang w:val="en-US" w:eastAsia="zh-CN"/>
              </w:rPr>
            </w:pPr>
            <w:r>
              <w:rPr>
                <w:rFonts w:hint="eastAsia" w:cs="Times New Roman"/>
                <w:spacing w:val="-6"/>
                <w:sz w:val="18"/>
                <w:szCs w:val="18"/>
                <w:lang w:val="en-US" w:eastAsia="zh-CN"/>
              </w:rPr>
              <w:t>-</w:t>
            </w:r>
          </w:p>
        </w:tc>
        <w:tc>
          <w:tcPr>
            <w:tcW w:w="984" w:type="dxa"/>
            <w:vAlign w:val="center"/>
          </w:tcPr>
          <w:p w14:paraId="27DED8E4">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21"/>
                <w:szCs w:val="21"/>
                <w:lang w:val="en-US" w:eastAsia="zh-CN"/>
              </w:rPr>
            </w:pPr>
            <w:r>
              <w:rPr>
                <w:rFonts w:hint="eastAsia" w:cs="Times New Roman"/>
                <w:spacing w:val="-6"/>
                <w:sz w:val="18"/>
                <w:szCs w:val="18"/>
                <w:lang w:val="en-US" w:eastAsia="zh-CN"/>
              </w:rPr>
              <w:t>不小于25%</w:t>
            </w:r>
          </w:p>
        </w:tc>
        <w:tc>
          <w:tcPr>
            <w:tcW w:w="1602" w:type="dxa"/>
            <w:vAlign w:val="center"/>
          </w:tcPr>
          <w:p w14:paraId="6256C65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不大于24米，临街</w:t>
            </w:r>
          </w:p>
          <w:p w14:paraId="06DADB68">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建筑底层室内标高</w:t>
            </w:r>
          </w:p>
          <w:p w14:paraId="6548EA32">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不宜大于就近道路</w:t>
            </w:r>
          </w:p>
          <w:p w14:paraId="4E519070">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21"/>
                <w:szCs w:val="21"/>
                <w:lang w:val="en-US" w:eastAsia="zh-CN"/>
              </w:rPr>
            </w:pPr>
            <w:r>
              <w:rPr>
                <w:rFonts w:hint="eastAsia" w:cs="Times New Roman"/>
                <w:spacing w:val="-6"/>
                <w:sz w:val="18"/>
                <w:szCs w:val="18"/>
                <w:lang w:val="en-US" w:eastAsia="zh-CN"/>
              </w:rPr>
              <w:t>中心线标高0.45米</w:t>
            </w:r>
          </w:p>
        </w:tc>
      </w:tr>
    </w:tbl>
    <w:p w14:paraId="318996CA">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二、本次出让采用有底价，增价方式，自由竞价，价高者得。</w:t>
      </w:r>
    </w:p>
    <w:p w14:paraId="0D3FDB90">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三、中华人民共和国境内外的自然人、法人和其他组织均可申请参加竞买，申请人可独立竞买也可联合竞买，但挂牌文件中有特殊要求或法律法规对申请人另有限制的除外。</w:t>
      </w:r>
    </w:p>
    <w:p w14:paraId="0C0334EC">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四、本次出让地块采取网上挂牌报价和挂牌截止现场确认相结合的方式进行，具体程序如下：</w:t>
      </w:r>
    </w:p>
    <w:p w14:paraId="618566D2">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（一）申请人通过乐山市公共资源交易服务中心网站“用户登录入口”（以下简称网上交易系统）完成报名注册。</w:t>
      </w:r>
    </w:p>
    <w:p w14:paraId="5320D3AB">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（二）注册成功的申请人须在202</w:t>
      </w:r>
      <w:r>
        <w:rPr>
          <w:rFonts w:hint="eastAsia"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7</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25</w:t>
      </w:r>
      <w:r>
        <w:rPr>
          <w:rFonts w:hint="default" w:ascii="Times New Roman" w:hAnsi="Times New Roman" w:cs="Times New Roman"/>
          <w:color w:val="000000"/>
          <w:shd w:val="clear" w:color="auto" w:fill="FFFFFF"/>
          <w:lang w:val="en-US" w:eastAsia="zh-CN"/>
        </w:rPr>
        <w:t>日09:00起至202</w:t>
      </w:r>
      <w:r>
        <w:rPr>
          <w:rFonts w:hint="eastAsia"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8</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6</w:t>
      </w:r>
      <w:r>
        <w:rPr>
          <w:rFonts w:hint="default" w:ascii="Times New Roman" w:hAnsi="Times New Roman" w:cs="Times New Roman"/>
          <w:color w:val="000000"/>
          <w:shd w:val="clear" w:color="auto" w:fill="FFFFFF"/>
          <w:lang w:val="en-US" w:eastAsia="zh-CN"/>
        </w:rPr>
        <w:t>日1</w:t>
      </w:r>
      <w:r>
        <w:rPr>
          <w:rFonts w:hint="eastAsia" w:ascii="Times New Roman" w:hAnsi="Times New Roman" w:cs="Times New Roman"/>
          <w:color w:val="000000"/>
          <w:shd w:val="clear" w:color="auto" w:fill="FFFFFF"/>
          <w:lang w:val="en-US" w:eastAsia="zh-CN"/>
        </w:rPr>
        <w:t>7</w:t>
      </w:r>
      <w:r>
        <w:rPr>
          <w:rFonts w:hint="default" w:ascii="Times New Roman" w:hAnsi="Times New Roman" w:cs="Times New Roman"/>
          <w:color w:val="000000"/>
          <w:shd w:val="clear" w:color="auto" w:fill="FFFFFF"/>
          <w:lang w:val="en-US" w:eastAsia="zh-CN"/>
        </w:rPr>
        <w:t>:00前通过网上交易系统</w:t>
      </w:r>
      <w:r>
        <w:rPr>
          <w:rFonts w:hint="eastAsia" w:ascii="Times New Roman" w:hAnsi="Times New Roman" w:cs="Times New Roman"/>
          <w:color w:val="000000"/>
          <w:shd w:val="clear" w:color="auto" w:fill="FFFFFF"/>
          <w:lang w:val="en-US" w:eastAsia="zh-CN"/>
        </w:rPr>
        <w:t>缴</w:t>
      </w:r>
      <w:r>
        <w:rPr>
          <w:rFonts w:hint="default" w:ascii="Times New Roman" w:hAnsi="Times New Roman" w:cs="Times New Roman"/>
          <w:color w:val="000000"/>
          <w:shd w:val="clear" w:color="auto" w:fill="FFFFFF"/>
          <w:lang w:val="en-US" w:eastAsia="zh-CN"/>
        </w:rPr>
        <w:t>纳足额竞买保证金，完成网上报名手续</w:t>
      </w:r>
      <w:r>
        <w:rPr>
          <w:rFonts w:hint="eastAsia" w:cs="Times New Roman"/>
          <w:color w:val="000000"/>
          <w:shd w:val="clear" w:color="auto" w:fill="FFFFFF"/>
          <w:lang w:val="en-US" w:eastAsia="zh-CN"/>
        </w:rPr>
        <w:t>，不受理非竞买人代缴竞买保证金。</w:t>
      </w:r>
    </w:p>
    <w:p w14:paraId="22BD9B2F">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（三）已通过网上报名的竞买申请人须在202</w:t>
      </w:r>
      <w:r>
        <w:rPr>
          <w:rFonts w:hint="eastAsia" w:ascii="Times New Roman" w:hAnsi="Times New Roman"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8</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6</w:t>
      </w:r>
      <w:r>
        <w:rPr>
          <w:rFonts w:hint="default" w:ascii="Times New Roman" w:hAnsi="Times New Roman" w:cs="Times New Roman"/>
          <w:color w:val="000000"/>
          <w:shd w:val="clear" w:color="auto" w:fill="FFFFFF"/>
          <w:lang w:val="en-US" w:eastAsia="zh-CN"/>
        </w:rPr>
        <w:t>日1</w:t>
      </w:r>
      <w:r>
        <w:rPr>
          <w:rFonts w:hint="eastAsia" w:ascii="Times New Roman" w:hAnsi="Times New Roman" w:cs="Times New Roman"/>
          <w:color w:val="000000"/>
          <w:shd w:val="clear" w:color="auto" w:fill="FFFFFF"/>
          <w:lang w:val="en-US" w:eastAsia="zh-CN"/>
        </w:rPr>
        <w:t>7</w:t>
      </w:r>
      <w:r>
        <w:rPr>
          <w:rFonts w:hint="default" w:ascii="Times New Roman" w:hAnsi="Times New Roman" w:cs="Times New Roman"/>
          <w:color w:val="000000"/>
          <w:shd w:val="clear" w:color="auto" w:fill="FFFFFF"/>
          <w:lang w:val="en-US" w:eastAsia="zh-CN"/>
        </w:rPr>
        <w:t>:00前（节假日除外）到乐山市市中区柏杨东路199号三楼报名处提交竞买申请文件，进行资格审查。通过资格审查的竞买人须于202</w:t>
      </w:r>
      <w:r>
        <w:rPr>
          <w:rFonts w:hint="eastAsia" w:ascii="Times New Roman" w:hAnsi="Times New Roman"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7</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25</w:t>
      </w:r>
      <w:r>
        <w:rPr>
          <w:rFonts w:hint="default" w:ascii="Times New Roman" w:hAnsi="Times New Roman" w:cs="Times New Roman"/>
          <w:color w:val="000000"/>
          <w:shd w:val="clear" w:color="auto" w:fill="FFFFFF"/>
          <w:lang w:val="en-US" w:eastAsia="zh-CN"/>
        </w:rPr>
        <w:t>日09:00起至202</w:t>
      </w:r>
      <w:r>
        <w:rPr>
          <w:rFonts w:hint="eastAsia" w:ascii="Times New Roman" w:hAnsi="Times New Roman"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8</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8</w:t>
      </w:r>
      <w:r>
        <w:rPr>
          <w:rFonts w:hint="default" w:ascii="Times New Roman" w:hAnsi="Times New Roman" w:cs="Times New Roman"/>
          <w:color w:val="000000"/>
          <w:shd w:val="clear" w:color="auto" w:fill="FFFFFF"/>
          <w:lang w:val="en-US" w:eastAsia="zh-CN"/>
        </w:rPr>
        <w:t>日10:00止通过网上交易系统进行网上报价。</w:t>
      </w:r>
    </w:p>
    <w:p w14:paraId="5C8BC6DB">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（四）竞买人须于</w:t>
      </w:r>
      <w:r>
        <w:rPr>
          <w:rFonts w:hint="eastAsia" w:ascii="Times New Roman" w:hAnsi="Times New Roman" w:cs="Times New Roman"/>
          <w:color w:val="000000"/>
          <w:shd w:val="clear" w:color="auto" w:fill="FFFFFF"/>
          <w:lang w:val="en-US" w:eastAsia="zh-CN"/>
        </w:rPr>
        <w:t>2025年</w:t>
      </w:r>
      <w:r>
        <w:rPr>
          <w:rFonts w:hint="eastAsia" w:cs="Times New Roman"/>
          <w:color w:val="000000"/>
          <w:shd w:val="clear" w:color="auto" w:fill="FFFFFF"/>
          <w:lang w:val="en-US" w:eastAsia="zh-CN"/>
        </w:rPr>
        <w:t>8</w:t>
      </w:r>
      <w:r>
        <w:rPr>
          <w:rFonts w:hint="eastAsia"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8</w:t>
      </w:r>
      <w:r>
        <w:rPr>
          <w:rFonts w:hint="eastAsia" w:ascii="Times New Roman" w:hAnsi="Times New Roman" w:cs="Times New Roman"/>
          <w:color w:val="000000"/>
          <w:shd w:val="clear" w:color="auto" w:fill="FFFFFF"/>
          <w:lang w:val="en-US" w:eastAsia="zh-CN"/>
        </w:rPr>
        <w:t>日10:00到</w:t>
      </w:r>
      <w:r>
        <w:rPr>
          <w:rFonts w:hint="eastAsia" w:ascii="Times New Roman" w:hAnsi="宋体" w:eastAsia="宋体" w:cs="Times New Roman"/>
          <w:kern w:val="2"/>
          <w:sz w:val="21"/>
          <w:szCs w:val="21"/>
          <w:lang w:val="en-US" w:eastAsia="zh-CN" w:bidi="ar-SA"/>
        </w:rPr>
        <w:t>乐山高新区乐高大道6号6幢智创SOHO（A座）五楼乐山市公共资源交易服务中心</w:t>
      </w:r>
      <w:r>
        <w:rPr>
          <w:rFonts w:hint="eastAsia" w:ascii="Times New Roman" w:hAnsi="Times New Roman" w:cs="Times New Roman"/>
          <w:color w:val="000000"/>
          <w:shd w:val="clear" w:color="auto" w:fill="FFFFFF"/>
          <w:lang w:val="en-US" w:eastAsia="zh-CN"/>
        </w:rPr>
        <w:t>出席挂牌截止现场活动。</w:t>
      </w:r>
    </w:p>
    <w:p w14:paraId="44965D5C">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五、详细资料和具体要求详见挂牌文件，挂牌文件可在四川乐山土地矿权交易信息网</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lang w:val="en-US" w:eastAsia="zh-CN"/>
        </w:rPr>
        <w:t>https://szrzyhghj.leshan.gov.cn/sgtzyj/lstdkq/kq_index.shtml</w:t>
      </w:r>
      <w:r>
        <w:rPr>
          <w:rFonts w:hint="eastAsia" w:ascii="Times New Roman" w:hAnsi="Times New Roman" w:cs="Times New Roman"/>
          <w:color w:val="000000"/>
          <w:shd w:val="clear" w:color="auto" w:fill="FFFFFF"/>
          <w:lang w:val="en-US" w:eastAsia="zh-CN"/>
        </w:rPr>
        <w:t>）下载。相关信息查询可登录以下网站：中国土地市场网（http://www.landchina.com）、四川土地矿权交易信息网（http://202.61.89</w:t>
      </w:r>
      <w:r>
        <w:rPr>
          <w:rFonts w:hint="eastAsia" w:ascii="Times New Roman" w:hAnsi="Times New Roman" w:eastAsia="宋体" w:cs="Times New Roman"/>
          <w:szCs w:val="21"/>
        </w:rPr>
        <w:t>.138:800/）、四川省公共资源交易信息网（http://ggzyjy.sc.gov.cn/）、乐山市公共资源交易服务中心网站（http://lsggzy.com.cn）、乐山市自然资源</w:t>
      </w:r>
      <w:r>
        <w:rPr>
          <w:rFonts w:hint="eastAsia" w:ascii="Times New Roman" w:hAnsi="Times New Roman" w:eastAsia="宋体" w:cs="Times New Roman"/>
          <w:szCs w:val="21"/>
          <w:lang w:eastAsia="zh-CN"/>
        </w:rPr>
        <w:t>和规划</w:t>
      </w:r>
      <w:r>
        <w:rPr>
          <w:rFonts w:hint="eastAsia" w:ascii="Times New Roman" w:hAnsi="Times New Roman" w:eastAsia="宋体" w:cs="Times New Roman"/>
          <w:szCs w:val="21"/>
        </w:rPr>
        <w:t>局网站（</w:t>
      </w:r>
      <w:r>
        <w:rPr>
          <w:rFonts w:hint="default" w:ascii="Times New Roman" w:hAnsi="Times New Roman" w:cs="Times New Roman"/>
          <w:color w:val="000000"/>
          <w:shd w:val="clear" w:color="auto" w:fill="FFFFFF"/>
          <w:lang w:val="en-US" w:eastAsia="zh-CN"/>
        </w:rPr>
        <w:t>https://szrzyhghj.leshan.gov.cn/</w:t>
      </w:r>
      <w:r>
        <w:rPr>
          <w:rFonts w:hint="eastAsia" w:ascii="Times New Roman" w:hAnsi="Times New Roman" w:eastAsia="宋体" w:cs="Times New Roman"/>
          <w:szCs w:val="21"/>
        </w:rPr>
        <w:t>）。</w:t>
      </w:r>
    </w:p>
    <w:p w14:paraId="25F26CC4">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六、联系地址：乐山市市中区柏杨东路199号</w:t>
      </w:r>
      <w:r>
        <w:rPr>
          <w:rFonts w:hint="eastAsia" w:ascii="Times New Roman" w:hAnsi="Times New Roman" w:cs="Times New Roman"/>
          <w:color w:val="000000"/>
          <w:shd w:val="clear" w:color="auto" w:fill="FFFFFF"/>
          <w:lang w:val="en-US" w:eastAsia="zh-CN"/>
        </w:rPr>
        <w:t>三</w:t>
      </w:r>
      <w:r>
        <w:rPr>
          <w:rFonts w:hint="default" w:ascii="Times New Roman" w:hAnsi="Times New Roman" w:cs="Times New Roman"/>
          <w:color w:val="000000"/>
          <w:shd w:val="clear" w:color="auto" w:fill="FFFFFF"/>
          <w:lang w:val="en-US" w:eastAsia="zh-CN"/>
        </w:rPr>
        <w:t xml:space="preserve">楼        </w:t>
      </w:r>
    </w:p>
    <w:p w14:paraId="6582C959">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 xml:space="preserve">    联 系 人：0833-</w:t>
      </w:r>
      <w:r>
        <w:rPr>
          <w:rFonts w:hint="eastAsia" w:cs="Times New Roman"/>
          <w:color w:val="000000"/>
          <w:shd w:val="clear" w:color="auto" w:fill="FFFFFF"/>
          <w:lang w:val="en-US" w:eastAsia="zh-CN"/>
        </w:rPr>
        <w:t>4222987尹</w:t>
      </w:r>
      <w:r>
        <w:rPr>
          <w:rFonts w:hint="eastAsia" w:ascii="Times New Roman" w:hAnsi="Times New Roman" w:cs="Times New Roman"/>
          <w:color w:val="000000"/>
          <w:shd w:val="clear" w:color="auto" w:fill="FFFFFF"/>
          <w:lang w:val="en-US" w:eastAsia="zh-CN"/>
        </w:rPr>
        <w:t>先生（</w:t>
      </w:r>
      <w:r>
        <w:rPr>
          <w:rFonts w:hint="eastAsia" w:cs="Times New Roman"/>
          <w:color w:val="000000"/>
          <w:shd w:val="clear" w:color="auto" w:fill="FFFFFF"/>
          <w:lang w:val="en-US" w:eastAsia="zh-CN"/>
        </w:rPr>
        <w:t>犍为县</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lang w:val="en-US" w:eastAsia="zh-CN"/>
        </w:rPr>
        <w:t xml:space="preserve">0833-2442919彭先生（交易咨询）  </w:t>
      </w:r>
    </w:p>
    <w:p w14:paraId="64F26D46">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Theme="minorEastAsia"/>
          <w:szCs w:val="21"/>
        </w:rPr>
      </w:pPr>
    </w:p>
    <w:p w14:paraId="34A3BEA1">
      <w:pPr>
        <w:pStyle w:val="16"/>
        <w:keepNext w:val="0"/>
        <w:keepLines w:val="0"/>
        <w:pageBreakBefore w:val="0"/>
        <w:widowControl w:val="0"/>
        <w:kinsoku/>
        <w:wordWrap/>
        <w:overflowPunct/>
        <w:topLinePunct w:val="0"/>
        <w:autoSpaceDE/>
        <w:autoSpaceDN/>
        <w:bidi w:val="0"/>
        <w:adjustRightInd/>
        <w:snapToGrid/>
        <w:spacing w:line="260" w:lineRule="exact"/>
        <w:textAlignment w:val="auto"/>
        <w:rPr>
          <w:rFonts w:eastAsiaTheme="minorEastAsia"/>
          <w:szCs w:val="21"/>
        </w:rPr>
      </w:pPr>
    </w:p>
    <w:p w14:paraId="385425D8">
      <w:pPr>
        <w:keepNext w:val="0"/>
        <w:keepLines w:val="0"/>
        <w:pageBreakBefore w:val="0"/>
        <w:widowControl w:val="0"/>
        <w:kinsoku/>
        <w:wordWrap/>
        <w:overflowPunct/>
        <w:topLinePunct w:val="0"/>
        <w:autoSpaceDE/>
        <w:autoSpaceDN/>
        <w:bidi w:val="0"/>
        <w:adjustRightInd/>
        <w:snapToGrid/>
        <w:spacing w:line="260" w:lineRule="exact"/>
        <w:textAlignment w:val="auto"/>
      </w:pPr>
    </w:p>
    <w:p w14:paraId="3608222A">
      <w:pPr>
        <w:pStyle w:val="16"/>
      </w:pPr>
    </w:p>
    <w:p w14:paraId="709FBE01">
      <w:pPr>
        <w:keepNext w:val="0"/>
        <w:keepLines w:val="0"/>
        <w:pageBreakBefore w:val="0"/>
        <w:widowControl w:val="0"/>
        <w:kinsoku/>
        <w:wordWrap/>
        <w:overflowPunct/>
        <w:topLinePunct w:val="0"/>
        <w:autoSpaceDE/>
        <w:autoSpaceDN/>
        <w:bidi w:val="0"/>
        <w:adjustRightInd/>
        <w:snapToGrid/>
        <w:spacing w:line="260" w:lineRule="exact"/>
        <w:ind w:firstLine="8400" w:firstLineChars="4000"/>
        <w:textAlignment w:val="auto"/>
        <w:rPr>
          <w:rFonts w:eastAsiaTheme="minorEastAsia"/>
          <w:szCs w:val="21"/>
        </w:rPr>
      </w:pPr>
      <w:r>
        <w:rPr>
          <w:rFonts w:hint="eastAsia" w:eastAsiaTheme="minorEastAsia"/>
          <w:szCs w:val="21"/>
          <w:lang w:val="en-US" w:eastAsia="zh-CN"/>
        </w:rPr>
        <w:t xml:space="preserve">             </w:t>
      </w:r>
      <w:r>
        <w:rPr>
          <w:rFonts w:hint="default" w:ascii="Times New Roman" w:hAnsi="Times New Roman" w:eastAsia="宋体" w:cs="Times New Roman"/>
          <w:color w:val="auto"/>
          <w:sz w:val="24"/>
          <w:szCs w:val="24"/>
          <w:highlight w:val="none"/>
          <w:lang w:eastAsia="zh-CN"/>
        </w:rPr>
        <w:t xml:space="preserve"> </w:t>
      </w:r>
      <w:r>
        <w:rPr>
          <w:rFonts w:eastAsiaTheme="minorEastAsia"/>
          <w:szCs w:val="21"/>
        </w:rPr>
        <w:t xml:space="preserve">乐山市土地矿权交易中心                                                                                    </w:t>
      </w:r>
    </w:p>
    <w:p w14:paraId="304D3955">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eastAsiaTheme="minorEastAsia"/>
          <w:szCs w:val="21"/>
        </w:rPr>
      </w:pPr>
      <w:r>
        <w:rPr>
          <w:rFonts w:eastAsiaTheme="minorEastAsia"/>
          <w:szCs w:val="21"/>
        </w:rPr>
        <w:t xml:space="preserve">                                                                               </w:t>
      </w:r>
      <w:r>
        <w:rPr>
          <w:rFonts w:hint="eastAsia" w:eastAsiaTheme="minorEastAsia"/>
          <w:szCs w:val="21"/>
          <w:lang w:val="en-US" w:eastAsia="zh-CN"/>
        </w:rPr>
        <w:t xml:space="preserve">        </w:t>
      </w:r>
      <w:r>
        <w:rPr>
          <w:rFonts w:eastAsiaTheme="minorEastAsia"/>
          <w:szCs w:val="21"/>
        </w:rPr>
        <w:t xml:space="preserve">   </w:t>
      </w:r>
      <w:r>
        <w:rPr>
          <w:rFonts w:hint="eastAsia" w:eastAsiaTheme="minorEastAsia"/>
          <w:szCs w:val="21"/>
          <w:lang w:val="en-US" w:eastAsia="zh-CN"/>
        </w:rPr>
        <w:t xml:space="preserve">   </w:t>
      </w:r>
      <w:r>
        <w:rPr>
          <w:rFonts w:eastAsiaTheme="minorEastAsia"/>
          <w:szCs w:val="21"/>
        </w:rPr>
        <w:t>20</w:t>
      </w:r>
      <w:r>
        <w:rPr>
          <w:rFonts w:hint="eastAsia" w:eastAsiaTheme="minorEastAsia"/>
          <w:szCs w:val="21"/>
          <w:lang w:val="en-US" w:eastAsia="zh-CN"/>
        </w:rPr>
        <w:t>25</w:t>
      </w:r>
      <w:r>
        <w:rPr>
          <w:rFonts w:eastAsiaTheme="minorEastAsia"/>
          <w:szCs w:val="21"/>
        </w:rPr>
        <w:t>年</w:t>
      </w:r>
      <w:r>
        <w:rPr>
          <w:rFonts w:hint="eastAsia" w:eastAsiaTheme="minorEastAsia"/>
          <w:szCs w:val="21"/>
          <w:lang w:val="en-US" w:eastAsia="zh-CN"/>
        </w:rPr>
        <w:t>7</w:t>
      </w:r>
      <w:r>
        <w:rPr>
          <w:rFonts w:eastAsiaTheme="minorEastAsia"/>
          <w:szCs w:val="21"/>
        </w:rPr>
        <w:t>月</w:t>
      </w:r>
      <w:r>
        <w:rPr>
          <w:rFonts w:hint="eastAsia" w:eastAsiaTheme="minorEastAsia"/>
          <w:szCs w:val="21"/>
          <w:lang w:val="en-US" w:eastAsia="zh-CN"/>
        </w:rPr>
        <w:t>4</w:t>
      </w:r>
      <w:bookmarkStart w:id="0" w:name="_GoBack"/>
      <w:bookmarkEnd w:id="0"/>
      <w:r>
        <w:rPr>
          <w:rFonts w:eastAsiaTheme="minorEastAsia"/>
          <w:szCs w:val="21"/>
        </w:rPr>
        <w:t>日</w:t>
      </w:r>
    </w:p>
    <w:sectPr>
      <w:pgSz w:w="16840" w:h="11907" w:orient="landscape"/>
      <w:pgMar w:top="680" w:right="1021" w:bottom="680"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VlZjVjOWVkY2UwZWYyNTZhNTlmZGI4MDNmNWZhZTYifQ=="/>
  </w:docVars>
  <w:rsids>
    <w:rsidRoot w:val="00F91F4C"/>
    <w:rsid w:val="000033D0"/>
    <w:rsid w:val="00005233"/>
    <w:rsid w:val="00006138"/>
    <w:rsid w:val="00012BEF"/>
    <w:rsid w:val="00017C17"/>
    <w:rsid w:val="000268C4"/>
    <w:rsid w:val="00030476"/>
    <w:rsid w:val="00052DEE"/>
    <w:rsid w:val="0005732B"/>
    <w:rsid w:val="000575B9"/>
    <w:rsid w:val="00063AF0"/>
    <w:rsid w:val="00064CD5"/>
    <w:rsid w:val="0006545F"/>
    <w:rsid w:val="000701FA"/>
    <w:rsid w:val="00093690"/>
    <w:rsid w:val="00097D75"/>
    <w:rsid w:val="000A00D4"/>
    <w:rsid w:val="000B05B9"/>
    <w:rsid w:val="000B1623"/>
    <w:rsid w:val="000B6244"/>
    <w:rsid w:val="000F1F90"/>
    <w:rsid w:val="000F4A1C"/>
    <w:rsid w:val="000F4A78"/>
    <w:rsid w:val="001004C6"/>
    <w:rsid w:val="0011270A"/>
    <w:rsid w:val="0011370B"/>
    <w:rsid w:val="001178C2"/>
    <w:rsid w:val="001329CC"/>
    <w:rsid w:val="001351D2"/>
    <w:rsid w:val="001451B9"/>
    <w:rsid w:val="00154E96"/>
    <w:rsid w:val="00162142"/>
    <w:rsid w:val="001648E2"/>
    <w:rsid w:val="00191D5B"/>
    <w:rsid w:val="001A36DC"/>
    <w:rsid w:val="001A7708"/>
    <w:rsid w:val="001B2905"/>
    <w:rsid w:val="001C2C00"/>
    <w:rsid w:val="001D0573"/>
    <w:rsid w:val="001D0A17"/>
    <w:rsid w:val="001D1BAD"/>
    <w:rsid w:val="001D4EB2"/>
    <w:rsid w:val="001F4283"/>
    <w:rsid w:val="00205A03"/>
    <w:rsid w:val="00222D9B"/>
    <w:rsid w:val="002277DF"/>
    <w:rsid w:val="00231062"/>
    <w:rsid w:val="0023626A"/>
    <w:rsid w:val="00237CBC"/>
    <w:rsid w:val="0026043D"/>
    <w:rsid w:val="002645CA"/>
    <w:rsid w:val="002768A9"/>
    <w:rsid w:val="002924C3"/>
    <w:rsid w:val="002A186F"/>
    <w:rsid w:val="002A2AC8"/>
    <w:rsid w:val="002B7896"/>
    <w:rsid w:val="002C20F5"/>
    <w:rsid w:val="002C253A"/>
    <w:rsid w:val="002E1877"/>
    <w:rsid w:val="002E2828"/>
    <w:rsid w:val="002F47E1"/>
    <w:rsid w:val="003021DC"/>
    <w:rsid w:val="0030229D"/>
    <w:rsid w:val="00304963"/>
    <w:rsid w:val="003107D2"/>
    <w:rsid w:val="00312F02"/>
    <w:rsid w:val="00324203"/>
    <w:rsid w:val="00327FCA"/>
    <w:rsid w:val="0033335C"/>
    <w:rsid w:val="003356CA"/>
    <w:rsid w:val="00336A78"/>
    <w:rsid w:val="003524EE"/>
    <w:rsid w:val="00361A86"/>
    <w:rsid w:val="0037364A"/>
    <w:rsid w:val="003756F7"/>
    <w:rsid w:val="00381BDC"/>
    <w:rsid w:val="0039145A"/>
    <w:rsid w:val="003A1DA4"/>
    <w:rsid w:val="003A57FC"/>
    <w:rsid w:val="003B57AA"/>
    <w:rsid w:val="003B6AA0"/>
    <w:rsid w:val="003C739E"/>
    <w:rsid w:val="003E4672"/>
    <w:rsid w:val="003F12C9"/>
    <w:rsid w:val="003F39CB"/>
    <w:rsid w:val="003F6936"/>
    <w:rsid w:val="003F754D"/>
    <w:rsid w:val="00400B79"/>
    <w:rsid w:val="00411916"/>
    <w:rsid w:val="00427D8B"/>
    <w:rsid w:val="00443EE4"/>
    <w:rsid w:val="004478CD"/>
    <w:rsid w:val="00453E23"/>
    <w:rsid w:val="004558FA"/>
    <w:rsid w:val="00475520"/>
    <w:rsid w:val="00482713"/>
    <w:rsid w:val="00482FE4"/>
    <w:rsid w:val="00483B45"/>
    <w:rsid w:val="00497339"/>
    <w:rsid w:val="004B058C"/>
    <w:rsid w:val="004C25AF"/>
    <w:rsid w:val="004D46FE"/>
    <w:rsid w:val="004E1A50"/>
    <w:rsid w:val="004E4D32"/>
    <w:rsid w:val="004F132B"/>
    <w:rsid w:val="0050166D"/>
    <w:rsid w:val="0050293F"/>
    <w:rsid w:val="00502AEA"/>
    <w:rsid w:val="00510551"/>
    <w:rsid w:val="00515345"/>
    <w:rsid w:val="00516561"/>
    <w:rsid w:val="005166EB"/>
    <w:rsid w:val="00517E44"/>
    <w:rsid w:val="00527AA6"/>
    <w:rsid w:val="00535B34"/>
    <w:rsid w:val="0054052C"/>
    <w:rsid w:val="00545ADC"/>
    <w:rsid w:val="005514A0"/>
    <w:rsid w:val="00553027"/>
    <w:rsid w:val="00564D9F"/>
    <w:rsid w:val="00574265"/>
    <w:rsid w:val="005756AE"/>
    <w:rsid w:val="005916D7"/>
    <w:rsid w:val="00592D14"/>
    <w:rsid w:val="005B7FDE"/>
    <w:rsid w:val="005C1B7A"/>
    <w:rsid w:val="005D3414"/>
    <w:rsid w:val="005E2FFD"/>
    <w:rsid w:val="005E5EC2"/>
    <w:rsid w:val="005E79BB"/>
    <w:rsid w:val="00602E5E"/>
    <w:rsid w:val="00634AB0"/>
    <w:rsid w:val="0063676A"/>
    <w:rsid w:val="00637D5D"/>
    <w:rsid w:val="00644FE3"/>
    <w:rsid w:val="00654562"/>
    <w:rsid w:val="006579E8"/>
    <w:rsid w:val="00660634"/>
    <w:rsid w:val="00682D0D"/>
    <w:rsid w:val="0069383D"/>
    <w:rsid w:val="006A5378"/>
    <w:rsid w:val="006C2422"/>
    <w:rsid w:val="006D0A9A"/>
    <w:rsid w:val="006F2F9C"/>
    <w:rsid w:val="006F60FB"/>
    <w:rsid w:val="007064CB"/>
    <w:rsid w:val="00712F8F"/>
    <w:rsid w:val="00716E28"/>
    <w:rsid w:val="00724101"/>
    <w:rsid w:val="007400F5"/>
    <w:rsid w:val="007409A9"/>
    <w:rsid w:val="0075013F"/>
    <w:rsid w:val="00764133"/>
    <w:rsid w:val="00767A6D"/>
    <w:rsid w:val="00777DC3"/>
    <w:rsid w:val="007826E2"/>
    <w:rsid w:val="0079094A"/>
    <w:rsid w:val="00791A5D"/>
    <w:rsid w:val="007A6F90"/>
    <w:rsid w:val="007D0AEB"/>
    <w:rsid w:val="007D378F"/>
    <w:rsid w:val="007D4D8E"/>
    <w:rsid w:val="007F2095"/>
    <w:rsid w:val="0082366F"/>
    <w:rsid w:val="00835B7D"/>
    <w:rsid w:val="00835DB4"/>
    <w:rsid w:val="00840C7E"/>
    <w:rsid w:val="00841D4C"/>
    <w:rsid w:val="00855A83"/>
    <w:rsid w:val="00861744"/>
    <w:rsid w:val="0087280F"/>
    <w:rsid w:val="00881A9C"/>
    <w:rsid w:val="008841A7"/>
    <w:rsid w:val="00886C5C"/>
    <w:rsid w:val="008876F4"/>
    <w:rsid w:val="00891EEC"/>
    <w:rsid w:val="008A7700"/>
    <w:rsid w:val="008B12D9"/>
    <w:rsid w:val="008D29AF"/>
    <w:rsid w:val="008D469D"/>
    <w:rsid w:val="008E1132"/>
    <w:rsid w:val="008E1D0E"/>
    <w:rsid w:val="008F7A92"/>
    <w:rsid w:val="008F7B9E"/>
    <w:rsid w:val="00917553"/>
    <w:rsid w:val="00924839"/>
    <w:rsid w:val="0092702D"/>
    <w:rsid w:val="009375AE"/>
    <w:rsid w:val="00951A88"/>
    <w:rsid w:val="009540F9"/>
    <w:rsid w:val="00955320"/>
    <w:rsid w:val="00963DDC"/>
    <w:rsid w:val="00965EE2"/>
    <w:rsid w:val="00970819"/>
    <w:rsid w:val="00986233"/>
    <w:rsid w:val="009928CA"/>
    <w:rsid w:val="009B1816"/>
    <w:rsid w:val="009B76EE"/>
    <w:rsid w:val="009C13DF"/>
    <w:rsid w:val="009D11DA"/>
    <w:rsid w:val="009D3048"/>
    <w:rsid w:val="009D6F10"/>
    <w:rsid w:val="009E1FFA"/>
    <w:rsid w:val="00A01E4F"/>
    <w:rsid w:val="00A21752"/>
    <w:rsid w:val="00A32980"/>
    <w:rsid w:val="00A40A6D"/>
    <w:rsid w:val="00A4351A"/>
    <w:rsid w:val="00A54884"/>
    <w:rsid w:val="00A61A16"/>
    <w:rsid w:val="00A63538"/>
    <w:rsid w:val="00A644D7"/>
    <w:rsid w:val="00A74C16"/>
    <w:rsid w:val="00A917A7"/>
    <w:rsid w:val="00AA2599"/>
    <w:rsid w:val="00AA2F0B"/>
    <w:rsid w:val="00AB21DB"/>
    <w:rsid w:val="00AB64EA"/>
    <w:rsid w:val="00AC5DFB"/>
    <w:rsid w:val="00AD3822"/>
    <w:rsid w:val="00AD7CD2"/>
    <w:rsid w:val="00B10DFF"/>
    <w:rsid w:val="00B16281"/>
    <w:rsid w:val="00B31F1D"/>
    <w:rsid w:val="00B34A6F"/>
    <w:rsid w:val="00B634E6"/>
    <w:rsid w:val="00B646E6"/>
    <w:rsid w:val="00B66A79"/>
    <w:rsid w:val="00B72507"/>
    <w:rsid w:val="00B82CE0"/>
    <w:rsid w:val="00B86C3F"/>
    <w:rsid w:val="00B97261"/>
    <w:rsid w:val="00BB4974"/>
    <w:rsid w:val="00BD360B"/>
    <w:rsid w:val="00BD7397"/>
    <w:rsid w:val="00BE0A81"/>
    <w:rsid w:val="00BE3141"/>
    <w:rsid w:val="00BE6FB6"/>
    <w:rsid w:val="00C00084"/>
    <w:rsid w:val="00C153FF"/>
    <w:rsid w:val="00C3199D"/>
    <w:rsid w:val="00C36418"/>
    <w:rsid w:val="00C36F75"/>
    <w:rsid w:val="00C37156"/>
    <w:rsid w:val="00C43008"/>
    <w:rsid w:val="00C46072"/>
    <w:rsid w:val="00C53631"/>
    <w:rsid w:val="00C602FE"/>
    <w:rsid w:val="00C761A8"/>
    <w:rsid w:val="00C84420"/>
    <w:rsid w:val="00C919B7"/>
    <w:rsid w:val="00CA00AA"/>
    <w:rsid w:val="00CA1C14"/>
    <w:rsid w:val="00CA65C8"/>
    <w:rsid w:val="00CB36B7"/>
    <w:rsid w:val="00CC21C7"/>
    <w:rsid w:val="00CC38AD"/>
    <w:rsid w:val="00CE07E1"/>
    <w:rsid w:val="00CE11D7"/>
    <w:rsid w:val="00CE4B39"/>
    <w:rsid w:val="00CF1170"/>
    <w:rsid w:val="00CF41F9"/>
    <w:rsid w:val="00D05634"/>
    <w:rsid w:val="00D110FB"/>
    <w:rsid w:val="00D15820"/>
    <w:rsid w:val="00D25A27"/>
    <w:rsid w:val="00D2700F"/>
    <w:rsid w:val="00D43631"/>
    <w:rsid w:val="00D47DD6"/>
    <w:rsid w:val="00D47EE7"/>
    <w:rsid w:val="00D633B7"/>
    <w:rsid w:val="00D63C4E"/>
    <w:rsid w:val="00D74D0D"/>
    <w:rsid w:val="00D76A46"/>
    <w:rsid w:val="00D7710A"/>
    <w:rsid w:val="00D910E2"/>
    <w:rsid w:val="00D97E5A"/>
    <w:rsid w:val="00DA7D78"/>
    <w:rsid w:val="00DD3C2D"/>
    <w:rsid w:val="00DD3DA5"/>
    <w:rsid w:val="00DD3DAA"/>
    <w:rsid w:val="00DE2BC1"/>
    <w:rsid w:val="00DE590C"/>
    <w:rsid w:val="00DE5D91"/>
    <w:rsid w:val="00DF18FB"/>
    <w:rsid w:val="00DF5150"/>
    <w:rsid w:val="00E05624"/>
    <w:rsid w:val="00E12BE3"/>
    <w:rsid w:val="00E13EED"/>
    <w:rsid w:val="00E21EA8"/>
    <w:rsid w:val="00E254DC"/>
    <w:rsid w:val="00E263C7"/>
    <w:rsid w:val="00E335D6"/>
    <w:rsid w:val="00E64F5D"/>
    <w:rsid w:val="00E76E23"/>
    <w:rsid w:val="00E77628"/>
    <w:rsid w:val="00E823CF"/>
    <w:rsid w:val="00EA2F62"/>
    <w:rsid w:val="00EC0855"/>
    <w:rsid w:val="00ED1C27"/>
    <w:rsid w:val="00ED2903"/>
    <w:rsid w:val="00ED4084"/>
    <w:rsid w:val="00F10423"/>
    <w:rsid w:val="00F31704"/>
    <w:rsid w:val="00F34862"/>
    <w:rsid w:val="00F43A04"/>
    <w:rsid w:val="00F537EE"/>
    <w:rsid w:val="00F57DE2"/>
    <w:rsid w:val="00F67E07"/>
    <w:rsid w:val="00F82799"/>
    <w:rsid w:val="00F82802"/>
    <w:rsid w:val="00F8356C"/>
    <w:rsid w:val="00F87453"/>
    <w:rsid w:val="00F91F4C"/>
    <w:rsid w:val="00F961BE"/>
    <w:rsid w:val="00FB7612"/>
    <w:rsid w:val="00FC0951"/>
    <w:rsid w:val="00FE4CF9"/>
    <w:rsid w:val="00FE63AD"/>
    <w:rsid w:val="00FE7D3B"/>
    <w:rsid w:val="00FF04FD"/>
    <w:rsid w:val="012205A9"/>
    <w:rsid w:val="01413A2D"/>
    <w:rsid w:val="017B3DC5"/>
    <w:rsid w:val="01BD14E0"/>
    <w:rsid w:val="021D6A8A"/>
    <w:rsid w:val="022659B7"/>
    <w:rsid w:val="022A6101"/>
    <w:rsid w:val="0236323B"/>
    <w:rsid w:val="024279E5"/>
    <w:rsid w:val="024631CA"/>
    <w:rsid w:val="02840E7C"/>
    <w:rsid w:val="02904A3B"/>
    <w:rsid w:val="02E40AEB"/>
    <w:rsid w:val="02E65185"/>
    <w:rsid w:val="02F4221C"/>
    <w:rsid w:val="02FB24D6"/>
    <w:rsid w:val="03093D0D"/>
    <w:rsid w:val="030C4CAA"/>
    <w:rsid w:val="03176FA0"/>
    <w:rsid w:val="032E0A0A"/>
    <w:rsid w:val="03A5320B"/>
    <w:rsid w:val="03C0141B"/>
    <w:rsid w:val="03EC5915"/>
    <w:rsid w:val="040A21BF"/>
    <w:rsid w:val="04117BDE"/>
    <w:rsid w:val="04321DDD"/>
    <w:rsid w:val="04675A50"/>
    <w:rsid w:val="047A4C87"/>
    <w:rsid w:val="049F0002"/>
    <w:rsid w:val="0514374C"/>
    <w:rsid w:val="05272954"/>
    <w:rsid w:val="054D5302"/>
    <w:rsid w:val="055633CA"/>
    <w:rsid w:val="05690CA9"/>
    <w:rsid w:val="056D7AF9"/>
    <w:rsid w:val="056E4CBE"/>
    <w:rsid w:val="05A369E3"/>
    <w:rsid w:val="05D6153B"/>
    <w:rsid w:val="06152DC9"/>
    <w:rsid w:val="06550AD7"/>
    <w:rsid w:val="06574CF7"/>
    <w:rsid w:val="06737CB3"/>
    <w:rsid w:val="067B0F4D"/>
    <w:rsid w:val="0691506A"/>
    <w:rsid w:val="06A64364"/>
    <w:rsid w:val="06BD3164"/>
    <w:rsid w:val="06D06CD5"/>
    <w:rsid w:val="06D67AF7"/>
    <w:rsid w:val="071775C2"/>
    <w:rsid w:val="07352123"/>
    <w:rsid w:val="0735779B"/>
    <w:rsid w:val="073C7B04"/>
    <w:rsid w:val="074E61EF"/>
    <w:rsid w:val="0784556E"/>
    <w:rsid w:val="078B3310"/>
    <w:rsid w:val="07A75620"/>
    <w:rsid w:val="07D93108"/>
    <w:rsid w:val="07F4769C"/>
    <w:rsid w:val="07FA57C7"/>
    <w:rsid w:val="08057E8A"/>
    <w:rsid w:val="08060DFC"/>
    <w:rsid w:val="084E13BB"/>
    <w:rsid w:val="088864F0"/>
    <w:rsid w:val="088C60F6"/>
    <w:rsid w:val="08A170F8"/>
    <w:rsid w:val="08B60147"/>
    <w:rsid w:val="09565268"/>
    <w:rsid w:val="09672193"/>
    <w:rsid w:val="09911DD8"/>
    <w:rsid w:val="09C66968"/>
    <w:rsid w:val="0A4D63A2"/>
    <w:rsid w:val="0A8A667B"/>
    <w:rsid w:val="0AB61C4A"/>
    <w:rsid w:val="0ABF0026"/>
    <w:rsid w:val="0ABF38AE"/>
    <w:rsid w:val="0AE05527"/>
    <w:rsid w:val="0AE526AE"/>
    <w:rsid w:val="0B593B92"/>
    <w:rsid w:val="0B9B3DA6"/>
    <w:rsid w:val="0BA05D77"/>
    <w:rsid w:val="0BBE45EF"/>
    <w:rsid w:val="0BC50550"/>
    <w:rsid w:val="0BCA61FE"/>
    <w:rsid w:val="0C011B3C"/>
    <w:rsid w:val="0C4673B9"/>
    <w:rsid w:val="0C743190"/>
    <w:rsid w:val="0CA81386"/>
    <w:rsid w:val="0CDE1E89"/>
    <w:rsid w:val="0D144417"/>
    <w:rsid w:val="0D9D47A8"/>
    <w:rsid w:val="0DAE1179"/>
    <w:rsid w:val="0DFD0BE0"/>
    <w:rsid w:val="0E103514"/>
    <w:rsid w:val="0E13445F"/>
    <w:rsid w:val="0E1967C4"/>
    <w:rsid w:val="0E271F89"/>
    <w:rsid w:val="0E2E418F"/>
    <w:rsid w:val="0E344886"/>
    <w:rsid w:val="0E3575C7"/>
    <w:rsid w:val="0E48210F"/>
    <w:rsid w:val="0E6B69AB"/>
    <w:rsid w:val="0EA41762"/>
    <w:rsid w:val="0EAB40B1"/>
    <w:rsid w:val="0EB63051"/>
    <w:rsid w:val="0EBF5CF4"/>
    <w:rsid w:val="0ED4479A"/>
    <w:rsid w:val="0EE509A1"/>
    <w:rsid w:val="0EFC3981"/>
    <w:rsid w:val="0F2E2267"/>
    <w:rsid w:val="0F3653E4"/>
    <w:rsid w:val="0F3E0DC8"/>
    <w:rsid w:val="0F4B622A"/>
    <w:rsid w:val="0F7135D7"/>
    <w:rsid w:val="0FA21E4B"/>
    <w:rsid w:val="0FCC7941"/>
    <w:rsid w:val="0FE04E16"/>
    <w:rsid w:val="103F0ED8"/>
    <w:rsid w:val="10476929"/>
    <w:rsid w:val="10545C9E"/>
    <w:rsid w:val="107C09F0"/>
    <w:rsid w:val="10A94AC1"/>
    <w:rsid w:val="10C3255D"/>
    <w:rsid w:val="10FF65D5"/>
    <w:rsid w:val="11065477"/>
    <w:rsid w:val="112B6C2D"/>
    <w:rsid w:val="11325283"/>
    <w:rsid w:val="1191037C"/>
    <w:rsid w:val="11A92DE2"/>
    <w:rsid w:val="11AE2F10"/>
    <w:rsid w:val="11B00906"/>
    <w:rsid w:val="11B66664"/>
    <w:rsid w:val="11D526B7"/>
    <w:rsid w:val="11E60541"/>
    <w:rsid w:val="11E64913"/>
    <w:rsid w:val="11FD533A"/>
    <w:rsid w:val="125218B7"/>
    <w:rsid w:val="126218D2"/>
    <w:rsid w:val="126F6539"/>
    <w:rsid w:val="127354CD"/>
    <w:rsid w:val="12C570A0"/>
    <w:rsid w:val="12C65BF4"/>
    <w:rsid w:val="12DB33F0"/>
    <w:rsid w:val="13094031"/>
    <w:rsid w:val="130C6C81"/>
    <w:rsid w:val="133F5286"/>
    <w:rsid w:val="136012E4"/>
    <w:rsid w:val="137A28A2"/>
    <w:rsid w:val="138F32F8"/>
    <w:rsid w:val="13916645"/>
    <w:rsid w:val="14446D80"/>
    <w:rsid w:val="1451146A"/>
    <w:rsid w:val="14D567FC"/>
    <w:rsid w:val="151658D6"/>
    <w:rsid w:val="1538112B"/>
    <w:rsid w:val="15453099"/>
    <w:rsid w:val="159D2616"/>
    <w:rsid w:val="15CD60FF"/>
    <w:rsid w:val="15D54E4D"/>
    <w:rsid w:val="15EE5410"/>
    <w:rsid w:val="15F43166"/>
    <w:rsid w:val="161253B5"/>
    <w:rsid w:val="1613556C"/>
    <w:rsid w:val="161F6D49"/>
    <w:rsid w:val="162C4F4E"/>
    <w:rsid w:val="1641746F"/>
    <w:rsid w:val="16472D48"/>
    <w:rsid w:val="165765EA"/>
    <w:rsid w:val="165A6A76"/>
    <w:rsid w:val="166A36E1"/>
    <w:rsid w:val="16CB25C8"/>
    <w:rsid w:val="16E01705"/>
    <w:rsid w:val="16E81F94"/>
    <w:rsid w:val="16F95621"/>
    <w:rsid w:val="170E0856"/>
    <w:rsid w:val="171F73D5"/>
    <w:rsid w:val="175D06E0"/>
    <w:rsid w:val="17700F7A"/>
    <w:rsid w:val="177B6FF7"/>
    <w:rsid w:val="178A1A85"/>
    <w:rsid w:val="178C5080"/>
    <w:rsid w:val="17F569CE"/>
    <w:rsid w:val="180C1C15"/>
    <w:rsid w:val="181B0CE1"/>
    <w:rsid w:val="182E1DCB"/>
    <w:rsid w:val="182E3D0A"/>
    <w:rsid w:val="1836056C"/>
    <w:rsid w:val="183E6FB8"/>
    <w:rsid w:val="1840063A"/>
    <w:rsid w:val="18932C18"/>
    <w:rsid w:val="18AD17CC"/>
    <w:rsid w:val="191506B4"/>
    <w:rsid w:val="19270A73"/>
    <w:rsid w:val="19406A55"/>
    <w:rsid w:val="19665277"/>
    <w:rsid w:val="197658D0"/>
    <w:rsid w:val="19A06CE9"/>
    <w:rsid w:val="19B42D3A"/>
    <w:rsid w:val="19C93794"/>
    <w:rsid w:val="19D52558"/>
    <w:rsid w:val="1A025B34"/>
    <w:rsid w:val="1A2D4D57"/>
    <w:rsid w:val="1A8E55FC"/>
    <w:rsid w:val="1A98489D"/>
    <w:rsid w:val="1AAA5F69"/>
    <w:rsid w:val="1AB1184F"/>
    <w:rsid w:val="1AE0214B"/>
    <w:rsid w:val="1AE22F8A"/>
    <w:rsid w:val="1B08417D"/>
    <w:rsid w:val="1B086B0E"/>
    <w:rsid w:val="1B0F0045"/>
    <w:rsid w:val="1B1E20B4"/>
    <w:rsid w:val="1B27333F"/>
    <w:rsid w:val="1B2D7F37"/>
    <w:rsid w:val="1B3D0ECC"/>
    <w:rsid w:val="1B995AD7"/>
    <w:rsid w:val="1BA739BB"/>
    <w:rsid w:val="1BDD446F"/>
    <w:rsid w:val="1C687A26"/>
    <w:rsid w:val="1CA54488"/>
    <w:rsid w:val="1CA812F0"/>
    <w:rsid w:val="1CB96555"/>
    <w:rsid w:val="1CD0191E"/>
    <w:rsid w:val="1CE70618"/>
    <w:rsid w:val="1CED7510"/>
    <w:rsid w:val="1CF01907"/>
    <w:rsid w:val="1CF746FB"/>
    <w:rsid w:val="1D073A2C"/>
    <w:rsid w:val="1D1035B4"/>
    <w:rsid w:val="1D595330"/>
    <w:rsid w:val="1D6A7AF3"/>
    <w:rsid w:val="1D6E79F7"/>
    <w:rsid w:val="1D765E51"/>
    <w:rsid w:val="1D7B1969"/>
    <w:rsid w:val="1D8F21CC"/>
    <w:rsid w:val="1DBB2D3E"/>
    <w:rsid w:val="1DBE7347"/>
    <w:rsid w:val="1DEA172F"/>
    <w:rsid w:val="1E123BA6"/>
    <w:rsid w:val="1E1C777C"/>
    <w:rsid w:val="1E3C67A3"/>
    <w:rsid w:val="1E726957"/>
    <w:rsid w:val="1E87086B"/>
    <w:rsid w:val="1ECE6001"/>
    <w:rsid w:val="1EE045C6"/>
    <w:rsid w:val="1F0C251A"/>
    <w:rsid w:val="1F1A2862"/>
    <w:rsid w:val="1F201C99"/>
    <w:rsid w:val="1F2830D9"/>
    <w:rsid w:val="1F292D23"/>
    <w:rsid w:val="1F2D6131"/>
    <w:rsid w:val="1F6E4E75"/>
    <w:rsid w:val="1F772A36"/>
    <w:rsid w:val="1F8879D2"/>
    <w:rsid w:val="1FB7133C"/>
    <w:rsid w:val="1FC11379"/>
    <w:rsid w:val="1FCE6456"/>
    <w:rsid w:val="201633C8"/>
    <w:rsid w:val="20254261"/>
    <w:rsid w:val="20305A08"/>
    <w:rsid w:val="20631A30"/>
    <w:rsid w:val="206E4577"/>
    <w:rsid w:val="20C65F54"/>
    <w:rsid w:val="210C7C53"/>
    <w:rsid w:val="21191A8A"/>
    <w:rsid w:val="212E63C2"/>
    <w:rsid w:val="2130157F"/>
    <w:rsid w:val="213C1377"/>
    <w:rsid w:val="2140774B"/>
    <w:rsid w:val="217B7CAD"/>
    <w:rsid w:val="21C11583"/>
    <w:rsid w:val="21C239FD"/>
    <w:rsid w:val="21C8469C"/>
    <w:rsid w:val="21D56AA2"/>
    <w:rsid w:val="21E0652A"/>
    <w:rsid w:val="21EC63AF"/>
    <w:rsid w:val="221B2CC4"/>
    <w:rsid w:val="222D7FD7"/>
    <w:rsid w:val="224301BF"/>
    <w:rsid w:val="22437CB1"/>
    <w:rsid w:val="224A5A2A"/>
    <w:rsid w:val="22541026"/>
    <w:rsid w:val="2256755E"/>
    <w:rsid w:val="22A4043B"/>
    <w:rsid w:val="22C8153B"/>
    <w:rsid w:val="22DC07EC"/>
    <w:rsid w:val="22F760FC"/>
    <w:rsid w:val="235E0022"/>
    <w:rsid w:val="23651839"/>
    <w:rsid w:val="23676859"/>
    <w:rsid w:val="237871EC"/>
    <w:rsid w:val="23E52AF7"/>
    <w:rsid w:val="23F549E5"/>
    <w:rsid w:val="23F7575C"/>
    <w:rsid w:val="241F35D2"/>
    <w:rsid w:val="24346433"/>
    <w:rsid w:val="244900A1"/>
    <w:rsid w:val="24565E1D"/>
    <w:rsid w:val="24600E53"/>
    <w:rsid w:val="24665553"/>
    <w:rsid w:val="24807D65"/>
    <w:rsid w:val="24FF05F8"/>
    <w:rsid w:val="250E6EC9"/>
    <w:rsid w:val="25180011"/>
    <w:rsid w:val="251D09AE"/>
    <w:rsid w:val="251F3C37"/>
    <w:rsid w:val="252B4135"/>
    <w:rsid w:val="253127A2"/>
    <w:rsid w:val="25373687"/>
    <w:rsid w:val="255101F1"/>
    <w:rsid w:val="25523484"/>
    <w:rsid w:val="255767D9"/>
    <w:rsid w:val="256A4F48"/>
    <w:rsid w:val="258977DA"/>
    <w:rsid w:val="258A18A4"/>
    <w:rsid w:val="25A2241D"/>
    <w:rsid w:val="25B53265"/>
    <w:rsid w:val="25D150C5"/>
    <w:rsid w:val="25DB664B"/>
    <w:rsid w:val="25E91EBB"/>
    <w:rsid w:val="264F3858"/>
    <w:rsid w:val="265433C6"/>
    <w:rsid w:val="266100F9"/>
    <w:rsid w:val="26695019"/>
    <w:rsid w:val="269C5EAB"/>
    <w:rsid w:val="269E1BD4"/>
    <w:rsid w:val="26A561D8"/>
    <w:rsid w:val="26ED15AD"/>
    <w:rsid w:val="274138FF"/>
    <w:rsid w:val="2750143B"/>
    <w:rsid w:val="275F2120"/>
    <w:rsid w:val="276571E6"/>
    <w:rsid w:val="27681C12"/>
    <w:rsid w:val="27F17CCB"/>
    <w:rsid w:val="27F74550"/>
    <w:rsid w:val="27FC28AF"/>
    <w:rsid w:val="28126874"/>
    <w:rsid w:val="28762571"/>
    <w:rsid w:val="2891569C"/>
    <w:rsid w:val="28A12F9C"/>
    <w:rsid w:val="29150AB5"/>
    <w:rsid w:val="29252FF0"/>
    <w:rsid w:val="295404B0"/>
    <w:rsid w:val="29751E21"/>
    <w:rsid w:val="297C6532"/>
    <w:rsid w:val="298B41E2"/>
    <w:rsid w:val="29A70CFA"/>
    <w:rsid w:val="29D55879"/>
    <w:rsid w:val="29DE0E8D"/>
    <w:rsid w:val="29F056F3"/>
    <w:rsid w:val="29F40944"/>
    <w:rsid w:val="2A0C71CA"/>
    <w:rsid w:val="2A2543EB"/>
    <w:rsid w:val="2A297296"/>
    <w:rsid w:val="2A2B7E55"/>
    <w:rsid w:val="2A332831"/>
    <w:rsid w:val="2A5A7A4B"/>
    <w:rsid w:val="2A5B40D6"/>
    <w:rsid w:val="2AA155AC"/>
    <w:rsid w:val="2AE92805"/>
    <w:rsid w:val="2B230920"/>
    <w:rsid w:val="2B454F49"/>
    <w:rsid w:val="2B52124A"/>
    <w:rsid w:val="2B545FD5"/>
    <w:rsid w:val="2B684ED4"/>
    <w:rsid w:val="2C3D5F72"/>
    <w:rsid w:val="2C59012B"/>
    <w:rsid w:val="2C6857AD"/>
    <w:rsid w:val="2CB83CD6"/>
    <w:rsid w:val="2CBA7B04"/>
    <w:rsid w:val="2CD276CF"/>
    <w:rsid w:val="2CE90E48"/>
    <w:rsid w:val="2CF64D8B"/>
    <w:rsid w:val="2CFE0C81"/>
    <w:rsid w:val="2D2235AA"/>
    <w:rsid w:val="2D5121BF"/>
    <w:rsid w:val="2D5B4FC2"/>
    <w:rsid w:val="2D6E60A8"/>
    <w:rsid w:val="2D795EB0"/>
    <w:rsid w:val="2DA746F1"/>
    <w:rsid w:val="2DAE257E"/>
    <w:rsid w:val="2DB81D3A"/>
    <w:rsid w:val="2DC40CD3"/>
    <w:rsid w:val="2DCC4D41"/>
    <w:rsid w:val="2DF11D34"/>
    <w:rsid w:val="2E3348E8"/>
    <w:rsid w:val="2E3413AF"/>
    <w:rsid w:val="2E477DDB"/>
    <w:rsid w:val="2EBC0F6C"/>
    <w:rsid w:val="2EC968F4"/>
    <w:rsid w:val="2EEB3751"/>
    <w:rsid w:val="2EEE0FF0"/>
    <w:rsid w:val="2EF138B4"/>
    <w:rsid w:val="2F04209C"/>
    <w:rsid w:val="2F511DF6"/>
    <w:rsid w:val="2F5205A8"/>
    <w:rsid w:val="2F690436"/>
    <w:rsid w:val="2FB67943"/>
    <w:rsid w:val="2FC230CB"/>
    <w:rsid w:val="2FD11EAE"/>
    <w:rsid w:val="2FDA5083"/>
    <w:rsid w:val="2FE01CDD"/>
    <w:rsid w:val="302D729E"/>
    <w:rsid w:val="30325050"/>
    <w:rsid w:val="30500E0E"/>
    <w:rsid w:val="310B1610"/>
    <w:rsid w:val="317623FE"/>
    <w:rsid w:val="31950162"/>
    <w:rsid w:val="32136E36"/>
    <w:rsid w:val="323301A2"/>
    <w:rsid w:val="324F1980"/>
    <w:rsid w:val="325B01D6"/>
    <w:rsid w:val="326A5F8C"/>
    <w:rsid w:val="326C7876"/>
    <w:rsid w:val="32794A93"/>
    <w:rsid w:val="32846D4F"/>
    <w:rsid w:val="32AE22B9"/>
    <w:rsid w:val="32D57EA5"/>
    <w:rsid w:val="3314782F"/>
    <w:rsid w:val="333617FA"/>
    <w:rsid w:val="33543A7A"/>
    <w:rsid w:val="3355216E"/>
    <w:rsid w:val="33C20A25"/>
    <w:rsid w:val="33CF58F7"/>
    <w:rsid w:val="33E81B20"/>
    <w:rsid w:val="33F75F90"/>
    <w:rsid w:val="34063A0D"/>
    <w:rsid w:val="344C3EC5"/>
    <w:rsid w:val="34891747"/>
    <w:rsid w:val="349349CD"/>
    <w:rsid w:val="34C1416C"/>
    <w:rsid w:val="35763DD7"/>
    <w:rsid w:val="35793BE0"/>
    <w:rsid w:val="359E737B"/>
    <w:rsid w:val="35F46623"/>
    <w:rsid w:val="3602746D"/>
    <w:rsid w:val="36396876"/>
    <w:rsid w:val="36611A81"/>
    <w:rsid w:val="369312A6"/>
    <w:rsid w:val="36B41672"/>
    <w:rsid w:val="36BB34C5"/>
    <w:rsid w:val="37026A43"/>
    <w:rsid w:val="37096FB4"/>
    <w:rsid w:val="372C049E"/>
    <w:rsid w:val="375E2C42"/>
    <w:rsid w:val="37702A47"/>
    <w:rsid w:val="37766A75"/>
    <w:rsid w:val="37924475"/>
    <w:rsid w:val="37AD7943"/>
    <w:rsid w:val="37AF243B"/>
    <w:rsid w:val="37B17772"/>
    <w:rsid w:val="37EC2904"/>
    <w:rsid w:val="37F23E25"/>
    <w:rsid w:val="38037262"/>
    <w:rsid w:val="382A7578"/>
    <w:rsid w:val="382C1BEB"/>
    <w:rsid w:val="386053E0"/>
    <w:rsid w:val="38BC71D0"/>
    <w:rsid w:val="38C448E3"/>
    <w:rsid w:val="38D4496B"/>
    <w:rsid w:val="38D97402"/>
    <w:rsid w:val="38DE772D"/>
    <w:rsid w:val="3922242C"/>
    <w:rsid w:val="39374B67"/>
    <w:rsid w:val="395C4F74"/>
    <w:rsid w:val="395F369B"/>
    <w:rsid w:val="398E0591"/>
    <w:rsid w:val="398E4BA8"/>
    <w:rsid w:val="39C37477"/>
    <w:rsid w:val="39CC37D5"/>
    <w:rsid w:val="39DE5FA5"/>
    <w:rsid w:val="3A0F51C6"/>
    <w:rsid w:val="3A1D40AF"/>
    <w:rsid w:val="3A1F53BD"/>
    <w:rsid w:val="3A446310"/>
    <w:rsid w:val="3A6B557A"/>
    <w:rsid w:val="3A9C4FFA"/>
    <w:rsid w:val="3AD0697E"/>
    <w:rsid w:val="3AD871E2"/>
    <w:rsid w:val="3AF04D3A"/>
    <w:rsid w:val="3AF13D9B"/>
    <w:rsid w:val="3AF43E68"/>
    <w:rsid w:val="3B181276"/>
    <w:rsid w:val="3B550622"/>
    <w:rsid w:val="3B6F764E"/>
    <w:rsid w:val="3BA07980"/>
    <w:rsid w:val="3BA11D77"/>
    <w:rsid w:val="3BB870B8"/>
    <w:rsid w:val="3BC222D7"/>
    <w:rsid w:val="3BD40949"/>
    <w:rsid w:val="3BDB0860"/>
    <w:rsid w:val="3BF8437D"/>
    <w:rsid w:val="3C035CCC"/>
    <w:rsid w:val="3C2A6456"/>
    <w:rsid w:val="3C495460"/>
    <w:rsid w:val="3C545529"/>
    <w:rsid w:val="3CC61BB4"/>
    <w:rsid w:val="3CCC3058"/>
    <w:rsid w:val="3CF65D6D"/>
    <w:rsid w:val="3CFE786A"/>
    <w:rsid w:val="3D286119"/>
    <w:rsid w:val="3D2F7C4C"/>
    <w:rsid w:val="3D3305D5"/>
    <w:rsid w:val="3D624054"/>
    <w:rsid w:val="3D8208AD"/>
    <w:rsid w:val="3D877220"/>
    <w:rsid w:val="3DF062A8"/>
    <w:rsid w:val="3DFC040A"/>
    <w:rsid w:val="3E101338"/>
    <w:rsid w:val="3E20124B"/>
    <w:rsid w:val="3EA25A11"/>
    <w:rsid w:val="3EBA1F0B"/>
    <w:rsid w:val="3ECD7467"/>
    <w:rsid w:val="3EF2787E"/>
    <w:rsid w:val="3EF428F9"/>
    <w:rsid w:val="3F1552D6"/>
    <w:rsid w:val="3F1A5072"/>
    <w:rsid w:val="3F1F3961"/>
    <w:rsid w:val="3F540297"/>
    <w:rsid w:val="3F5944A4"/>
    <w:rsid w:val="3F5E4452"/>
    <w:rsid w:val="3F777324"/>
    <w:rsid w:val="3FDF3419"/>
    <w:rsid w:val="401C0367"/>
    <w:rsid w:val="402D35BE"/>
    <w:rsid w:val="40446928"/>
    <w:rsid w:val="409020B6"/>
    <w:rsid w:val="40BF5DDB"/>
    <w:rsid w:val="40E66A7B"/>
    <w:rsid w:val="41206706"/>
    <w:rsid w:val="41487A7C"/>
    <w:rsid w:val="41547EEF"/>
    <w:rsid w:val="41677155"/>
    <w:rsid w:val="416847C2"/>
    <w:rsid w:val="418B36B4"/>
    <w:rsid w:val="41A2319B"/>
    <w:rsid w:val="41C07F72"/>
    <w:rsid w:val="41D904FC"/>
    <w:rsid w:val="41DF1D40"/>
    <w:rsid w:val="42194C66"/>
    <w:rsid w:val="4225245B"/>
    <w:rsid w:val="42447D2E"/>
    <w:rsid w:val="428801F6"/>
    <w:rsid w:val="428B495D"/>
    <w:rsid w:val="428F41B0"/>
    <w:rsid w:val="429545FD"/>
    <w:rsid w:val="42BC38AB"/>
    <w:rsid w:val="43026924"/>
    <w:rsid w:val="437B1F1A"/>
    <w:rsid w:val="437F1001"/>
    <w:rsid w:val="438E0803"/>
    <w:rsid w:val="439C6EEE"/>
    <w:rsid w:val="43CD6D8D"/>
    <w:rsid w:val="44080909"/>
    <w:rsid w:val="442941A9"/>
    <w:rsid w:val="444C673A"/>
    <w:rsid w:val="445353B4"/>
    <w:rsid w:val="447B4185"/>
    <w:rsid w:val="44984918"/>
    <w:rsid w:val="44A536C7"/>
    <w:rsid w:val="44B72013"/>
    <w:rsid w:val="44B76798"/>
    <w:rsid w:val="44EF2496"/>
    <w:rsid w:val="45192054"/>
    <w:rsid w:val="45A155E0"/>
    <w:rsid w:val="45B44A32"/>
    <w:rsid w:val="45CD1DD7"/>
    <w:rsid w:val="45DB71A8"/>
    <w:rsid w:val="45EC5C36"/>
    <w:rsid w:val="460C4E9B"/>
    <w:rsid w:val="460E4E9E"/>
    <w:rsid w:val="460F4285"/>
    <w:rsid w:val="461055D1"/>
    <w:rsid w:val="461608CC"/>
    <w:rsid w:val="461C3DBB"/>
    <w:rsid w:val="461E45D8"/>
    <w:rsid w:val="46210080"/>
    <w:rsid w:val="46523B33"/>
    <w:rsid w:val="468C19C4"/>
    <w:rsid w:val="46CF6E70"/>
    <w:rsid w:val="46D04F0A"/>
    <w:rsid w:val="46EE4427"/>
    <w:rsid w:val="475609AD"/>
    <w:rsid w:val="47646E9E"/>
    <w:rsid w:val="4798739C"/>
    <w:rsid w:val="47A55167"/>
    <w:rsid w:val="47B90E9F"/>
    <w:rsid w:val="47BD34AC"/>
    <w:rsid w:val="47CE65FA"/>
    <w:rsid w:val="47F468F4"/>
    <w:rsid w:val="47F708D4"/>
    <w:rsid w:val="48063B64"/>
    <w:rsid w:val="482662D2"/>
    <w:rsid w:val="48723ADB"/>
    <w:rsid w:val="4874103C"/>
    <w:rsid w:val="487769DF"/>
    <w:rsid w:val="489805F4"/>
    <w:rsid w:val="48B94424"/>
    <w:rsid w:val="4900793D"/>
    <w:rsid w:val="4916675E"/>
    <w:rsid w:val="49364F83"/>
    <w:rsid w:val="493D325E"/>
    <w:rsid w:val="4943546A"/>
    <w:rsid w:val="49603A3E"/>
    <w:rsid w:val="49C71F9A"/>
    <w:rsid w:val="49E54AB1"/>
    <w:rsid w:val="4A0104F4"/>
    <w:rsid w:val="4A0554AC"/>
    <w:rsid w:val="4A064990"/>
    <w:rsid w:val="4A1D5E10"/>
    <w:rsid w:val="4A1E5261"/>
    <w:rsid w:val="4A2646B8"/>
    <w:rsid w:val="4A5314B1"/>
    <w:rsid w:val="4A564413"/>
    <w:rsid w:val="4A7C7CB8"/>
    <w:rsid w:val="4A8507D3"/>
    <w:rsid w:val="4A8F11F4"/>
    <w:rsid w:val="4AA71FAA"/>
    <w:rsid w:val="4AC169BE"/>
    <w:rsid w:val="4AEA0B40"/>
    <w:rsid w:val="4AEC031E"/>
    <w:rsid w:val="4AEF3D38"/>
    <w:rsid w:val="4B205240"/>
    <w:rsid w:val="4B2941F3"/>
    <w:rsid w:val="4B421E73"/>
    <w:rsid w:val="4B7815EB"/>
    <w:rsid w:val="4B9D4BEF"/>
    <w:rsid w:val="4BA222B0"/>
    <w:rsid w:val="4BBD5522"/>
    <w:rsid w:val="4C1B324E"/>
    <w:rsid w:val="4C4A3807"/>
    <w:rsid w:val="4C51247B"/>
    <w:rsid w:val="4C7375B8"/>
    <w:rsid w:val="4C7E24C2"/>
    <w:rsid w:val="4C870A87"/>
    <w:rsid w:val="4C9B4C81"/>
    <w:rsid w:val="4D2745DC"/>
    <w:rsid w:val="4D5839CD"/>
    <w:rsid w:val="4D671B28"/>
    <w:rsid w:val="4D741A6D"/>
    <w:rsid w:val="4D9015A2"/>
    <w:rsid w:val="4DBD08CE"/>
    <w:rsid w:val="4DBF6F48"/>
    <w:rsid w:val="4DC271CA"/>
    <w:rsid w:val="4DFA5D25"/>
    <w:rsid w:val="4E291CF6"/>
    <w:rsid w:val="4E3D1757"/>
    <w:rsid w:val="4EA540F1"/>
    <w:rsid w:val="4EC11988"/>
    <w:rsid w:val="4EDD6051"/>
    <w:rsid w:val="4EEC578E"/>
    <w:rsid w:val="4F016356"/>
    <w:rsid w:val="4F3F73FC"/>
    <w:rsid w:val="4F486DFF"/>
    <w:rsid w:val="4F4D65B3"/>
    <w:rsid w:val="4F4E2944"/>
    <w:rsid w:val="4F782663"/>
    <w:rsid w:val="4F872234"/>
    <w:rsid w:val="4F964F35"/>
    <w:rsid w:val="4FB1002B"/>
    <w:rsid w:val="4FFC6840"/>
    <w:rsid w:val="50050AD9"/>
    <w:rsid w:val="50085DE5"/>
    <w:rsid w:val="500B5DBD"/>
    <w:rsid w:val="50107F99"/>
    <w:rsid w:val="506213EF"/>
    <w:rsid w:val="50841CF1"/>
    <w:rsid w:val="50AA7B3F"/>
    <w:rsid w:val="50AC3CAB"/>
    <w:rsid w:val="50B663C0"/>
    <w:rsid w:val="50BE7C33"/>
    <w:rsid w:val="50C01DE2"/>
    <w:rsid w:val="50D54FD9"/>
    <w:rsid w:val="50F02DCA"/>
    <w:rsid w:val="51291C2D"/>
    <w:rsid w:val="512F106F"/>
    <w:rsid w:val="516235DE"/>
    <w:rsid w:val="51657ED0"/>
    <w:rsid w:val="516748FB"/>
    <w:rsid w:val="51764198"/>
    <w:rsid w:val="517F05EE"/>
    <w:rsid w:val="51A57194"/>
    <w:rsid w:val="51E224C6"/>
    <w:rsid w:val="51F63F4E"/>
    <w:rsid w:val="52346444"/>
    <w:rsid w:val="525A6E10"/>
    <w:rsid w:val="525D5A96"/>
    <w:rsid w:val="525E338E"/>
    <w:rsid w:val="526F6E45"/>
    <w:rsid w:val="52886C55"/>
    <w:rsid w:val="52967C31"/>
    <w:rsid w:val="52A46467"/>
    <w:rsid w:val="52A513E3"/>
    <w:rsid w:val="52B35F24"/>
    <w:rsid w:val="52B91CDE"/>
    <w:rsid w:val="52CB515E"/>
    <w:rsid w:val="539C5850"/>
    <w:rsid w:val="53A26823"/>
    <w:rsid w:val="53D15322"/>
    <w:rsid w:val="54351003"/>
    <w:rsid w:val="546D75BC"/>
    <w:rsid w:val="547B26FC"/>
    <w:rsid w:val="549841A2"/>
    <w:rsid w:val="54A37F11"/>
    <w:rsid w:val="54C61D07"/>
    <w:rsid w:val="54F64C79"/>
    <w:rsid w:val="550573AD"/>
    <w:rsid w:val="55082197"/>
    <w:rsid w:val="552E4B40"/>
    <w:rsid w:val="554567FE"/>
    <w:rsid w:val="55527AC2"/>
    <w:rsid w:val="556805A5"/>
    <w:rsid w:val="557D01F4"/>
    <w:rsid w:val="55CE2F08"/>
    <w:rsid w:val="55DE2FAB"/>
    <w:rsid w:val="564A1E73"/>
    <w:rsid w:val="568F0850"/>
    <w:rsid w:val="56BA7DFD"/>
    <w:rsid w:val="56E53C3D"/>
    <w:rsid w:val="56F131A0"/>
    <w:rsid w:val="5702535B"/>
    <w:rsid w:val="572F15B7"/>
    <w:rsid w:val="572F55D3"/>
    <w:rsid w:val="573962DE"/>
    <w:rsid w:val="575408AA"/>
    <w:rsid w:val="57914609"/>
    <w:rsid w:val="57AB6DA0"/>
    <w:rsid w:val="57F05A5A"/>
    <w:rsid w:val="580D48B4"/>
    <w:rsid w:val="588302BC"/>
    <w:rsid w:val="58841ADB"/>
    <w:rsid w:val="58997A72"/>
    <w:rsid w:val="58B42C83"/>
    <w:rsid w:val="58B93FC9"/>
    <w:rsid w:val="58C5188D"/>
    <w:rsid w:val="58C736E9"/>
    <w:rsid w:val="58E30CBE"/>
    <w:rsid w:val="58F9151D"/>
    <w:rsid w:val="592121EE"/>
    <w:rsid w:val="59303D0F"/>
    <w:rsid w:val="5933391C"/>
    <w:rsid w:val="59AE6E81"/>
    <w:rsid w:val="59AF0D60"/>
    <w:rsid w:val="59E24AD2"/>
    <w:rsid w:val="5A0B364B"/>
    <w:rsid w:val="5A2E175C"/>
    <w:rsid w:val="5A2F33A9"/>
    <w:rsid w:val="5A8D56ED"/>
    <w:rsid w:val="5A9A6EB4"/>
    <w:rsid w:val="5B3B38D0"/>
    <w:rsid w:val="5B7F68F0"/>
    <w:rsid w:val="5B9414C0"/>
    <w:rsid w:val="5C0535A8"/>
    <w:rsid w:val="5CBD3E45"/>
    <w:rsid w:val="5CDB2361"/>
    <w:rsid w:val="5CE60D18"/>
    <w:rsid w:val="5CFB055A"/>
    <w:rsid w:val="5D292B17"/>
    <w:rsid w:val="5DA17F3A"/>
    <w:rsid w:val="5DB46DED"/>
    <w:rsid w:val="5DD31B13"/>
    <w:rsid w:val="5DE143B9"/>
    <w:rsid w:val="5DE22521"/>
    <w:rsid w:val="5DF832E2"/>
    <w:rsid w:val="5E0D2D44"/>
    <w:rsid w:val="5E5173DB"/>
    <w:rsid w:val="5E6963F0"/>
    <w:rsid w:val="5E716E1F"/>
    <w:rsid w:val="5E7B3F6B"/>
    <w:rsid w:val="5E80073F"/>
    <w:rsid w:val="5EA11621"/>
    <w:rsid w:val="5EA46F1A"/>
    <w:rsid w:val="5EAD1D95"/>
    <w:rsid w:val="5EB15F63"/>
    <w:rsid w:val="5EC41809"/>
    <w:rsid w:val="5EC85991"/>
    <w:rsid w:val="5EF86E1D"/>
    <w:rsid w:val="5EFF751B"/>
    <w:rsid w:val="5F2C55F6"/>
    <w:rsid w:val="5F43480A"/>
    <w:rsid w:val="5F8004D7"/>
    <w:rsid w:val="5FA655F7"/>
    <w:rsid w:val="5FAA1DEA"/>
    <w:rsid w:val="5FC02F7D"/>
    <w:rsid w:val="60116D53"/>
    <w:rsid w:val="60145F0A"/>
    <w:rsid w:val="60160398"/>
    <w:rsid w:val="60217D65"/>
    <w:rsid w:val="6027141C"/>
    <w:rsid w:val="60421325"/>
    <w:rsid w:val="604A16C4"/>
    <w:rsid w:val="604E7D66"/>
    <w:rsid w:val="60796573"/>
    <w:rsid w:val="60834FDD"/>
    <w:rsid w:val="60B71D2F"/>
    <w:rsid w:val="60F00FB8"/>
    <w:rsid w:val="61244127"/>
    <w:rsid w:val="61271301"/>
    <w:rsid w:val="6146642B"/>
    <w:rsid w:val="61826B9A"/>
    <w:rsid w:val="61906262"/>
    <w:rsid w:val="61AD0362"/>
    <w:rsid w:val="61F004C9"/>
    <w:rsid w:val="62071BE4"/>
    <w:rsid w:val="622C6FD9"/>
    <w:rsid w:val="625A6659"/>
    <w:rsid w:val="62BD0835"/>
    <w:rsid w:val="62E5560D"/>
    <w:rsid w:val="63052DD7"/>
    <w:rsid w:val="63691F8A"/>
    <w:rsid w:val="637C5345"/>
    <w:rsid w:val="63A66B70"/>
    <w:rsid w:val="63AA5274"/>
    <w:rsid w:val="63D337DD"/>
    <w:rsid w:val="640A68A2"/>
    <w:rsid w:val="647C078D"/>
    <w:rsid w:val="64A7101D"/>
    <w:rsid w:val="64D03E79"/>
    <w:rsid w:val="64DF2584"/>
    <w:rsid w:val="64E13B18"/>
    <w:rsid w:val="64E63BC5"/>
    <w:rsid w:val="650E1365"/>
    <w:rsid w:val="651404DA"/>
    <w:rsid w:val="6525229C"/>
    <w:rsid w:val="656F0ADE"/>
    <w:rsid w:val="658522A0"/>
    <w:rsid w:val="65CD518D"/>
    <w:rsid w:val="660C5044"/>
    <w:rsid w:val="661B2C19"/>
    <w:rsid w:val="66267DC6"/>
    <w:rsid w:val="664000BC"/>
    <w:rsid w:val="66621662"/>
    <w:rsid w:val="66C74827"/>
    <w:rsid w:val="66DA1A16"/>
    <w:rsid w:val="66DA7F8B"/>
    <w:rsid w:val="66E25772"/>
    <w:rsid w:val="67044CC2"/>
    <w:rsid w:val="6759152F"/>
    <w:rsid w:val="67866DEA"/>
    <w:rsid w:val="67F40C8D"/>
    <w:rsid w:val="68066267"/>
    <w:rsid w:val="680B1EFC"/>
    <w:rsid w:val="681F3081"/>
    <w:rsid w:val="68423584"/>
    <w:rsid w:val="684829DE"/>
    <w:rsid w:val="686B2917"/>
    <w:rsid w:val="686D2982"/>
    <w:rsid w:val="687C54B4"/>
    <w:rsid w:val="68E157D2"/>
    <w:rsid w:val="68EB6D74"/>
    <w:rsid w:val="69012A9A"/>
    <w:rsid w:val="69080125"/>
    <w:rsid w:val="69295F9B"/>
    <w:rsid w:val="69391DAA"/>
    <w:rsid w:val="694C448B"/>
    <w:rsid w:val="69705DFF"/>
    <w:rsid w:val="6976464C"/>
    <w:rsid w:val="69780F6A"/>
    <w:rsid w:val="69C11D0B"/>
    <w:rsid w:val="69DA2079"/>
    <w:rsid w:val="69E53653"/>
    <w:rsid w:val="69EC7532"/>
    <w:rsid w:val="6A491BF4"/>
    <w:rsid w:val="6A6248D3"/>
    <w:rsid w:val="6A880CA7"/>
    <w:rsid w:val="6AC974A9"/>
    <w:rsid w:val="6ACE7F46"/>
    <w:rsid w:val="6ADA7C4E"/>
    <w:rsid w:val="6AF544A2"/>
    <w:rsid w:val="6AFD5856"/>
    <w:rsid w:val="6B076860"/>
    <w:rsid w:val="6B235473"/>
    <w:rsid w:val="6B32326D"/>
    <w:rsid w:val="6B342315"/>
    <w:rsid w:val="6B3435FC"/>
    <w:rsid w:val="6B4078AA"/>
    <w:rsid w:val="6B5563D0"/>
    <w:rsid w:val="6B631478"/>
    <w:rsid w:val="6B7242CA"/>
    <w:rsid w:val="6B92178C"/>
    <w:rsid w:val="6BBF6606"/>
    <w:rsid w:val="6BD25542"/>
    <w:rsid w:val="6BD4332A"/>
    <w:rsid w:val="6C042EEA"/>
    <w:rsid w:val="6C094331"/>
    <w:rsid w:val="6C16216F"/>
    <w:rsid w:val="6C2E5FF2"/>
    <w:rsid w:val="6C6E1BD2"/>
    <w:rsid w:val="6C786184"/>
    <w:rsid w:val="6C9476B4"/>
    <w:rsid w:val="6C9D6DD0"/>
    <w:rsid w:val="6CBD33BD"/>
    <w:rsid w:val="6CCA1DA0"/>
    <w:rsid w:val="6D187CBE"/>
    <w:rsid w:val="6D474824"/>
    <w:rsid w:val="6D957A83"/>
    <w:rsid w:val="6D9A535A"/>
    <w:rsid w:val="6DC9456A"/>
    <w:rsid w:val="6DD87548"/>
    <w:rsid w:val="6DDD754E"/>
    <w:rsid w:val="6DE3387A"/>
    <w:rsid w:val="6DE876DA"/>
    <w:rsid w:val="6DED7D00"/>
    <w:rsid w:val="6DFC1D7E"/>
    <w:rsid w:val="6E332B51"/>
    <w:rsid w:val="6E5545AE"/>
    <w:rsid w:val="6E666797"/>
    <w:rsid w:val="6E8F6E69"/>
    <w:rsid w:val="6EA3097E"/>
    <w:rsid w:val="6EA95492"/>
    <w:rsid w:val="6EAF7C43"/>
    <w:rsid w:val="6EB35518"/>
    <w:rsid w:val="6EBC46A1"/>
    <w:rsid w:val="6EC10D02"/>
    <w:rsid w:val="6ED13C80"/>
    <w:rsid w:val="6ED26D8B"/>
    <w:rsid w:val="6EE14A44"/>
    <w:rsid w:val="6EFB3AF3"/>
    <w:rsid w:val="6F082549"/>
    <w:rsid w:val="6F104BDC"/>
    <w:rsid w:val="6F165FA2"/>
    <w:rsid w:val="6F450D8C"/>
    <w:rsid w:val="6F474114"/>
    <w:rsid w:val="6F6136F2"/>
    <w:rsid w:val="6F957157"/>
    <w:rsid w:val="6FA408F1"/>
    <w:rsid w:val="6FD360A0"/>
    <w:rsid w:val="6FDB2350"/>
    <w:rsid w:val="701F065E"/>
    <w:rsid w:val="702C65FC"/>
    <w:rsid w:val="703771B4"/>
    <w:rsid w:val="70407DD5"/>
    <w:rsid w:val="70817C16"/>
    <w:rsid w:val="70A04701"/>
    <w:rsid w:val="70C06439"/>
    <w:rsid w:val="70CB327D"/>
    <w:rsid w:val="70DC518D"/>
    <w:rsid w:val="70E023A3"/>
    <w:rsid w:val="713A7080"/>
    <w:rsid w:val="71655F03"/>
    <w:rsid w:val="717A2252"/>
    <w:rsid w:val="719A0DEF"/>
    <w:rsid w:val="71AA6492"/>
    <w:rsid w:val="71C44664"/>
    <w:rsid w:val="71F90B21"/>
    <w:rsid w:val="721304C6"/>
    <w:rsid w:val="72165F92"/>
    <w:rsid w:val="723127F3"/>
    <w:rsid w:val="723B0397"/>
    <w:rsid w:val="7257180C"/>
    <w:rsid w:val="72764F63"/>
    <w:rsid w:val="728C1FBF"/>
    <w:rsid w:val="73117B48"/>
    <w:rsid w:val="73196091"/>
    <w:rsid w:val="73285B4F"/>
    <w:rsid w:val="733450D8"/>
    <w:rsid w:val="738A3893"/>
    <w:rsid w:val="73B4599C"/>
    <w:rsid w:val="73D1746F"/>
    <w:rsid w:val="73D47E2C"/>
    <w:rsid w:val="73F1475F"/>
    <w:rsid w:val="73F75355"/>
    <w:rsid w:val="741D1F92"/>
    <w:rsid w:val="746C1710"/>
    <w:rsid w:val="74824D7A"/>
    <w:rsid w:val="74894D24"/>
    <w:rsid w:val="748F10A8"/>
    <w:rsid w:val="749509E7"/>
    <w:rsid w:val="74BA585F"/>
    <w:rsid w:val="74CB0725"/>
    <w:rsid w:val="74DB2ED7"/>
    <w:rsid w:val="74F75204"/>
    <w:rsid w:val="74FA7445"/>
    <w:rsid w:val="750922B2"/>
    <w:rsid w:val="75122BA3"/>
    <w:rsid w:val="7521468E"/>
    <w:rsid w:val="752C3402"/>
    <w:rsid w:val="753443FF"/>
    <w:rsid w:val="75C95026"/>
    <w:rsid w:val="75E24C42"/>
    <w:rsid w:val="75E42E38"/>
    <w:rsid w:val="75F9686C"/>
    <w:rsid w:val="75FB5D51"/>
    <w:rsid w:val="75FE13BC"/>
    <w:rsid w:val="760E3F63"/>
    <w:rsid w:val="76287CA4"/>
    <w:rsid w:val="763D6EA8"/>
    <w:rsid w:val="764053EF"/>
    <w:rsid w:val="7657599E"/>
    <w:rsid w:val="768729BA"/>
    <w:rsid w:val="768E2AED"/>
    <w:rsid w:val="76AC7CD2"/>
    <w:rsid w:val="76F94D21"/>
    <w:rsid w:val="770467D0"/>
    <w:rsid w:val="771510F1"/>
    <w:rsid w:val="776A615A"/>
    <w:rsid w:val="777D00DD"/>
    <w:rsid w:val="77C6381E"/>
    <w:rsid w:val="77C678A3"/>
    <w:rsid w:val="77CF6F67"/>
    <w:rsid w:val="78423C2C"/>
    <w:rsid w:val="78504DB1"/>
    <w:rsid w:val="785119DE"/>
    <w:rsid w:val="786772CF"/>
    <w:rsid w:val="78974E6C"/>
    <w:rsid w:val="78B51E98"/>
    <w:rsid w:val="78EB4B4C"/>
    <w:rsid w:val="78F431E8"/>
    <w:rsid w:val="78F52823"/>
    <w:rsid w:val="78FE07A5"/>
    <w:rsid w:val="7923027F"/>
    <w:rsid w:val="797007A7"/>
    <w:rsid w:val="79966FC9"/>
    <w:rsid w:val="79C90F5D"/>
    <w:rsid w:val="79FC2467"/>
    <w:rsid w:val="7A1A7954"/>
    <w:rsid w:val="7A245D3B"/>
    <w:rsid w:val="7A360F78"/>
    <w:rsid w:val="7A807CC3"/>
    <w:rsid w:val="7A9209CE"/>
    <w:rsid w:val="7A98008A"/>
    <w:rsid w:val="7AAB76F6"/>
    <w:rsid w:val="7ABE164F"/>
    <w:rsid w:val="7B0B50C9"/>
    <w:rsid w:val="7B30217F"/>
    <w:rsid w:val="7B3D10E1"/>
    <w:rsid w:val="7B5D2634"/>
    <w:rsid w:val="7B6F31AC"/>
    <w:rsid w:val="7C144305"/>
    <w:rsid w:val="7C2D6806"/>
    <w:rsid w:val="7C591B02"/>
    <w:rsid w:val="7C5B37EB"/>
    <w:rsid w:val="7C8B718C"/>
    <w:rsid w:val="7CBA6C7B"/>
    <w:rsid w:val="7CBB181C"/>
    <w:rsid w:val="7CFA15FB"/>
    <w:rsid w:val="7D445586"/>
    <w:rsid w:val="7D773276"/>
    <w:rsid w:val="7D794B6C"/>
    <w:rsid w:val="7D7F3834"/>
    <w:rsid w:val="7DAA7DEB"/>
    <w:rsid w:val="7DE15D95"/>
    <w:rsid w:val="7DE70947"/>
    <w:rsid w:val="7DEB6F22"/>
    <w:rsid w:val="7DF32835"/>
    <w:rsid w:val="7E4C462B"/>
    <w:rsid w:val="7E727A5E"/>
    <w:rsid w:val="7E770605"/>
    <w:rsid w:val="7E870220"/>
    <w:rsid w:val="7EBE3C66"/>
    <w:rsid w:val="7EF6223B"/>
    <w:rsid w:val="7F260840"/>
    <w:rsid w:val="7F2E4018"/>
    <w:rsid w:val="7F83691A"/>
    <w:rsid w:val="7FB268AF"/>
    <w:rsid w:val="7FC316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qFormat/>
    <w:uiPriority w:val="99"/>
    <w:pPr>
      <w:ind w:firstLine="200" w:firstLineChars="200"/>
    </w:pPr>
    <w:rPr>
      <w:rFonts w:ascii="仿宋_GB2312" w:eastAsia="仿宋_GB2312"/>
      <w:sz w:val="32"/>
    </w:rPr>
  </w:style>
  <w:style w:type="paragraph" w:styleId="3">
    <w:name w:val="Date"/>
    <w:basedOn w:val="1"/>
    <w:next w:val="1"/>
    <w:link w:val="18"/>
    <w:qFormat/>
    <w:uiPriority w:val="99"/>
    <w:pPr>
      <w:ind w:left="100" w:leftChars="2500"/>
    </w:pPr>
  </w:style>
  <w:style w:type="paragraph" w:styleId="4">
    <w:name w:val="Balloon Text"/>
    <w:basedOn w:val="1"/>
    <w:link w:val="19"/>
    <w:semiHidden/>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000000"/>
      <w:kern w:val="0"/>
      <w:sz w:val="24"/>
      <w:lang w:val="en-US" w:eastAsia="zh-CN" w:bidi="ar"/>
    </w:rPr>
  </w:style>
  <w:style w:type="character" w:styleId="10">
    <w:name w:val="FollowedHyperlink"/>
    <w:basedOn w:val="9"/>
    <w:semiHidden/>
    <w:unhideWhenUsed/>
    <w:qFormat/>
    <w:uiPriority w:val="99"/>
    <w:rPr>
      <w:color w:val="000000"/>
      <w:u w:val="none"/>
    </w:rPr>
  </w:style>
  <w:style w:type="character" w:styleId="11">
    <w:name w:val="Emphasis"/>
    <w:basedOn w:val="9"/>
    <w:qFormat/>
    <w:locked/>
    <w:uiPriority w:val="0"/>
  </w:style>
  <w:style w:type="character" w:styleId="12">
    <w:name w:val="HTML Definition"/>
    <w:basedOn w:val="9"/>
    <w:semiHidden/>
    <w:unhideWhenUsed/>
    <w:qFormat/>
    <w:uiPriority w:val="99"/>
  </w:style>
  <w:style w:type="character" w:styleId="13">
    <w:name w:val="HTML Variable"/>
    <w:basedOn w:val="9"/>
    <w:semiHidden/>
    <w:unhideWhenUsed/>
    <w:qFormat/>
    <w:uiPriority w:val="99"/>
  </w:style>
  <w:style w:type="character" w:styleId="14">
    <w:name w:val="Hyperlink"/>
    <w:basedOn w:val="9"/>
    <w:qFormat/>
    <w:uiPriority w:val="99"/>
    <w:rPr>
      <w:rFonts w:cs="Times New Roman"/>
      <w:color w:val="0000FF"/>
      <w:u w:val="single"/>
    </w:rPr>
  </w:style>
  <w:style w:type="character" w:styleId="15">
    <w:name w:val="HTML Cite"/>
    <w:basedOn w:val="9"/>
    <w:semiHidden/>
    <w:unhideWhenUsed/>
    <w:qFormat/>
    <w:uiPriority w:val="99"/>
  </w:style>
  <w:style w:type="paragraph" w:customStyle="1" w:styleId="16">
    <w:name w:val="正文2"/>
    <w:basedOn w:val="1"/>
    <w:next w:val="1"/>
    <w:qFormat/>
    <w:uiPriority w:val="0"/>
    <w:rPr>
      <w:rFonts w:ascii="宋体"/>
      <w:sz w:val="32"/>
      <w:szCs w:val="32"/>
    </w:rPr>
  </w:style>
  <w:style w:type="character" w:customStyle="1" w:styleId="17">
    <w:name w:val="正文文本缩进 Char"/>
    <w:basedOn w:val="9"/>
    <w:link w:val="2"/>
    <w:semiHidden/>
    <w:qFormat/>
    <w:locked/>
    <w:uiPriority w:val="99"/>
    <w:rPr>
      <w:rFonts w:cs="Times New Roman"/>
      <w:sz w:val="24"/>
      <w:szCs w:val="24"/>
    </w:rPr>
  </w:style>
  <w:style w:type="character" w:customStyle="1" w:styleId="18">
    <w:name w:val="日期 Char"/>
    <w:basedOn w:val="9"/>
    <w:link w:val="3"/>
    <w:semiHidden/>
    <w:qFormat/>
    <w:locked/>
    <w:uiPriority w:val="99"/>
    <w:rPr>
      <w:rFonts w:cs="Times New Roman"/>
      <w:sz w:val="24"/>
      <w:szCs w:val="24"/>
    </w:rPr>
  </w:style>
  <w:style w:type="character" w:customStyle="1" w:styleId="19">
    <w:name w:val="批注框文本 Char"/>
    <w:basedOn w:val="9"/>
    <w:link w:val="4"/>
    <w:semiHidden/>
    <w:qFormat/>
    <w:locked/>
    <w:uiPriority w:val="99"/>
    <w:rPr>
      <w:rFonts w:cs="Times New Roman"/>
      <w:sz w:val="2"/>
    </w:rPr>
  </w:style>
  <w:style w:type="character" w:customStyle="1" w:styleId="20">
    <w:name w:val="页脚 Char"/>
    <w:basedOn w:val="9"/>
    <w:link w:val="5"/>
    <w:qFormat/>
    <w:locked/>
    <w:uiPriority w:val="99"/>
    <w:rPr>
      <w:rFonts w:cs="Times New Roman"/>
      <w:kern w:val="2"/>
      <w:sz w:val="18"/>
      <w:szCs w:val="18"/>
    </w:rPr>
  </w:style>
  <w:style w:type="character" w:customStyle="1" w:styleId="21">
    <w:name w:val="页眉 Char"/>
    <w:basedOn w:val="9"/>
    <w:link w:val="6"/>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1</Pages>
  <Words>949</Words>
  <Characters>1257</Characters>
  <Lines>11</Lines>
  <Paragraphs>3</Paragraphs>
  <TotalTime>11</TotalTime>
  <ScaleCrop>false</ScaleCrop>
  <LinksUpToDate>false</LinksUpToDate>
  <CharactersWithSpaces>1464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2020-11-11T02:35:00Z</dcterms:created>
  <dc:creator>User</dc:creator>
  <cp:lastModifiedBy>Administrator</cp:lastModifiedBy>
  <cp:lastPrinted>2025-07-04T01:26:00Z</cp:lastPrinted>
  <dcterms:modified xsi:type="dcterms:W3CDTF">2025-07-04T02:36:21Z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052935EF28DE47AF89D581C2C9AB1F59</vt:lpwstr>
  </property>
  <property fmtid="{D5CDD505-2E9C-101B-9397-08002B2CF9AE}" pid="4" name="KSOTemplateDocerSaveRecord">
    <vt:lpwstr>eyJoZGlkIjoiZjVlZjVjOWVkY2UwZWYyNTZhNTlmZGI4MDNmNWZhZTYifQ==</vt:lpwstr>
  </property>
</Properties>
</file>