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方正小标宋简体" w:eastAsia="方正小标宋简体"/>
          <w:kern w:val="0"/>
          <w:sz w:val="44"/>
          <w:szCs w:val="36"/>
        </w:rPr>
      </w:pPr>
      <w:r>
        <w:rPr>
          <w:rFonts w:hint="eastAsia" w:ascii="方正小标宋简体" w:eastAsia="方正小标宋简体"/>
          <w:bCs/>
          <w:kern w:val="0"/>
          <w:sz w:val="44"/>
          <w:szCs w:val="36"/>
        </w:rPr>
        <w:t>乐山市第四次全国经济普查公报（第三号）</w:t>
      </w:r>
    </w:p>
    <w:p>
      <w:pPr>
        <w:widowControl/>
        <w:spacing w:line="440" w:lineRule="exact"/>
        <w:jc w:val="center"/>
        <w:rPr>
          <w:rFonts w:ascii="楷体_GB2312" w:eastAsia="楷体_GB2312"/>
          <w:bCs/>
          <w:kern w:val="0"/>
          <w:sz w:val="32"/>
          <w:szCs w:val="32"/>
        </w:rPr>
      </w:pPr>
      <w:r>
        <w:rPr>
          <w:rFonts w:hint="eastAsia" w:ascii="方正小标宋简体" w:eastAsia="方正小标宋简体"/>
          <w:bCs/>
          <w:kern w:val="0"/>
          <w:sz w:val="32"/>
          <w:szCs w:val="32"/>
        </w:rPr>
        <w:t>——</w:t>
      </w:r>
      <w:r>
        <w:rPr>
          <w:rFonts w:hint="eastAsia" w:ascii="楷体_GB2312" w:eastAsia="楷体_GB2312"/>
          <w:bCs/>
          <w:kern w:val="0"/>
          <w:sz w:val="32"/>
          <w:szCs w:val="32"/>
        </w:rPr>
        <w:t>第二产业基本情况</w:t>
      </w:r>
    </w:p>
    <w:p>
      <w:pPr>
        <w:widowControl/>
        <w:spacing w:line="440" w:lineRule="exact"/>
        <w:jc w:val="center"/>
        <w:rPr>
          <w:rFonts w:ascii="楷体_GB2312" w:eastAsia="楷体_GB2312"/>
          <w:kern w:val="0"/>
          <w:sz w:val="32"/>
        </w:rPr>
      </w:pPr>
    </w:p>
    <w:p>
      <w:pPr>
        <w:widowControl/>
        <w:spacing w:line="440" w:lineRule="exact"/>
        <w:jc w:val="center"/>
        <w:rPr>
          <w:rFonts w:ascii="楷体_GB2312" w:eastAsia="楷体_GB2312"/>
          <w:kern w:val="0"/>
          <w:sz w:val="32"/>
          <w:szCs w:val="32"/>
        </w:rPr>
      </w:pPr>
      <w:r>
        <w:rPr>
          <w:rFonts w:hint="eastAsia" w:ascii="楷体_GB2312" w:eastAsia="楷体_GB2312"/>
          <w:kern w:val="0"/>
          <w:sz w:val="32"/>
          <w:szCs w:val="32"/>
        </w:rPr>
        <w:t>乐山市统计局</w:t>
      </w:r>
    </w:p>
    <w:p>
      <w:pPr>
        <w:widowControl/>
        <w:spacing w:line="440" w:lineRule="exact"/>
        <w:jc w:val="center"/>
        <w:rPr>
          <w:rFonts w:ascii="楷体_GB2312" w:eastAsia="楷体_GB2312"/>
          <w:kern w:val="0"/>
          <w:sz w:val="32"/>
          <w:szCs w:val="32"/>
        </w:rPr>
      </w:pPr>
      <w:r>
        <w:rPr>
          <w:rFonts w:hint="eastAsia" w:ascii="楷体_GB2312" w:eastAsia="楷体_GB2312"/>
          <w:kern w:val="0"/>
          <w:sz w:val="32"/>
          <w:szCs w:val="32"/>
        </w:rPr>
        <w:t>乐山市人民政府经济普查领导小组办公室</w:t>
      </w:r>
    </w:p>
    <w:p>
      <w:pPr>
        <w:widowControl/>
        <w:spacing w:line="440" w:lineRule="exact"/>
        <w:jc w:val="center"/>
        <w:rPr>
          <w:rFonts w:ascii="楷体_GB2312" w:eastAsia="楷体_GB2312"/>
          <w:kern w:val="0"/>
          <w:sz w:val="32"/>
          <w:szCs w:val="32"/>
        </w:rPr>
      </w:pPr>
      <w:r>
        <w:rPr>
          <w:rFonts w:hint="eastAsia" w:ascii="楷体_GB2312" w:eastAsia="楷体_GB2312"/>
          <w:kern w:val="0"/>
          <w:sz w:val="32"/>
          <w:szCs w:val="32"/>
        </w:rPr>
        <w:t>2020年4月10日</w:t>
      </w:r>
    </w:p>
    <w:p>
      <w:pPr>
        <w:widowControl/>
        <w:spacing w:line="440" w:lineRule="exact"/>
        <w:jc w:val="left"/>
        <w:rPr>
          <w:kern w:val="0"/>
          <w:sz w:val="24"/>
        </w:rPr>
      </w:pPr>
      <w:r>
        <w:rPr>
          <w:kern w:val="0"/>
          <w:sz w:val="24"/>
        </w:rPr>
        <w:t> </w:t>
      </w:r>
    </w:p>
    <w:p>
      <w:pPr>
        <w:adjustRightInd w:val="0"/>
        <w:spacing w:line="500" w:lineRule="exact"/>
        <w:ind w:firstLine="640" w:firstLineChars="200"/>
        <w:rPr>
          <w:rFonts w:eastAsia="仿宋_GB2312"/>
          <w:kern w:val="0"/>
          <w:sz w:val="32"/>
          <w:szCs w:val="32"/>
        </w:rPr>
      </w:pPr>
      <w:r>
        <w:rPr>
          <w:rFonts w:eastAsia="仿宋_GB2312"/>
          <w:kern w:val="0"/>
          <w:sz w:val="32"/>
          <w:szCs w:val="32"/>
        </w:rPr>
        <w:t>根据</w:t>
      </w:r>
      <w:r>
        <w:rPr>
          <w:rFonts w:hint="eastAsia" w:eastAsia="仿宋_GB2312"/>
          <w:kern w:val="0"/>
          <w:sz w:val="32"/>
          <w:szCs w:val="32"/>
        </w:rPr>
        <w:t>乐山市</w:t>
      </w:r>
      <w:r>
        <w:rPr>
          <w:rFonts w:eastAsia="仿宋_GB2312"/>
          <w:kern w:val="0"/>
          <w:sz w:val="32"/>
          <w:szCs w:val="32"/>
        </w:rPr>
        <w:t>第四次全国经济普查结果，现将</w:t>
      </w:r>
      <w:r>
        <w:rPr>
          <w:rFonts w:hint="eastAsia" w:eastAsia="仿宋_GB2312"/>
          <w:kern w:val="0"/>
          <w:sz w:val="32"/>
          <w:szCs w:val="32"/>
        </w:rPr>
        <w:t>全市</w:t>
      </w:r>
      <w:r>
        <w:rPr>
          <w:rFonts w:eastAsia="仿宋_GB2312"/>
          <w:kern w:val="0"/>
          <w:sz w:val="32"/>
          <w:szCs w:val="32"/>
        </w:rPr>
        <w:t>工业和建筑业的主要数据公布如下：</w:t>
      </w:r>
    </w:p>
    <w:p>
      <w:pPr>
        <w:adjustRightInd w:val="0"/>
        <w:spacing w:line="5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一、工业</w:t>
      </w:r>
    </w:p>
    <w:p>
      <w:pPr>
        <w:adjustRightInd w:val="0"/>
        <w:spacing w:line="5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（一）企业法人单位数。</w:t>
      </w:r>
    </w:p>
    <w:p>
      <w:pPr>
        <w:adjustRightInd w:val="0"/>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2018年末，全市共有工业企业法人单位2704个，比2013年末增长2.6%。</w:t>
      </w:r>
    </w:p>
    <w:p>
      <w:pPr>
        <w:widowControl/>
        <w:spacing w:line="500" w:lineRule="exact"/>
        <w:ind w:firstLine="640" w:firstLineChars="200"/>
        <w:rPr>
          <w:rFonts w:eastAsia="仿宋_GB2312"/>
          <w:kern w:val="0"/>
          <w:sz w:val="32"/>
          <w:szCs w:val="32"/>
        </w:rPr>
      </w:pPr>
      <w:r>
        <w:rPr>
          <w:rFonts w:hint="eastAsia" w:ascii="仿宋_GB2312" w:eastAsia="仿宋_GB2312"/>
          <w:kern w:val="0"/>
          <w:sz w:val="32"/>
          <w:szCs w:val="32"/>
        </w:rPr>
        <w:t>在工业企业法人单位中，内资企业2685个，占99.3%；港、澳、台商投资企业12个，占0.4%；外商投资企业7个，占0.3%。内资企业中，国有企业16个，占全部企业的0.6%；集体企业43个，占1.6%；私营企业2059个，占76.1%</w:t>
      </w:r>
      <w:r>
        <w:rPr>
          <w:rFonts w:ascii="仿宋_GB2312" w:eastAsia="仿宋_GB2312"/>
          <w:kern w:val="0"/>
          <w:sz w:val="32"/>
          <w:szCs w:val="32"/>
        </w:rPr>
        <w:t>（详见表3-1）</w:t>
      </w:r>
      <w:r>
        <w:rPr>
          <w:rFonts w:eastAsia="仿宋_GB2312"/>
          <w:kern w:val="0"/>
          <w:sz w:val="32"/>
          <w:szCs w:val="32"/>
        </w:rPr>
        <w:t>。</w:t>
      </w:r>
    </w:p>
    <w:p>
      <w:pPr>
        <w:widowControl/>
        <w:spacing w:line="500" w:lineRule="exact"/>
        <w:ind w:firstLine="640" w:firstLineChars="200"/>
        <w:rPr>
          <w:rFonts w:eastAsia="仿宋_GB2312"/>
          <w:kern w:val="0"/>
          <w:sz w:val="32"/>
          <w:szCs w:val="32"/>
        </w:rPr>
      </w:pPr>
    </w:p>
    <w:p>
      <w:pPr>
        <w:widowControl/>
        <w:spacing w:line="560" w:lineRule="exact"/>
        <w:ind w:left="57" w:right="57"/>
        <w:jc w:val="center"/>
        <w:rPr>
          <w:rFonts w:ascii="黑体" w:hAnsi="黑体" w:eastAsia="黑体"/>
          <w:kern w:val="0"/>
          <w:sz w:val="24"/>
          <w:szCs w:val="24"/>
        </w:rPr>
      </w:pPr>
      <w:r>
        <w:rPr>
          <w:rFonts w:hint="eastAsia" w:ascii="黑体" w:hAnsi="黑体" w:eastAsia="黑体"/>
          <w:kern w:val="0"/>
          <w:sz w:val="24"/>
          <w:szCs w:val="24"/>
        </w:rPr>
        <w:t>表3-1　按登记注册类型分组的工业企业法人单位</w:t>
      </w:r>
    </w:p>
    <w:tbl>
      <w:tblPr>
        <w:tblStyle w:val="4"/>
        <w:tblW w:w="8025" w:type="dxa"/>
        <w:tblInd w:w="360" w:type="dxa"/>
        <w:tblLayout w:type="autofit"/>
        <w:tblCellMar>
          <w:top w:w="0" w:type="dxa"/>
          <w:left w:w="108" w:type="dxa"/>
          <w:bottom w:w="0" w:type="dxa"/>
          <w:right w:w="108" w:type="dxa"/>
        </w:tblCellMar>
      </w:tblPr>
      <w:tblGrid>
        <w:gridCol w:w="4176"/>
        <w:gridCol w:w="3849"/>
      </w:tblGrid>
      <w:tr>
        <w:tblPrEx>
          <w:tblCellMar>
            <w:top w:w="0" w:type="dxa"/>
            <w:left w:w="108" w:type="dxa"/>
            <w:bottom w:w="0" w:type="dxa"/>
            <w:right w:w="108" w:type="dxa"/>
          </w:tblCellMar>
        </w:tblPrEx>
        <w:trPr>
          <w:trHeight w:val="359" w:hRule="atLeast"/>
        </w:trPr>
        <w:tc>
          <w:tcPr>
            <w:tcW w:w="4176" w:type="dxa"/>
            <w:tcBorders>
              <w:top w:val="single" w:color="000000" w:sz="12" w:space="0"/>
              <w:left w:val="nil"/>
              <w:bottom w:val="single" w:color="000000" w:sz="8" w:space="0"/>
              <w:right w:val="single" w:color="000000" w:sz="8" w:space="0"/>
            </w:tcBorders>
            <w:shd w:val="clear" w:color="auto" w:fill="auto"/>
            <w:vAlign w:val="center"/>
          </w:tcPr>
          <w:p>
            <w:pPr>
              <w:widowControl/>
              <w:jc w:val="left"/>
              <w:rPr>
                <w:rFonts w:ascii="黑体" w:hAnsi="黑体" w:eastAsia="黑体" w:cs="宋体"/>
                <w:kern w:val="0"/>
                <w:szCs w:val="21"/>
              </w:rPr>
            </w:pPr>
          </w:p>
        </w:tc>
        <w:tc>
          <w:tcPr>
            <w:tcW w:w="3849" w:type="dxa"/>
            <w:tcBorders>
              <w:top w:val="single" w:color="000000" w:sz="12" w:space="0"/>
              <w:left w:val="nil"/>
              <w:bottom w:val="single" w:color="000000" w:sz="8" w:space="0"/>
              <w:right w:val="nil"/>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企业法人单位（个）</w:t>
            </w:r>
          </w:p>
        </w:tc>
      </w:tr>
      <w:tr>
        <w:tblPrEx>
          <w:tblCellMar>
            <w:top w:w="0" w:type="dxa"/>
            <w:left w:w="108" w:type="dxa"/>
            <w:bottom w:w="0" w:type="dxa"/>
            <w:right w:w="108" w:type="dxa"/>
          </w:tblCellMar>
        </w:tblPrEx>
        <w:trPr>
          <w:trHeight w:val="284" w:hRule="exact"/>
        </w:trPr>
        <w:tc>
          <w:tcPr>
            <w:tcW w:w="4176" w:type="dxa"/>
            <w:tcBorders>
              <w:top w:val="nil"/>
              <w:left w:val="nil"/>
              <w:right w:val="single" w:color="000000" w:sz="8" w:space="0"/>
            </w:tcBorders>
            <w:shd w:val="clear" w:color="auto" w:fill="auto"/>
            <w:vAlign w:val="center"/>
          </w:tcPr>
          <w:p>
            <w:pPr>
              <w:widowControl/>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3849" w:type="dxa"/>
            <w:tcBorders>
              <w:top w:val="nil"/>
              <w:left w:val="nil"/>
              <w:right w:val="nil"/>
            </w:tcBorders>
            <w:shd w:val="clear" w:color="auto" w:fill="auto"/>
            <w:vAlign w:val="center"/>
          </w:tcPr>
          <w:p>
            <w:pPr>
              <w:widowControl/>
              <w:ind w:right="1260" w:rightChars="600"/>
              <w:jc w:val="right"/>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2704</w:t>
            </w:r>
          </w:p>
        </w:tc>
      </w:tr>
      <w:tr>
        <w:tblPrEx>
          <w:tblCellMar>
            <w:top w:w="0" w:type="dxa"/>
            <w:left w:w="108" w:type="dxa"/>
            <w:bottom w:w="0" w:type="dxa"/>
            <w:right w:w="108" w:type="dxa"/>
          </w:tblCellMar>
        </w:tblPrEx>
        <w:trPr>
          <w:trHeight w:val="284"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内资企业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2685</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国有企业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16</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集体企业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43</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股份合作企业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联营企业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4</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有限责任公司</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405</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股份有限公司</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58</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私营企业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2059</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其他企业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91</w:t>
            </w:r>
          </w:p>
        </w:tc>
      </w:tr>
      <w:tr>
        <w:tblPrEx>
          <w:tblCellMar>
            <w:top w:w="0" w:type="dxa"/>
            <w:left w:w="108" w:type="dxa"/>
            <w:bottom w:w="0" w:type="dxa"/>
            <w:right w:w="108" w:type="dxa"/>
          </w:tblCellMar>
        </w:tblPrEx>
        <w:trPr>
          <w:trHeight w:val="255" w:hRule="exact"/>
        </w:trPr>
        <w:tc>
          <w:tcPr>
            <w:tcW w:w="4176" w:type="dxa"/>
            <w:tcBorders>
              <w:top w:val="nil"/>
              <w:left w:val="nil"/>
              <w:bottom w:val="nil"/>
              <w:right w:val="single" w:color="000000" w:sz="8" w:space="0"/>
            </w:tcBorders>
            <w:shd w:val="clear" w:color="auto" w:fill="auto"/>
            <w:vAlign w:val="center"/>
          </w:tcPr>
          <w:p>
            <w:pPr>
              <w:widowControl/>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港、澳、台商投资企业</w:t>
            </w:r>
          </w:p>
        </w:tc>
        <w:tc>
          <w:tcPr>
            <w:tcW w:w="3849" w:type="dxa"/>
            <w:tcBorders>
              <w:top w:val="nil"/>
              <w:left w:val="nil"/>
              <w:bottom w:val="nil"/>
              <w:right w:val="nil"/>
            </w:tcBorders>
            <w:shd w:val="clear" w:color="auto" w:fill="auto"/>
            <w:vAlign w:val="center"/>
          </w:tcPr>
          <w:p>
            <w:pPr>
              <w:widowControl/>
              <w:ind w:right="1260" w:rightChars="600"/>
              <w:jc w:val="right"/>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12</w:t>
            </w:r>
          </w:p>
        </w:tc>
      </w:tr>
      <w:tr>
        <w:tblPrEx>
          <w:tblCellMar>
            <w:top w:w="0" w:type="dxa"/>
            <w:left w:w="108" w:type="dxa"/>
            <w:bottom w:w="0" w:type="dxa"/>
            <w:right w:w="108" w:type="dxa"/>
          </w:tblCellMar>
        </w:tblPrEx>
        <w:trPr>
          <w:trHeight w:val="255" w:hRule="exact"/>
        </w:trPr>
        <w:tc>
          <w:tcPr>
            <w:tcW w:w="4176" w:type="dxa"/>
            <w:tcBorders>
              <w:top w:val="nil"/>
              <w:left w:val="nil"/>
              <w:bottom w:val="single" w:color="000000" w:sz="12" w:space="0"/>
              <w:right w:val="single" w:color="000000" w:sz="8" w:space="0"/>
            </w:tcBorders>
            <w:shd w:val="clear" w:color="auto" w:fill="auto"/>
            <w:vAlign w:val="center"/>
          </w:tcPr>
          <w:p>
            <w:pPr>
              <w:widowControl/>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外商投资企业</w:t>
            </w:r>
          </w:p>
        </w:tc>
        <w:tc>
          <w:tcPr>
            <w:tcW w:w="3849" w:type="dxa"/>
            <w:tcBorders>
              <w:top w:val="nil"/>
              <w:left w:val="nil"/>
              <w:bottom w:val="single" w:color="000000" w:sz="12" w:space="0"/>
              <w:right w:val="nil"/>
            </w:tcBorders>
            <w:shd w:val="clear" w:color="auto" w:fill="auto"/>
            <w:vAlign w:val="center"/>
          </w:tcPr>
          <w:p>
            <w:pPr>
              <w:widowControl/>
              <w:ind w:right="1260" w:rightChars="600"/>
              <w:jc w:val="right"/>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7</w:t>
            </w:r>
          </w:p>
        </w:tc>
      </w:tr>
    </w:tbl>
    <w:p>
      <w:pPr>
        <w:adjustRightIn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在工业企业法人单位中，采矿业270个，制造业2054个，电力、热力、燃气及水生产和供应业380个，分别占10.0%、76.0%和14.1%。在工业行业大类中，非金属矿物制品业行业,电力、热力生产和供应业行业,农副食品加工业行业企业法人单位数位居前三位，分别占13.1%、10.8%和7.0%（详见表3-2）。</w:t>
      </w:r>
    </w:p>
    <w:p>
      <w:pPr>
        <w:adjustRightInd w:val="0"/>
        <w:spacing w:line="540" w:lineRule="exact"/>
        <w:ind w:firstLine="640" w:firstLineChars="200"/>
        <w:rPr>
          <w:rFonts w:ascii="仿宋_GB2312" w:eastAsia="仿宋_GB2312"/>
          <w:kern w:val="0"/>
          <w:sz w:val="32"/>
          <w:szCs w:val="32"/>
        </w:rPr>
      </w:pPr>
    </w:p>
    <w:tbl>
      <w:tblPr>
        <w:tblStyle w:val="4"/>
        <w:tblW w:w="8753" w:type="dxa"/>
        <w:tblInd w:w="0" w:type="dxa"/>
        <w:tblLayout w:type="fixed"/>
        <w:tblCellMar>
          <w:top w:w="0" w:type="dxa"/>
          <w:left w:w="108" w:type="dxa"/>
          <w:bottom w:w="0" w:type="dxa"/>
          <w:right w:w="108" w:type="dxa"/>
        </w:tblCellMar>
      </w:tblPr>
      <w:tblGrid>
        <w:gridCol w:w="4934"/>
        <w:gridCol w:w="3819"/>
      </w:tblGrid>
      <w:tr>
        <w:tblPrEx>
          <w:tblCellMar>
            <w:top w:w="0" w:type="dxa"/>
            <w:left w:w="108" w:type="dxa"/>
            <w:bottom w:w="0" w:type="dxa"/>
            <w:right w:w="108" w:type="dxa"/>
          </w:tblCellMar>
        </w:tblPrEx>
        <w:trPr>
          <w:trHeight w:val="330" w:hRule="atLeast"/>
        </w:trPr>
        <w:tc>
          <w:tcPr>
            <w:tcW w:w="8753" w:type="dxa"/>
            <w:gridSpan w:val="2"/>
            <w:tcBorders>
              <w:top w:val="nil"/>
              <w:left w:val="nil"/>
              <w:bottom w:val="single" w:color="000000" w:sz="12" w:space="0"/>
              <w:right w:val="nil"/>
            </w:tcBorders>
            <w:shd w:val="clear" w:color="auto" w:fill="auto"/>
            <w:noWrap/>
            <w:vAlign w:val="center"/>
          </w:tcPr>
          <w:p>
            <w:pPr>
              <w:widowControl/>
              <w:spacing w:line="560" w:lineRule="exact"/>
              <w:ind w:left="57" w:right="57"/>
              <w:jc w:val="center"/>
              <w:rPr>
                <w:rFonts w:ascii="黑体" w:hAnsi="黑体" w:eastAsia="黑体" w:cs="宋体"/>
                <w:color w:val="000000"/>
                <w:kern w:val="0"/>
                <w:sz w:val="24"/>
                <w:szCs w:val="24"/>
              </w:rPr>
            </w:pPr>
            <w:r>
              <w:rPr>
                <w:rFonts w:hint="eastAsia" w:ascii="黑体" w:hAnsi="黑体" w:eastAsia="黑体"/>
                <w:kern w:val="0"/>
                <w:sz w:val="24"/>
                <w:szCs w:val="24"/>
              </w:rPr>
              <w:t>表3-2 按行业大类分组的工业企业法人单位</w:t>
            </w:r>
          </w:p>
        </w:tc>
      </w:tr>
      <w:tr>
        <w:tblPrEx>
          <w:tblCellMar>
            <w:top w:w="0" w:type="dxa"/>
            <w:left w:w="108" w:type="dxa"/>
            <w:bottom w:w="0" w:type="dxa"/>
            <w:right w:w="108" w:type="dxa"/>
          </w:tblCellMar>
        </w:tblPrEx>
        <w:trPr>
          <w:trHeight w:val="270" w:hRule="atLeast"/>
        </w:trPr>
        <w:tc>
          <w:tcPr>
            <w:tcW w:w="4934"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p>
        </w:tc>
        <w:tc>
          <w:tcPr>
            <w:tcW w:w="3819" w:type="dxa"/>
            <w:tcBorders>
              <w:top w:val="single" w:color="000000" w:sz="12" w:space="0"/>
              <w:left w:val="nil"/>
              <w:bottom w:val="single" w:color="000000" w:sz="8" w:space="0"/>
              <w:right w:val="nil"/>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企业法人单位（个）</w:t>
            </w:r>
          </w:p>
        </w:tc>
      </w:tr>
      <w:tr>
        <w:tblPrEx>
          <w:tblCellMar>
            <w:top w:w="0" w:type="dxa"/>
            <w:left w:w="108" w:type="dxa"/>
            <w:bottom w:w="0" w:type="dxa"/>
            <w:right w:w="108" w:type="dxa"/>
          </w:tblCellMar>
        </w:tblPrEx>
        <w:trPr>
          <w:trHeight w:val="285" w:hRule="atLeast"/>
        </w:trPr>
        <w:tc>
          <w:tcPr>
            <w:tcW w:w="4934" w:type="dxa"/>
            <w:tcBorders>
              <w:top w:val="nil"/>
              <w:left w:val="nil"/>
              <w:bottom w:val="nil"/>
              <w:right w:val="single" w:color="000000" w:sz="8" w:space="0"/>
            </w:tcBorders>
            <w:shd w:val="clear" w:color="auto" w:fill="auto"/>
            <w:vAlign w:val="center"/>
          </w:tcPr>
          <w:p>
            <w:pPr>
              <w:widowControl/>
              <w:spacing w:line="240" w:lineRule="exac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w:t>
            </w:r>
            <w:r>
              <w:rPr>
                <w:rFonts w:hint="eastAsia" w:ascii="仿宋_GB2312" w:eastAsia="仿宋_GB2312" w:cs="Calibri"/>
                <w:b/>
                <w:bCs/>
                <w:color w:val="000000"/>
                <w:kern w:val="0"/>
                <w:szCs w:val="21"/>
              </w:rPr>
              <w:t xml:space="preserve"> </w:t>
            </w:r>
            <w:r>
              <w:rPr>
                <w:rFonts w:hint="eastAsia" w:ascii="仿宋_GB2312" w:hAnsi="宋体" w:eastAsia="仿宋_GB2312" w:cs="宋体"/>
                <w:b/>
                <w:bCs/>
                <w:color w:val="000000"/>
                <w:kern w:val="0"/>
                <w:szCs w:val="21"/>
              </w:rPr>
              <w:t>计</w:t>
            </w:r>
          </w:p>
        </w:tc>
        <w:tc>
          <w:tcPr>
            <w:tcW w:w="3819" w:type="dxa"/>
            <w:tcBorders>
              <w:top w:val="nil"/>
              <w:left w:val="nil"/>
              <w:bottom w:val="nil"/>
              <w:right w:val="nil"/>
            </w:tcBorders>
            <w:shd w:val="clear" w:color="auto" w:fill="auto"/>
            <w:vAlign w:val="center"/>
          </w:tcPr>
          <w:p>
            <w:pPr>
              <w:widowControl/>
              <w:spacing w:line="240" w:lineRule="exact"/>
              <w:ind w:right="1155" w:rightChars="550"/>
              <w:jc w:val="right"/>
              <w:rPr>
                <w:rFonts w:ascii="仿宋_GB2312" w:hAnsi="Times New Roman" w:eastAsia="仿宋_GB2312"/>
                <w:b/>
                <w:color w:val="000000"/>
                <w:kern w:val="0"/>
                <w:szCs w:val="21"/>
              </w:rPr>
            </w:pPr>
            <w:r>
              <w:rPr>
                <w:rFonts w:hint="eastAsia" w:ascii="仿宋_GB2312" w:hAnsi="Times New Roman" w:eastAsia="仿宋_GB2312"/>
                <w:b/>
                <w:color w:val="000000"/>
                <w:kern w:val="0"/>
                <w:szCs w:val="21"/>
              </w:rPr>
              <w:t>2704</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煤炭开采和洗选业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63</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黑色金属矿采选业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有色金属矿采选业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4</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非金属矿采选业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187</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开采专业及辅助性活动</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其他采矿业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5</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农副食品加工业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188</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食品制造业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91</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酒、饮料和精制茶制造业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187</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烟草制品业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纺织业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93</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纺织服装、服饰业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10</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皮革、毛皮、羽毛及其制品和制鞋业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11</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木材加工和木、竹、藤、棕、草制品业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119</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家具制造业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50</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造纸和纸制品业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67</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印刷和记录媒介复制业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53</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文教、工美、体育和娱乐用品制造业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21</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石油、煤炭及其他燃料加工业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16</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化学原料和化学制品制造业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94</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医药制造业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31</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橡胶和塑料制品业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44</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非金属矿物制品业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353</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黑色金属冶炼和压延加工业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16</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有色金属冶炼和压延加工业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22</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金属制品业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126</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通用设备制造业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156</w:t>
            </w:r>
          </w:p>
        </w:tc>
      </w:tr>
      <w:tr>
        <w:tblPrEx>
          <w:tblCellMar>
            <w:top w:w="0" w:type="dxa"/>
            <w:left w:w="108" w:type="dxa"/>
            <w:bottom w:w="0" w:type="dxa"/>
            <w:right w:w="108" w:type="dxa"/>
          </w:tblCellMar>
        </w:tblPrEx>
        <w:trPr>
          <w:trHeight w:val="270" w:hRule="atLeast"/>
        </w:trPr>
        <w:tc>
          <w:tcPr>
            <w:tcW w:w="4934" w:type="dxa"/>
            <w:tcBorders>
              <w:top w:val="nil"/>
              <w:left w:val="nil"/>
              <w:bottom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专用设备制造业</w:t>
            </w:r>
          </w:p>
        </w:tc>
        <w:tc>
          <w:tcPr>
            <w:tcW w:w="3819" w:type="dxa"/>
            <w:tcBorders>
              <w:top w:val="nil"/>
              <w:left w:val="nil"/>
              <w:bottom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134</w:t>
            </w:r>
          </w:p>
        </w:tc>
      </w:tr>
      <w:tr>
        <w:tblPrEx>
          <w:tblCellMar>
            <w:top w:w="0" w:type="dxa"/>
            <w:left w:w="108" w:type="dxa"/>
            <w:bottom w:w="0" w:type="dxa"/>
            <w:right w:w="108" w:type="dxa"/>
          </w:tblCellMar>
        </w:tblPrEx>
        <w:trPr>
          <w:trHeight w:val="270" w:hRule="atLeast"/>
        </w:trPr>
        <w:tc>
          <w:tcPr>
            <w:tcW w:w="4934" w:type="dxa"/>
            <w:tcBorders>
              <w:top w:val="nil"/>
              <w:left w:val="nil"/>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汽车制造业</w:t>
            </w:r>
          </w:p>
        </w:tc>
        <w:tc>
          <w:tcPr>
            <w:tcW w:w="3819" w:type="dxa"/>
            <w:tcBorders>
              <w:top w:val="nil"/>
              <w:left w:val="nil"/>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7</w:t>
            </w:r>
          </w:p>
        </w:tc>
      </w:tr>
      <w:tr>
        <w:tblPrEx>
          <w:tblCellMar>
            <w:top w:w="0" w:type="dxa"/>
            <w:left w:w="108" w:type="dxa"/>
            <w:bottom w:w="0" w:type="dxa"/>
            <w:right w:w="108" w:type="dxa"/>
          </w:tblCellMar>
        </w:tblPrEx>
        <w:trPr>
          <w:trHeight w:val="270" w:hRule="atLeast"/>
        </w:trPr>
        <w:tc>
          <w:tcPr>
            <w:tcW w:w="4934" w:type="dxa"/>
            <w:tcBorders>
              <w:top w:val="nil"/>
              <w:left w:val="nil"/>
              <w:bottom w:val="single" w:color="auto" w:sz="12" w:space="0"/>
              <w:right w:val="single" w:color="000000" w:sz="8" w:space="0"/>
            </w:tcBorders>
            <w:shd w:val="clear" w:color="auto" w:fill="auto"/>
            <w:noWrap/>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铁路、船舶、航空航天和其他运输设备制造业</w:t>
            </w:r>
          </w:p>
        </w:tc>
        <w:tc>
          <w:tcPr>
            <w:tcW w:w="3819" w:type="dxa"/>
            <w:tcBorders>
              <w:top w:val="nil"/>
              <w:left w:val="nil"/>
              <w:bottom w:val="single" w:color="auto" w:sz="12" w:space="0"/>
              <w:right w:val="nil"/>
            </w:tcBorders>
            <w:shd w:val="clear" w:color="auto" w:fill="auto"/>
            <w:noWrap/>
            <w:vAlign w:val="center"/>
          </w:tcPr>
          <w:p>
            <w:pPr>
              <w:widowControl/>
              <w:spacing w:line="240" w:lineRule="exact"/>
              <w:ind w:right="1155" w:rightChars="55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6</w:t>
            </w:r>
          </w:p>
        </w:tc>
      </w:tr>
    </w:tbl>
    <w:p>
      <w:pPr>
        <w:widowControl/>
        <w:spacing w:line="440" w:lineRule="exact"/>
        <w:rPr>
          <w:rFonts w:ascii="仿宋_GB2312" w:eastAsia="仿宋_GB2312"/>
          <w:kern w:val="0"/>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4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single" w:color="auto" w:sz="12" w:space="0"/>
              <w:right w:val="nil"/>
            </w:tcBorders>
            <w:vAlign w:val="center"/>
          </w:tcPr>
          <w:p>
            <w:pPr>
              <w:widowControl/>
              <w:spacing w:line="240" w:lineRule="exact"/>
              <w:jc w:val="left"/>
              <w:rPr>
                <w:rFonts w:ascii="黑体" w:hAnsi="黑体" w:eastAsia="黑体" w:cs="宋体"/>
                <w:color w:val="000000"/>
                <w:kern w:val="0"/>
                <w:szCs w:val="21"/>
              </w:rPr>
            </w:pPr>
          </w:p>
        </w:tc>
        <w:tc>
          <w:tcPr>
            <w:tcW w:w="4014" w:type="dxa"/>
            <w:tcBorders>
              <w:top w:val="nil"/>
              <w:left w:val="nil"/>
              <w:bottom w:val="single" w:color="auto" w:sz="12" w:space="0"/>
              <w:right w:val="nil"/>
            </w:tcBorders>
            <w:vAlign w:val="center"/>
          </w:tcPr>
          <w:p>
            <w:pPr>
              <w:widowControl/>
              <w:spacing w:line="240" w:lineRule="exact"/>
              <w:jc w:val="right"/>
              <w:rPr>
                <w:rFonts w:ascii="黑体" w:hAnsi="黑体" w:eastAsia="黑体"/>
                <w:color w:val="000000"/>
                <w:kern w:val="0"/>
                <w:szCs w:val="21"/>
              </w:rPr>
            </w:pPr>
            <w:r>
              <w:rPr>
                <w:rFonts w:hint="eastAsia" w:ascii="黑体" w:hAnsi="黑体" w:eastAsia="黑体"/>
                <w:color w:val="000000"/>
                <w:kern w:val="0"/>
                <w:szCs w:val="21"/>
              </w:rPr>
              <w:t>续表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single" w:color="auto" w:sz="12" w:space="0"/>
              <w:left w:val="nil"/>
              <w:bottom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4014" w:type="dxa"/>
            <w:tcBorders>
              <w:top w:val="single" w:color="auto" w:sz="12" w:space="0"/>
              <w:bottom w:val="single" w:color="auto" w:sz="4" w:space="0"/>
              <w:right w:val="nil"/>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s="宋体"/>
                <w:bCs/>
                <w:color w:val="000000"/>
                <w:kern w:val="0"/>
                <w:szCs w:val="21"/>
              </w:rPr>
              <w:t xml:space="preserve"> 企业法人单位（个）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电气机械和器材制造业</w:t>
            </w:r>
          </w:p>
        </w:tc>
        <w:tc>
          <w:tcPr>
            <w:tcW w:w="4014" w:type="dxa"/>
            <w:tcBorders>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计算机、通信和其他电子设备制造业</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仪器仪表制造业</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其他制造业</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废弃资源综合利用业 </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金属制品、机械和设备修理业</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电力、热力生产和供应业</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nil"/>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燃气生产和供应业 </w:t>
            </w:r>
          </w:p>
        </w:tc>
        <w:tc>
          <w:tcPr>
            <w:tcW w:w="4014" w:type="dxa"/>
            <w:tcBorders>
              <w:top w:val="nil"/>
              <w:bottom w:val="nil"/>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top w:val="nil"/>
              <w:left w:val="nil"/>
              <w:bottom w:val="single" w:color="auto" w:sz="12" w:space="0"/>
            </w:tcBorders>
            <w:vAlign w:val="center"/>
          </w:tcPr>
          <w:p>
            <w:pPr>
              <w:widowControl/>
              <w:spacing w:line="240" w:lineRule="exact"/>
              <w:ind w:left="210" w:left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水的生产和供应业 </w:t>
            </w:r>
          </w:p>
        </w:tc>
        <w:tc>
          <w:tcPr>
            <w:tcW w:w="4014" w:type="dxa"/>
            <w:tcBorders>
              <w:top w:val="nil"/>
              <w:bottom w:val="single" w:color="auto" w:sz="12" w:space="0"/>
              <w:right w:val="nil"/>
            </w:tcBorders>
            <w:vAlign w:val="center"/>
          </w:tcPr>
          <w:p>
            <w:pPr>
              <w:widowControl/>
              <w:spacing w:line="240" w:lineRule="exact"/>
              <w:ind w:right="1260" w:rightChars="600"/>
              <w:jc w:val="right"/>
              <w:rPr>
                <w:rFonts w:ascii="仿宋_GB2312" w:hAnsi="Times New Roman" w:eastAsia="仿宋_GB2312"/>
                <w:color w:val="000000"/>
                <w:kern w:val="0"/>
                <w:szCs w:val="21"/>
              </w:rPr>
            </w:pPr>
            <w:r>
              <w:rPr>
                <w:rFonts w:hint="eastAsia" w:ascii="仿宋_GB2312" w:hAnsi="Times New Roman" w:eastAsia="仿宋_GB2312"/>
                <w:color w:val="000000"/>
                <w:kern w:val="0"/>
                <w:szCs w:val="21"/>
              </w:rPr>
              <w:t>59</w:t>
            </w:r>
          </w:p>
        </w:tc>
      </w:tr>
    </w:tbl>
    <w:p>
      <w:pPr>
        <w:widowControl/>
        <w:spacing w:line="440" w:lineRule="exact"/>
        <w:rPr>
          <w:rFonts w:eastAsia="楷体_GB2312"/>
          <w:kern w:val="0"/>
          <w:sz w:val="32"/>
          <w:szCs w:val="32"/>
        </w:rPr>
      </w:pPr>
    </w:p>
    <w:p>
      <w:pPr>
        <w:widowControl/>
        <w:spacing w:line="440" w:lineRule="exact"/>
        <w:ind w:firstLine="640" w:firstLineChars="200"/>
        <w:rPr>
          <w:rFonts w:eastAsia="仿宋_GB2312"/>
          <w:kern w:val="0"/>
          <w:sz w:val="32"/>
          <w:szCs w:val="32"/>
        </w:rPr>
      </w:pPr>
      <w:r>
        <w:rPr>
          <w:rFonts w:eastAsia="楷体_GB2312"/>
          <w:kern w:val="0"/>
          <w:sz w:val="32"/>
          <w:szCs w:val="32"/>
        </w:rPr>
        <w:t>（二）主要经济指标。</w:t>
      </w:r>
    </w:p>
    <w:p>
      <w:pPr>
        <w:adjustRightInd w:val="0"/>
        <w:spacing w:line="520" w:lineRule="exact"/>
        <w:ind w:firstLine="640" w:firstLineChars="200"/>
        <w:rPr>
          <w:rFonts w:ascii="仿宋_GB2312" w:eastAsia="仿宋_GB2312"/>
          <w:kern w:val="0"/>
          <w:sz w:val="32"/>
          <w:szCs w:val="32"/>
        </w:rPr>
      </w:pPr>
      <w:r>
        <w:rPr>
          <w:rFonts w:ascii="仿宋_GB2312" w:eastAsia="仿宋_GB2312"/>
          <w:kern w:val="0"/>
          <w:sz w:val="32"/>
          <w:szCs w:val="32"/>
        </w:rPr>
        <w:t>2018年末，工业企业法人单位资产总计</w:t>
      </w:r>
      <w:r>
        <w:rPr>
          <w:rFonts w:hint="eastAsia" w:ascii="仿宋_GB2312" w:eastAsia="仿宋_GB2312"/>
          <w:kern w:val="0"/>
          <w:sz w:val="32"/>
          <w:szCs w:val="32"/>
        </w:rPr>
        <w:t>2335.76</w:t>
      </w:r>
      <w:r>
        <w:rPr>
          <w:rFonts w:ascii="仿宋_GB2312" w:eastAsia="仿宋_GB2312"/>
          <w:kern w:val="0"/>
          <w:sz w:val="32"/>
          <w:szCs w:val="32"/>
        </w:rPr>
        <w:t>亿元，比 2013年末增长</w:t>
      </w:r>
      <w:r>
        <w:rPr>
          <w:rFonts w:hint="eastAsia" w:ascii="仿宋_GB2312" w:eastAsia="仿宋_GB2312"/>
          <w:kern w:val="0"/>
          <w:sz w:val="32"/>
          <w:szCs w:val="32"/>
        </w:rPr>
        <w:t>10.5</w:t>
      </w:r>
      <w:r>
        <w:rPr>
          <w:rFonts w:ascii="仿宋_GB2312" w:eastAsia="仿宋_GB2312"/>
          <w:kern w:val="0"/>
          <w:sz w:val="32"/>
          <w:szCs w:val="32"/>
        </w:rPr>
        <w:t>%。负债合计</w:t>
      </w:r>
      <w:r>
        <w:rPr>
          <w:rFonts w:hint="eastAsia" w:ascii="仿宋_GB2312" w:eastAsia="仿宋_GB2312"/>
          <w:kern w:val="0"/>
          <w:sz w:val="32"/>
          <w:szCs w:val="32"/>
        </w:rPr>
        <w:t>1379.38</w:t>
      </w:r>
      <w:r>
        <w:rPr>
          <w:rFonts w:ascii="仿宋_GB2312" w:eastAsia="仿宋_GB2312"/>
          <w:kern w:val="0"/>
          <w:sz w:val="32"/>
          <w:szCs w:val="32"/>
        </w:rPr>
        <w:t>亿元。全年实现营业收入</w:t>
      </w:r>
      <w:r>
        <w:rPr>
          <w:rFonts w:hint="eastAsia" w:ascii="仿宋_GB2312" w:eastAsia="仿宋_GB2312"/>
          <w:kern w:val="0"/>
          <w:sz w:val="32"/>
          <w:szCs w:val="32"/>
        </w:rPr>
        <w:t>1679.59</w:t>
      </w:r>
      <w:r>
        <w:rPr>
          <w:rFonts w:ascii="仿宋_GB2312" w:eastAsia="仿宋_GB2312"/>
          <w:kern w:val="0"/>
          <w:sz w:val="32"/>
          <w:szCs w:val="32"/>
        </w:rPr>
        <w:t>亿元（详见表3-3）。</w:t>
      </w:r>
    </w:p>
    <w:p>
      <w:pPr>
        <w:widowControl/>
        <w:spacing w:line="560" w:lineRule="exact"/>
        <w:ind w:left="57" w:right="57"/>
        <w:jc w:val="center"/>
        <w:rPr>
          <w:rFonts w:ascii="Times New Roman" w:hAnsi="Times New Roman" w:eastAsia="黑体"/>
          <w:kern w:val="0"/>
          <w:sz w:val="24"/>
          <w:szCs w:val="24"/>
        </w:rPr>
      </w:pPr>
      <w:r>
        <w:rPr>
          <w:rFonts w:hint="eastAsia" w:ascii="Times New Roman" w:hAnsi="Times New Roman" w:eastAsia="黑体"/>
          <w:kern w:val="0"/>
          <w:sz w:val="24"/>
          <w:szCs w:val="24"/>
        </w:rPr>
        <w:t>表3-3　按行业大类分组的工业企业法人单位主要经济指标</w:t>
      </w:r>
    </w:p>
    <w:tbl>
      <w:tblPr>
        <w:tblStyle w:val="4"/>
        <w:tblW w:w="8760" w:type="dxa"/>
        <w:tblInd w:w="0" w:type="dxa"/>
        <w:tblLayout w:type="autofit"/>
        <w:tblCellMar>
          <w:top w:w="0" w:type="dxa"/>
          <w:left w:w="0" w:type="dxa"/>
          <w:bottom w:w="0" w:type="dxa"/>
          <w:right w:w="0" w:type="dxa"/>
        </w:tblCellMar>
      </w:tblPr>
      <w:tblGrid>
        <w:gridCol w:w="5385"/>
        <w:gridCol w:w="1125"/>
        <w:gridCol w:w="1125"/>
        <w:gridCol w:w="1125"/>
      </w:tblGrid>
      <w:tr>
        <w:tblPrEx>
          <w:tblCellMar>
            <w:top w:w="0" w:type="dxa"/>
            <w:left w:w="0" w:type="dxa"/>
            <w:bottom w:w="0" w:type="dxa"/>
            <w:right w:w="0" w:type="dxa"/>
          </w:tblCellMar>
        </w:tblPrEx>
        <w:trPr>
          <w:trHeight w:val="370" w:hRule="exact"/>
        </w:trPr>
        <w:tc>
          <w:tcPr>
            <w:tcW w:w="5385" w:type="dxa"/>
            <w:vMerge w:val="restart"/>
            <w:tcBorders>
              <w:top w:val="single" w:color="000000" w:sz="12" w:space="0"/>
              <w:left w:val="nil"/>
              <w:bottom w:val="nil"/>
              <w:right w:val="single" w:color="000000" w:sz="4" w:space="0"/>
            </w:tcBorders>
            <w:shd w:val="clear" w:color="auto" w:fill="auto"/>
            <w:tcMar>
              <w:top w:w="15" w:type="dxa"/>
              <w:left w:w="15" w:type="dxa"/>
              <w:right w:w="15" w:type="dxa"/>
            </w:tcMar>
            <w:vAlign w:val="center"/>
          </w:tcPr>
          <w:p>
            <w:pPr>
              <w:spacing w:line="440" w:lineRule="exact"/>
              <w:jc w:val="left"/>
              <w:rPr>
                <w:rFonts w:ascii="黑体" w:hAnsi="黑体" w:eastAsia="黑体" w:cs="新宋体"/>
                <w:color w:val="000000"/>
                <w:szCs w:val="21"/>
              </w:rPr>
            </w:pPr>
          </w:p>
        </w:tc>
        <w:tc>
          <w:tcPr>
            <w:tcW w:w="1125" w:type="dxa"/>
            <w:tcBorders>
              <w:top w:val="single" w:color="000000" w:sz="12"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资产总计</w:t>
            </w:r>
          </w:p>
        </w:tc>
        <w:tc>
          <w:tcPr>
            <w:tcW w:w="1125" w:type="dxa"/>
            <w:tcBorders>
              <w:top w:val="single" w:color="000000" w:sz="12"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负债合计</w:t>
            </w:r>
          </w:p>
        </w:tc>
        <w:tc>
          <w:tcPr>
            <w:tcW w:w="1125" w:type="dxa"/>
            <w:tcBorders>
              <w:top w:val="single" w:color="000000" w:sz="12" w:space="0"/>
              <w:left w:val="single" w:color="000000" w:sz="4" w:space="0"/>
              <w:bottom w:val="nil"/>
              <w:right w:val="nil"/>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营业收入</w:t>
            </w:r>
          </w:p>
        </w:tc>
      </w:tr>
      <w:tr>
        <w:tblPrEx>
          <w:tblCellMar>
            <w:top w:w="0" w:type="dxa"/>
            <w:left w:w="0" w:type="dxa"/>
            <w:bottom w:w="0" w:type="dxa"/>
            <w:right w:w="0" w:type="dxa"/>
          </w:tblCellMar>
        </w:tblPrEx>
        <w:trPr>
          <w:trHeight w:val="460" w:hRule="exact"/>
        </w:trPr>
        <w:tc>
          <w:tcPr>
            <w:tcW w:w="5385" w:type="dxa"/>
            <w:vMerge w:val="continue"/>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spacing w:line="440" w:lineRule="exact"/>
              <w:jc w:val="left"/>
              <w:rPr>
                <w:rFonts w:ascii="黑体" w:hAnsi="黑体" w:eastAsia="黑体" w:cs="新宋体"/>
                <w:color w:val="000000"/>
                <w:szCs w:val="21"/>
              </w:rPr>
            </w:pPr>
          </w:p>
        </w:tc>
        <w:tc>
          <w:tcPr>
            <w:tcW w:w="112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c>
          <w:tcPr>
            <w:tcW w:w="112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c>
          <w:tcPr>
            <w:tcW w:w="1125" w:type="dxa"/>
            <w:tcBorders>
              <w:top w:val="nil"/>
              <w:left w:val="single" w:color="000000" w:sz="4" w:space="0"/>
              <w:bottom w:val="single" w:color="000000" w:sz="8" w:space="0"/>
              <w:right w:val="nil"/>
            </w:tcBorders>
            <w:shd w:val="clear" w:color="auto" w:fill="auto"/>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r>
      <w:tr>
        <w:tblPrEx>
          <w:tblCellMar>
            <w:top w:w="0" w:type="dxa"/>
            <w:left w:w="0" w:type="dxa"/>
            <w:bottom w:w="0" w:type="dxa"/>
            <w:right w:w="0" w:type="dxa"/>
          </w:tblCellMar>
        </w:tblPrEx>
        <w:trPr>
          <w:trHeight w:val="518" w:hRule="exact"/>
        </w:trPr>
        <w:tc>
          <w:tcPr>
            <w:tcW w:w="0" w:type="auto"/>
            <w:tcBorders>
              <w:top w:val="single" w:color="000000" w:sz="8" w:space="0"/>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b/>
                <w:color w:val="000000"/>
                <w:szCs w:val="21"/>
              </w:rPr>
            </w:pPr>
            <w:r>
              <w:rPr>
                <w:rFonts w:hint="eastAsia" w:ascii="仿宋_GB2312" w:hAnsi="Times New Roman" w:eastAsia="仿宋_GB2312"/>
                <w:b/>
                <w:bCs/>
                <w:kern w:val="0"/>
                <w:szCs w:val="21"/>
              </w:rPr>
              <w:t>合 计</w:t>
            </w:r>
          </w:p>
        </w:tc>
        <w:tc>
          <w:tcPr>
            <w:tcW w:w="0" w:type="auto"/>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b/>
                <w:color w:val="000000"/>
                <w:kern w:val="0"/>
                <w:szCs w:val="21"/>
                <w:lang w:bidi="ar"/>
              </w:rPr>
            </w:pPr>
            <w:r>
              <w:rPr>
                <w:rFonts w:hint="eastAsia" w:ascii="仿宋_GB2312" w:hAnsi="Times New Roman" w:eastAsia="仿宋_GB2312"/>
                <w:b/>
                <w:color w:val="000000"/>
                <w:kern w:val="0"/>
                <w:szCs w:val="21"/>
                <w:lang w:bidi="ar"/>
              </w:rPr>
              <w:t xml:space="preserve">2335.76 </w:t>
            </w:r>
          </w:p>
        </w:tc>
        <w:tc>
          <w:tcPr>
            <w:tcW w:w="0" w:type="auto"/>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b/>
                <w:color w:val="000000"/>
                <w:kern w:val="0"/>
                <w:szCs w:val="21"/>
                <w:lang w:bidi="ar"/>
              </w:rPr>
            </w:pPr>
            <w:r>
              <w:rPr>
                <w:rFonts w:hint="eastAsia" w:ascii="仿宋_GB2312" w:hAnsi="Times New Roman" w:eastAsia="仿宋_GB2312"/>
                <w:b/>
                <w:color w:val="000000"/>
                <w:kern w:val="0"/>
                <w:szCs w:val="21"/>
                <w:lang w:bidi="ar"/>
              </w:rPr>
              <w:t xml:space="preserve">1379.38 </w:t>
            </w:r>
          </w:p>
        </w:tc>
        <w:tc>
          <w:tcPr>
            <w:tcW w:w="0" w:type="auto"/>
            <w:tcBorders>
              <w:top w:val="single" w:color="000000" w:sz="8" w:space="0"/>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b/>
                <w:color w:val="000000"/>
                <w:kern w:val="0"/>
                <w:szCs w:val="21"/>
                <w:lang w:bidi="ar"/>
              </w:rPr>
            </w:pPr>
            <w:r>
              <w:rPr>
                <w:rFonts w:hint="eastAsia" w:ascii="仿宋_GB2312" w:hAnsi="Times New Roman" w:eastAsia="仿宋_GB2312"/>
                <w:b/>
                <w:color w:val="000000"/>
                <w:kern w:val="0"/>
                <w:szCs w:val="21"/>
                <w:lang w:bidi="ar"/>
              </w:rPr>
              <w:t xml:space="preserve">1679.59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煤炭开采和洗选业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48.51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31.69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45.62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黑色金属矿采选业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0.87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0.04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有色金属矿采选业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2.84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2.33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0.73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非金属矿采选业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88.44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48.42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46.62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开采专业及辅助性活动</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3.78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2.17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5.58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其他采矿业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0.27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0.19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0.35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农副食品加工业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80.87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43.58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64.23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食品制造业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18.67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9.49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22.59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酒、饮料和精制茶制造业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49.07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21.29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54.19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纺织业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23.61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12.87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90.70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纺织服装、服饰业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0.59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0.29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0.22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皮革、毛皮、羽毛及其制品和制鞋业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28.85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17.46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24.85 </w:t>
            </w:r>
          </w:p>
        </w:tc>
      </w:tr>
      <w:tr>
        <w:tblPrEx>
          <w:tblCellMar>
            <w:top w:w="0" w:type="dxa"/>
            <w:left w:w="0" w:type="dxa"/>
            <w:bottom w:w="0" w:type="dxa"/>
            <w:right w:w="0" w:type="dxa"/>
          </w:tblCellMar>
        </w:tblPrEx>
        <w:trPr>
          <w:trHeight w:val="369" w:hRule="exact"/>
        </w:trPr>
        <w:tc>
          <w:tcPr>
            <w:tcW w:w="0" w:type="auto"/>
            <w:tcBorders>
              <w:top w:val="nil"/>
              <w:left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木材加工和木、竹、藤、棕、草制品业</w:t>
            </w:r>
          </w:p>
        </w:tc>
        <w:tc>
          <w:tcPr>
            <w:tcW w:w="0" w:type="auto"/>
            <w:tcBorders>
              <w:top w:val="nil"/>
              <w:left w:val="single" w:color="000000" w:sz="4"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14.79 </w:t>
            </w:r>
          </w:p>
        </w:tc>
        <w:tc>
          <w:tcPr>
            <w:tcW w:w="0" w:type="auto"/>
            <w:tcBorders>
              <w:top w:val="nil"/>
              <w:left w:val="single" w:color="000000" w:sz="4"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6.27 </w:t>
            </w:r>
          </w:p>
        </w:tc>
        <w:tc>
          <w:tcPr>
            <w:tcW w:w="0" w:type="auto"/>
            <w:tcBorders>
              <w:top w:val="nil"/>
              <w:left w:val="single" w:color="000000" w:sz="4" w:space="0"/>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16.41 </w:t>
            </w:r>
          </w:p>
        </w:tc>
      </w:tr>
      <w:tr>
        <w:tblPrEx>
          <w:tblCellMar>
            <w:top w:w="0" w:type="dxa"/>
            <w:left w:w="0" w:type="dxa"/>
            <w:bottom w:w="0" w:type="dxa"/>
            <w:right w:w="0" w:type="dxa"/>
          </w:tblCellMar>
        </w:tblPrEx>
        <w:trPr>
          <w:trHeight w:val="369" w:hRule="exact"/>
        </w:trPr>
        <w:tc>
          <w:tcPr>
            <w:tcW w:w="0" w:type="auto"/>
            <w:tcBorders>
              <w:top w:val="nil"/>
              <w:left w:val="nil"/>
              <w:bottom w:val="single" w:color="auto" w:sz="12" w:space="0"/>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家具制造业</w:t>
            </w:r>
          </w:p>
        </w:tc>
        <w:tc>
          <w:tcPr>
            <w:tcW w:w="0" w:type="auto"/>
            <w:tcBorders>
              <w:top w:val="nil"/>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3.85 </w:t>
            </w:r>
          </w:p>
        </w:tc>
        <w:tc>
          <w:tcPr>
            <w:tcW w:w="0" w:type="auto"/>
            <w:tcBorders>
              <w:top w:val="nil"/>
              <w:left w:val="single" w:color="000000" w:sz="4" w:space="0"/>
              <w:bottom w:val="single" w:color="auto" w:sz="12"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1.65 </w:t>
            </w:r>
          </w:p>
        </w:tc>
        <w:tc>
          <w:tcPr>
            <w:tcW w:w="0" w:type="auto"/>
            <w:tcBorders>
              <w:top w:val="nil"/>
              <w:left w:val="single" w:color="000000" w:sz="4" w:space="0"/>
              <w:bottom w:val="single" w:color="auto" w:sz="12" w:space="0"/>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5.27 </w:t>
            </w:r>
          </w:p>
        </w:tc>
      </w:tr>
      <w:tr>
        <w:tblPrEx>
          <w:tblCellMar>
            <w:top w:w="0" w:type="dxa"/>
            <w:left w:w="0" w:type="dxa"/>
            <w:bottom w:w="0" w:type="dxa"/>
            <w:right w:w="0" w:type="dxa"/>
          </w:tblCellMar>
        </w:tblPrEx>
        <w:trPr>
          <w:trHeight w:val="369" w:hRule="exact"/>
        </w:trPr>
        <w:tc>
          <w:tcPr>
            <w:tcW w:w="0" w:type="auto"/>
            <w:tcBorders>
              <w:left w:val="nil"/>
              <w:bottom w:val="single" w:color="auto" w:sz="12" w:space="0"/>
            </w:tcBorders>
            <w:shd w:val="clear" w:color="auto" w:fill="auto"/>
            <w:noWrap/>
            <w:tcMar>
              <w:top w:w="15" w:type="dxa"/>
              <w:left w:w="15" w:type="dxa"/>
              <w:right w:w="15" w:type="dxa"/>
            </w:tcMar>
            <w:vAlign w:val="center"/>
          </w:tcPr>
          <w:p>
            <w:pPr>
              <w:spacing w:line="440" w:lineRule="exact"/>
              <w:jc w:val="left"/>
              <w:rPr>
                <w:rFonts w:ascii="新宋体" w:hAnsi="新宋体" w:eastAsia="新宋体" w:cs="新宋体"/>
                <w:color w:val="000000"/>
                <w:sz w:val="20"/>
                <w:szCs w:val="20"/>
              </w:rPr>
            </w:pPr>
          </w:p>
        </w:tc>
        <w:tc>
          <w:tcPr>
            <w:tcW w:w="0" w:type="auto"/>
            <w:tcBorders>
              <w:bottom w:val="single" w:color="auto" w:sz="12" w:space="0"/>
            </w:tcBorders>
            <w:shd w:val="clear" w:color="auto" w:fill="auto"/>
            <w:noWrap/>
            <w:tcMar>
              <w:top w:w="15" w:type="dxa"/>
              <w:left w:w="15" w:type="dxa"/>
              <w:right w:w="15" w:type="dxa"/>
            </w:tcMar>
            <w:vAlign w:val="center"/>
          </w:tcPr>
          <w:p>
            <w:pPr>
              <w:widowControl/>
              <w:spacing w:line="440" w:lineRule="exact"/>
              <w:jc w:val="center"/>
              <w:textAlignment w:val="center"/>
              <w:rPr>
                <w:rFonts w:ascii="新宋体" w:hAnsi="新宋体" w:eastAsia="新宋体" w:cs="新宋体"/>
                <w:b/>
                <w:color w:val="000000"/>
                <w:kern w:val="0"/>
                <w:szCs w:val="21"/>
                <w:lang w:bidi="ar"/>
              </w:rPr>
            </w:pPr>
          </w:p>
        </w:tc>
        <w:tc>
          <w:tcPr>
            <w:tcW w:w="0" w:type="auto"/>
            <w:tcBorders>
              <w:bottom w:val="single" w:color="auto" w:sz="12" w:space="0"/>
            </w:tcBorders>
            <w:shd w:val="clear" w:color="auto" w:fill="auto"/>
            <w:noWrap/>
            <w:tcMar>
              <w:top w:w="15" w:type="dxa"/>
              <w:left w:w="15" w:type="dxa"/>
              <w:right w:w="15" w:type="dxa"/>
            </w:tcMar>
            <w:vAlign w:val="center"/>
          </w:tcPr>
          <w:p>
            <w:pPr>
              <w:widowControl/>
              <w:spacing w:line="440" w:lineRule="exact"/>
              <w:jc w:val="center"/>
              <w:textAlignment w:val="center"/>
              <w:rPr>
                <w:rFonts w:ascii="新宋体" w:hAnsi="新宋体" w:eastAsia="新宋体" w:cs="新宋体"/>
                <w:b/>
                <w:color w:val="000000"/>
                <w:kern w:val="0"/>
                <w:szCs w:val="21"/>
                <w:lang w:bidi="ar"/>
              </w:rPr>
            </w:pPr>
          </w:p>
        </w:tc>
        <w:tc>
          <w:tcPr>
            <w:tcW w:w="0" w:type="auto"/>
            <w:tcBorders>
              <w:bottom w:val="single" w:color="auto" w:sz="12" w:space="0"/>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   续表</w:t>
            </w:r>
          </w:p>
        </w:tc>
      </w:tr>
      <w:tr>
        <w:tblPrEx>
          <w:tblCellMar>
            <w:top w:w="0" w:type="dxa"/>
            <w:left w:w="0" w:type="dxa"/>
            <w:bottom w:w="0" w:type="dxa"/>
            <w:right w:w="0" w:type="dxa"/>
          </w:tblCellMar>
        </w:tblPrEx>
        <w:trPr>
          <w:trHeight w:val="369" w:hRule="exact"/>
        </w:trPr>
        <w:tc>
          <w:tcPr>
            <w:tcW w:w="0" w:type="auto"/>
            <w:tcBorders>
              <w:top w:val="single" w:color="auto" w:sz="12" w:space="0"/>
              <w:left w:val="nil"/>
              <w:bottom w:val="nil"/>
              <w:right w:val="single" w:color="auto" w:sz="8" w:space="0"/>
            </w:tcBorders>
            <w:shd w:val="clear" w:color="auto" w:fill="auto"/>
            <w:noWrap/>
            <w:tcMar>
              <w:top w:w="15" w:type="dxa"/>
              <w:left w:w="15" w:type="dxa"/>
              <w:right w:w="15" w:type="dxa"/>
            </w:tcMar>
            <w:vAlign w:val="center"/>
          </w:tcPr>
          <w:p>
            <w:pPr>
              <w:spacing w:line="440" w:lineRule="exact"/>
              <w:jc w:val="left"/>
              <w:rPr>
                <w:rFonts w:ascii="黑体" w:hAnsi="黑体" w:eastAsia="黑体" w:cs="新宋体"/>
                <w:color w:val="000000"/>
                <w:szCs w:val="21"/>
              </w:rPr>
            </w:pPr>
          </w:p>
        </w:tc>
        <w:tc>
          <w:tcPr>
            <w:tcW w:w="0" w:type="auto"/>
            <w:tcBorders>
              <w:top w:val="single" w:color="auto" w:sz="12" w:space="0"/>
              <w:left w:val="single" w:color="auto" w:sz="8" w:space="0"/>
              <w:bottom w:val="nil"/>
              <w:right w:val="single" w:color="auto" w:sz="8" w:space="0"/>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资产总计</w:t>
            </w:r>
          </w:p>
        </w:tc>
        <w:tc>
          <w:tcPr>
            <w:tcW w:w="0" w:type="auto"/>
            <w:tcBorders>
              <w:top w:val="single" w:color="auto" w:sz="12" w:space="0"/>
              <w:left w:val="single" w:color="auto" w:sz="8" w:space="0"/>
              <w:bottom w:val="nil"/>
              <w:right w:val="single" w:color="auto" w:sz="8" w:space="0"/>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负债合计</w:t>
            </w:r>
          </w:p>
        </w:tc>
        <w:tc>
          <w:tcPr>
            <w:tcW w:w="0" w:type="auto"/>
            <w:tcBorders>
              <w:top w:val="single" w:color="auto" w:sz="12" w:space="0"/>
              <w:left w:val="single" w:color="auto" w:sz="8" w:space="0"/>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营业收入</w:t>
            </w:r>
          </w:p>
        </w:tc>
      </w:tr>
      <w:tr>
        <w:tblPrEx>
          <w:tblCellMar>
            <w:top w:w="0" w:type="dxa"/>
            <w:left w:w="0" w:type="dxa"/>
            <w:bottom w:w="0" w:type="dxa"/>
            <w:right w:w="0" w:type="dxa"/>
          </w:tblCellMar>
        </w:tblPrEx>
        <w:trPr>
          <w:trHeight w:val="369" w:hRule="exact"/>
        </w:trPr>
        <w:tc>
          <w:tcPr>
            <w:tcW w:w="0" w:type="auto"/>
            <w:tcBorders>
              <w:top w:val="nil"/>
              <w:left w:val="nil"/>
              <w:bottom w:val="single" w:color="000000" w:sz="4" w:space="0"/>
              <w:right w:val="single" w:color="auto" w:sz="8" w:space="0"/>
            </w:tcBorders>
            <w:shd w:val="clear" w:color="auto" w:fill="auto"/>
            <w:noWrap/>
            <w:tcMar>
              <w:top w:w="15" w:type="dxa"/>
              <w:left w:w="15" w:type="dxa"/>
              <w:right w:w="15" w:type="dxa"/>
            </w:tcMar>
            <w:vAlign w:val="center"/>
          </w:tcPr>
          <w:p>
            <w:pPr>
              <w:spacing w:line="440" w:lineRule="exact"/>
              <w:jc w:val="left"/>
              <w:rPr>
                <w:rFonts w:ascii="黑体" w:hAnsi="黑体" w:eastAsia="黑体" w:cs="新宋体"/>
                <w:color w:val="000000"/>
                <w:szCs w:val="21"/>
              </w:rPr>
            </w:pPr>
          </w:p>
        </w:tc>
        <w:tc>
          <w:tcPr>
            <w:tcW w:w="0" w:type="auto"/>
            <w:tcBorders>
              <w:top w:val="nil"/>
              <w:left w:val="single" w:color="auto" w:sz="8" w:space="0"/>
              <w:bottom w:val="single" w:color="000000" w:sz="4" w:space="0"/>
              <w:right w:val="single" w:color="auto" w:sz="8" w:space="0"/>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c>
          <w:tcPr>
            <w:tcW w:w="0" w:type="auto"/>
            <w:tcBorders>
              <w:top w:val="nil"/>
              <w:left w:val="single" w:color="auto" w:sz="8" w:space="0"/>
              <w:bottom w:val="single" w:color="000000" w:sz="4" w:space="0"/>
              <w:right w:val="single" w:color="auto" w:sz="8" w:space="0"/>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c>
          <w:tcPr>
            <w:tcW w:w="0" w:type="auto"/>
            <w:tcBorders>
              <w:top w:val="nil"/>
              <w:left w:val="single" w:color="auto" w:sz="8" w:space="0"/>
              <w:bottom w:val="single" w:color="000000" w:sz="4" w:space="0"/>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黑体" w:hAnsi="黑体" w:eastAsia="黑体" w:cs="新宋体"/>
                <w:color w:val="000000"/>
                <w:szCs w:val="21"/>
              </w:rPr>
            </w:pPr>
            <w:r>
              <w:rPr>
                <w:rFonts w:hint="eastAsia" w:ascii="黑体" w:hAnsi="黑体" w:eastAsia="黑体" w:cs="新宋体"/>
                <w:color w:val="000000"/>
                <w:kern w:val="0"/>
                <w:szCs w:val="21"/>
                <w:lang w:bidi="ar"/>
              </w:rPr>
              <w:t>（亿元）</w:t>
            </w:r>
          </w:p>
        </w:tc>
      </w:tr>
      <w:tr>
        <w:tblPrEx>
          <w:tblCellMar>
            <w:top w:w="0" w:type="dxa"/>
            <w:left w:w="0" w:type="dxa"/>
            <w:bottom w:w="0" w:type="dxa"/>
            <w:right w:w="0" w:type="dxa"/>
          </w:tblCellMar>
        </w:tblPrEx>
        <w:trPr>
          <w:trHeight w:val="369" w:hRule="exact"/>
        </w:trPr>
        <w:tc>
          <w:tcPr>
            <w:tcW w:w="0" w:type="auto"/>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造纸和纸制品业</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72.41 </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35.36 </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55.30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印刷和记录媒介复制业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9.93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5.19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16.75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文教、工美、体育和娱乐用品制造业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4.86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1.50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9.95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石油、煤炭及其他燃料加工业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20.88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17.62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12.50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化学原料和化学制品制造业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354.66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159.87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182.92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医药制造业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36.78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18.36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44.91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橡胶和塑料制品业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12.60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9.48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6.62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非金属矿物制品业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309.91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141.09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408.07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黑色金属冶炼和压延加工业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192.95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138.18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152.57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有色金属冶炼和压延加工业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31.65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16.81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51.16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金属制品业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41.44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28.34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59.82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通用设备制造业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30.09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16.25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40.71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专用设备制造业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32.09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18.27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35.97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汽车制造业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1.93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0.70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4.51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铁路、船舶、航空航天和其他运输设备制造业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19.61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2.91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8.04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电气机械和器材制造业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80.63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45.08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37.85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计算机、通信和其他电子设备制造业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34.60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11.74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38.28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仪器仪表制造业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0.96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0.22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1.70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其他制造业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122.25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107.92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17.86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 xml:space="preserve">废弃资源综合利用业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0.42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0.23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0.57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金属制品、机械和设备修理业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0.60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0.36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0.57 </w:t>
            </w:r>
          </w:p>
        </w:tc>
      </w:tr>
      <w:tr>
        <w:tblPrEx>
          <w:tblCellMar>
            <w:top w:w="0" w:type="dxa"/>
            <w:left w:w="0" w:type="dxa"/>
            <w:bottom w:w="0" w:type="dxa"/>
            <w:right w:w="0" w:type="dxa"/>
          </w:tblCellMar>
        </w:tblPrEx>
        <w:trPr>
          <w:trHeight w:val="369" w:hRule="exact"/>
        </w:trPr>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电力、热力生产和供应业</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492.69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375.38 </w:t>
            </w:r>
          </w:p>
        </w:tc>
        <w:tc>
          <w:tcPr>
            <w:tcW w:w="0" w:type="auto"/>
            <w:tcBorders>
              <w:top w:val="nil"/>
              <w:left w:val="single" w:color="000000" w:sz="4" w:space="0"/>
              <w:bottom w:val="nil"/>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73.54 </w:t>
            </w:r>
          </w:p>
        </w:tc>
      </w:tr>
      <w:tr>
        <w:tblPrEx>
          <w:tblCellMar>
            <w:top w:w="0" w:type="dxa"/>
            <w:left w:w="0" w:type="dxa"/>
            <w:bottom w:w="0" w:type="dxa"/>
            <w:right w:w="0" w:type="dxa"/>
          </w:tblCellMar>
        </w:tblPrEx>
        <w:trPr>
          <w:trHeight w:val="369" w:hRule="exact"/>
        </w:trPr>
        <w:tc>
          <w:tcPr>
            <w:tcW w:w="0" w:type="auto"/>
            <w:tcBorders>
              <w:top w:val="nil"/>
              <w:left w:val="nil"/>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 xml:space="preserve">燃气生产和供应业  </w:t>
            </w:r>
          </w:p>
        </w:tc>
        <w:tc>
          <w:tcPr>
            <w:tcW w:w="0" w:type="auto"/>
            <w:tcBorders>
              <w:top w:val="nil"/>
              <w:left w:val="single" w:color="000000" w:sz="4"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27.16 </w:t>
            </w:r>
          </w:p>
        </w:tc>
        <w:tc>
          <w:tcPr>
            <w:tcW w:w="0" w:type="auto"/>
            <w:tcBorders>
              <w:top w:val="nil"/>
              <w:left w:val="single" w:color="000000" w:sz="4"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8.91 </w:t>
            </w:r>
          </w:p>
        </w:tc>
        <w:tc>
          <w:tcPr>
            <w:tcW w:w="0" w:type="auto"/>
            <w:tcBorders>
              <w:top w:val="nil"/>
              <w:left w:val="single" w:color="000000" w:sz="4" w:space="0"/>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36.51 </w:t>
            </w:r>
          </w:p>
        </w:tc>
      </w:tr>
      <w:tr>
        <w:tblPrEx>
          <w:tblCellMar>
            <w:top w:w="0" w:type="dxa"/>
            <w:left w:w="0" w:type="dxa"/>
            <w:bottom w:w="0" w:type="dxa"/>
            <w:right w:w="0" w:type="dxa"/>
          </w:tblCellMar>
        </w:tblPrEx>
        <w:trPr>
          <w:trHeight w:val="369" w:hRule="exact"/>
        </w:trPr>
        <w:tc>
          <w:tcPr>
            <w:tcW w:w="0" w:type="auto"/>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widowControl/>
              <w:spacing w:line="440" w:lineRule="exact"/>
              <w:ind w:left="210" w:leftChars="100"/>
              <w:jc w:val="left"/>
              <w:textAlignment w:val="center"/>
              <w:rPr>
                <w:rFonts w:ascii="仿宋_GB2312" w:hAnsi="新宋体" w:eastAsia="仿宋_GB2312" w:cs="新宋体"/>
                <w:color w:val="000000"/>
                <w:szCs w:val="21"/>
              </w:rPr>
            </w:pPr>
            <w:r>
              <w:rPr>
                <w:rFonts w:hint="eastAsia" w:ascii="仿宋_GB2312" w:hAnsi="新宋体" w:eastAsia="仿宋_GB2312" w:cs="新宋体"/>
                <w:color w:val="000000"/>
                <w:kern w:val="0"/>
                <w:szCs w:val="21"/>
                <w:lang w:bidi="ar"/>
              </w:rPr>
              <w:t xml:space="preserve">水的生产和供应业  </w:t>
            </w:r>
          </w:p>
        </w:tc>
        <w:tc>
          <w:tcPr>
            <w:tcW w:w="0" w:type="auto"/>
            <w:tcBorders>
              <w:top w:val="nil"/>
              <w:left w:val="single" w:color="000000" w:sz="4" w:space="0"/>
              <w:bottom w:val="single" w:color="000000" w:sz="12"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39.66 </w:t>
            </w:r>
          </w:p>
        </w:tc>
        <w:tc>
          <w:tcPr>
            <w:tcW w:w="0" w:type="auto"/>
            <w:tcBorders>
              <w:top w:val="nil"/>
              <w:left w:val="single" w:color="000000" w:sz="4" w:space="0"/>
              <w:bottom w:val="single" w:color="000000" w:sz="12" w:space="0"/>
              <w:right w:val="single" w:color="000000" w:sz="4" w:space="0"/>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21.88 </w:t>
            </w:r>
          </w:p>
        </w:tc>
        <w:tc>
          <w:tcPr>
            <w:tcW w:w="0" w:type="auto"/>
            <w:tcBorders>
              <w:top w:val="nil"/>
              <w:left w:val="single" w:color="000000" w:sz="4" w:space="0"/>
              <w:bottom w:val="single" w:color="000000" w:sz="12" w:space="0"/>
              <w:right w:val="nil"/>
            </w:tcBorders>
            <w:shd w:val="clear" w:color="auto" w:fill="auto"/>
            <w:noWrap/>
            <w:tcMar>
              <w:top w:w="15" w:type="dxa"/>
              <w:left w:w="15" w:type="dxa"/>
              <w:right w:w="15" w:type="dxa"/>
            </w:tcMar>
            <w:vAlign w:val="center"/>
          </w:tcPr>
          <w:p>
            <w:pPr>
              <w:widowControl/>
              <w:ind w:right="210" w:rightChars="10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 xml:space="preserve">5.55 </w:t>
            </w:r>
          </w:p>
        </w:tc>
      </w:tr>
    </w:tbl>
    <w:p>
      <w:pPr>
        <w:widowControl/>
        <w:spacing w:line="440" w:lineRule="exact"/>
        <w:ind w:firstLine="210" w:firstLineChars="100"/>
        <w:jc w:val="left"/>
        <w:textAlignment w:val="center"/>
        <w:rPr>
          <w:rFonts w:ascii="楷体_GB2312" w:hAnsi="新宋体" w:eastAsia="楷体_GB2312" w:cs="新宋体"/>
          <w:color w:val="000000"/>
          <w:kern w:val="0"/>
          <w:szCs w:val="21"/>
          <w:lang w:bidi="ar"/>
        </w:rPr>
      </w:pPr>
      <w:r>
        <w:rPr>
          <w:rFonts w:hint="eastAsia" w:ascii="楷体_GB2312" w:hAnsi="新宋体" w:eastAsia="楷体_GB2312" w:cs="新宋体"/>
          <w:color w:val="000000"/>
          <w:kern w:val="0"/>
          <w:szCs w:val="21"/>
          <w:lang w:bidi="ar"/>
        </w:rPr>
        <w:t>注：表中营业收入合计数含烟草制品业数据。</w:t>
      </w:r>
    </w:p>
    <w:p>
      <w:pPr>
        <w:widowControl/>
        <w:spacing w:line="440" w:lineRule="exact"/>
        <w:ind w:firstLine="640" w:firstLineChars="200"/>
        <w:rPr>
          <w:rFonts w:eastAsia="楷体_GB2312"/>
          <w:kern w:val="0"/>
          <w:sz w:val="32"/>
          <w:szCs w:val="32"/>
        </w:rPr>
      </w:pPr>
    </w:p>
    <w:p>
      <w:pPr>
        <w:widowControl/>
        <w:spacing w:line="440" w:lineRule="exact"/>
        <w:ind w:firstLine="640" w:firstLineChars="200"/>
        <w:rPr>
          <w:rFonts w:eastAsia="楷体_GB2312"/>
          <w:kern w:val="0"/>
          <w:sz w:val="32"/>
          <w:szCs w:val="32"/>
        </w:rPr>
      </w:pPr>
      <w:r>
        <w:rPr>
          <w:rFonts w:eastAsia="楷体_GB2312"/>
          <w:kern w:val="0"/>
          <w:sz w:val="32"/>
          <w:szCs w:val="32"/>
        </w:rPr>
        <w:t>（三）主要产品产量。</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主要工业产品产量详见表3-4。</w:t>
      </w:r>
    </w:p>
    <w:p>
      <w:pPr>
        <w:adjustRightInd w:val="0"/>
        <w:spacing w:line="540" w:lineRule="exact"/>
        <w:ind w:firstLine="640" w:firstLineChars="200"/>
        <w:rPr>
          <w:rFonts w:ascii="仿宋_GB2312" w:eastAsia="仿宋_GB2312"/>
          <w:kern w:val="0"/>
          <w:sz w:val="32"/>
          <w:szCs w:val="32"/>
        </w:rPr>
      </w:pPr>
    </w:p>
    <w:tbl>
      <w:tblPr>
        <w:tblStyle w:val="4"/>
        <w:tblpPr w:leftFromText="180" w:rightFromText="180" w:vertAnchor="text" w:horzAnchor="page" w:tblpXSpec="center" w:tblpY="289"/>
        <w:tblOverlap w:val="never"/>
        <w:tblW w:w="8565" w:type="dxa"/>
        <w:jc w:val="center"/>
        <w:tblLayout w:type="fixed"/>
        <w:tblCellMar>
          <w:top w:w="0" w:type="dxa"/>
          <w:left w:w="0" w:type="dxa"/>
          <w:bottom w:w="0" w:type="dxa"/>
          <w:right w:w="0" w:type="dxa"/>
        </w:tblCellMar>
      </w:tblPr>
      <w:tblGrid>
        <w:gridCol w:w="4794"/>
        <w:gridCol w:w="1015"/>
        <w:gridCol w:w="2756"/>
      </w:tblGrid>
      <w:tr>
        <w:tblPrEx>
          <w:tblCellMar>
            <w:top w:w="0" w:type="dxa"/>
            <w:left w:w="0" w:type="dxa"/>
            <w:bottom w:w="0" w:type="dxa"/>
            <w:right w:w="0" w:type="dxa"/>
          </w:tblCellMar>
        </w:tblPrEx>
        <w:trPr>
          <w:trHeight w:val="397" w:hRule="exact"/>
          <w:jc w:val="center"/>
        </w:trPr>
        <w:tc>
          <w:tcPr>
            <w:tcW w:w="8565" w:type="dxa"/>
            <w:gridSpan w:val="3"/>
            <w:tcBorders>
              <w:top w:val="nil"/>
              <w:left w:val="nil"/>
              <w:bottom w:val="single" w:color="000000" w:sz="12" w:space="0"/>
              <w:right w:val="nil"/>
            </w:tcBorders>
            <w:shd w:val="clear" w:color="auto" w:fill="auto"/>
            <w:noWrap/>
            <w:tcMar>
              <w:top w:w="15" w:type="dxa"/>
              <w:left w:w="15" w:type="dxa"/>
              <w:right w:w="15" w:type="dxa"/>
            </w:tcMar>
            <w:vAlign w:val="bottom"/>
          </w:tcPr>
          <w:p>
            <w:pPr>
              <w:widowControl/>
              <w:spacing w:line="440" w:lineRule="exact"/>
              <w:jc w:val="center"/>
              <w:textAlignment w:val="bottom"/>
              <w:rPr>
                <w:rFonts w:ascii="黑体" w:hAnsi="黑体" w:eastAsia="黑体" w:cs="Calibri"/>
                <w:color w:val="000000"/>
                <w:sz w:val="24"/>
                <w:szCs w:val="24"/>
              </w:rPr>
            </w:pPr>
            <w:r>
              <w:rPr>
                <w:rFonts w:ascii="黑体" w:hAnsi="黑体" w:eastAsia="黑体" w:cs="Calibri"/>
                <w:color w:val="000000"/>
                <w:kern w:val="0"/>
                <w:sz w:val="24"/>
                <w:szCs w:val="24"/>
                <w:lang w:bidi="ar"/>
              </w:rPr>
              <w:t xml:space="preserve">表3-4 </w:t>
            </w:r>
            <w:r>
              <w:rPr>
                <w:rFonts w:hint="eastAsia" w:ascii="黑体" w:hAnsi="黑体" w:eastAsia="黑体" w:cs="宋体"/>
                <w:color w:val="000000"/>
                <w:kern w:val="0"/>
                <w:sz w:val="24"/>
                <w:szCs w:val="24"/>
                <w:lang w:bidi="ar"/>
              </w:rPr>
              <w:t>主要工业产品产量</w:t>
            </w:r>
          </w:p>
        </w:tc>
      </w:tr>
      <w:tr>
        <w:tblPrEx>
          <w:tblCellMar>
            <w:top w:w="0" w:type="dxa"/>
            <w:left w:w="0" w:type="dxa"/>
            <w:bottom w:w="0" w:type="dxa"/>
            <w:right w:w="0" w:type="dxa"/>
          </w:tblCellMar>
        </w:tblPrEx>
        <w:trPr>
          <w:trHeight w:val="397" w:hRule="exact"/>
          <w:jc w:val="center"/>
        </w:trPr>
        <w:tc>
          <w:tcPr>
            <w:tcW w:w="479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widowControl/>
              <w:jc w:val="center"/>
              <w:textAlignment w:val="bottom"/>
              <w:rPr>
                <w:rFonts w:ascii="黑体" w:hAnsi="黑体" w:eastAsia="黑体" w:cs="Calibri"/>
                <w:color w:val="000000"/>
                <w:szCs w:val="21"/>
              </w:rPr>
            </w:pPr>
            <w:r>
              <w:rPr>
                <w:rFonts w:hint="eastAsia" w:ascii="黑体" w:hAnsi="黑体" w:eastAsia="黑体" w:cs="Calibri"/>
                <w:color w:val="000000"/>
                <w:kern w:val="0"/>
                <w:szCs w:val="21"/>
                <w:lang w:bidi="ar"/>
              </w:rPr>
              <w:t>产品名称</w:t>
            </w:r>
          </w:p>
        </w:tc>
        <w:tc>
          <w:tcPr>
            <w:tcW w:w="1015"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bottom"/>
          </w:tcPr>
          <w:p>
            <w:pPr>
              <w:widowControl/>
              <w:jc w:val="center"/>
              <w:textAlignment w:val="bottom"/>
              <w:rPr>
                <w:rFonts w:ascii="黑体" w:hAnsi="黑体" w:eastAsia="黑体" w:cs="宋体"/>
                <w:color w:val="000000"/>
                <w:szCs w:val="21"/>
              </w:rPr>
            </w:pPr>
            <w:r>
              <w:rPr>
                <w:rFonts w:hint="eastAsia" w:ascii="黑体" w:hAnsi="黑体" w:eastAsia="黑体" w:cs="宋体"/>
                <w:color w:val="000000"/>
                <w:kern w:val="0"/>
                <w:szCs w:val="21"/>
                <w:lang w:bidi="ar"/>
              </w:rPr>
              <w:t>单位</w:t>
            </w:r>
          </w:p>
        </w:tc>
        <w:tc>
          <w:tcPr>
            <w:tcW w:w="2756" w:type="dxa"/>
            <w:tcBorders>
              <w:top w:val="single" w:color="000000" w:sz="12" w:space="0"/>
              <w:left w:val="nil"/>
              <w:bottom w:val="single" w:color="000000" w:sz="8" w:space="0"/>
              <w:right w:val="nil"/>
            </w:tcBorders>
            <w:shd w:val="clear" w:color="auto" w:fill="auto"/>
            <w:tcMar>
              <w:top w:w="15" w:type="dxa"/>
              <w:left w:w="15" w:type="dxa"/>
              <w:right w:w="15" w:type="dxa"/>
            </w:tcMar>
            <w:vAlign w:val="bottom"/>
          </w:tcPr>
          <w:p>
            <w:pPr>
              <w:widowControl/>
              <w:jc w:val="center"/>
              <w:textAlignment w:val="bottom"/>
              <w:rPr>
                <w:rFonts w:ascii="黑体" w:hAnsi="黑体" w:eastAsia="黑体" w:cs="Calibri"/>
                <w:color w:val="000000"/>
                <w:szCs w:val="21"/>
              </w:rPr>
            </w:pPr>
            <w:r>
              <w:rPr>
                <w:rFonts w:hint="eastAsia" w:ascii="黑体" w:hAnsi="黑体" w:eastAsia="黑体" w:cs="Calibri"/>
                <w:color w:val="000000"/>
                <w:kern w:val="0"/>
                <w:szCs w:val="21"/>
                <w:lang w:bidi="ar"/>
              </w:rPr>
              <w:t>产量</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纱</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4.55</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布</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亿米</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6.23</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粗钢</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219.94</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钢材</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631.32</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水泥</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亿吨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0.24</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烧碱（折100%）</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29.32</w:t>
            </w:r>
          </w:p>
        </w:tc>
      </w:tr>
      <w:tr>
        <w:tblPrEx>
          <w:tblCellMar>
            <w:top w:w="0" w:type="dxa"/>
            <w:left w:w="0" w:type="dxa"/>
            <w:bottom w:w="0" w:type="dxa"/>
            <w:right w:w="0" w:type="dxa"/>
          </w:tblCellMar>
        </w:tblPrEx>
        <w:trPr>
          <w:trHeight w:val="397" w:hRule="exact"/>
          <w:jc w:val="center"/>
        </w:trPr>
        <w:tc>
          <w:tcPr>
            <w:tcW w:w="4794"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化肥（折100%）</w:t>
            </w:r>
          </w:p>
        </w:tc>
        <w:tc>
          <w:tcPr>
            <w:tcW w:w="1015" w:type="dxa"/>
            <w:tcBorders>
              <w:top w:val="nil"/>
              <w:left w:val="nil"/>
              <w:bottom w:val="nil"/>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万吨</w:t>
            </w:r>
          </w:p>
        </w:tc>
        <w:tc>
          <w:tcPr>
            <w:tcW w:w="2756" w:type="dxa"/>
            <w:tcBorders>
              <w:top w:val="nil"/>
              <w:left w:val="nil"/>
              <w:bottom w:val="nil"/>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35.88</w:t>
            </w:r>
          </w:p>
        </w:tc>
      </w:tr>
      <w:tr>
        <w:tblPrEx>
          <w:tblCellMar>
            <w:top w:w="0" w:type="dxa"/>
            <w:left w:w="0" w:type="dxa"/>
            <w:bottom w:w="0" w:type="dxa"/>
            <w:right w:w="0" w:type="dxa"/>
          </w:tblCellMar>
        </w:tblPrEx>
        <w:trPr>
          <w:trHeight w:val="397" w:hRule="exact"/>
          <w:jc w:val="center"/>
        </w:trPr>
        <w:tc>
          <w:tcPr>
            <w:tcW w:w="4794"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发电机组（发电设备）</w:t>
            </w:r>
          </w:p>
        </w:tc>
        <w:tc>
          <w:tcPr>
            <w:tcW w:w="1015"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widowControl/>
              <w:spacing w:line="440" w:lineRule="exact"/>
              <w:ind w:left="210" w:leftChars="100"/>
              <w:jc w:val="left"/>
              <w:textAlignment w:val="bottom"/>
              <w:rPr>
                <w:rFonts w:ascii="仿宋_GB2312" w:eastAsia="仿宋_GB2312" w:cs="Calibri"/>
                <w:color w:val="000000"/>
                <w:szCs w:val="21"/>
              </w:rPr>
            </w:pPr>
            <w:r>
              <w:rPr>
                <w:rFonts w:hint="eastAsia" w:ascii="仿宋_GB2312" w:eastAsia="仿宋_GB2312" w:cs="Calibri"/>
                <w:color w:val="000000"/>
                <w:kern w:val="0"/>
                <w:szCs w:val="21"/>
                <w:lang w:bidi="ar"/>
              </w:rPr>
              <w:t>万千瓦</w:t>
            </w:r>
          </w:p>
        </w:tc>
        <w:tc>
          <w:tcPr>
            <w:tcW w:w="2756" w:type="dxa"/>
            <w:tcBorders>
              <w:top w:val="nil"/>
              <w:left w:val="nil"/>
              <w:bottom w:val="single" w:color="000000" w:sz="12" w:space="0"/>
              <w:right w:val="nil"/>
            </w:tcBorders>
            <w:shd w:val="clear" w:color="auto" w:fill="auto"/>
            <w:noWrap/>
            <w:tcMar>
              <w:top w:w="15" w:type="dxa"/>
              <w:left w:w="15" w:type="dxa"/>
              <w:right w:w="15" w:type="dxa"/>
            </w:tcMar>
            <w:vAlign w:val="center"/>
          </w:tcPr>
          <w:p>
            <w:pPr>
              <w:widowControl/>
              <w:ind w:right="1155" w:rightChars="550"/>
              <w:jc w:val="right"/>
              <w:textAlignment w:val="center"/>
              <w:rPr>
                <w:rFonts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33.00</w:t>
            </w:r>
          </w:p>
        </w:tc>
      </w:tr>
    </w:tbl>
    <w:p>
      <w:pPr>
        <w:widowControl/>
        <w:spacing w:line="600" w:lineRule="exact"/>
        <w:jc w:val="left"/>
        <w:rPr>
          <w:rFonts w:ascii="Times New Roman" w:hAnsi="Times New Roman" w:eastAsia="黑体"/>
          <w:kern w:val="0"/>
          <w:sz w:val="32"/>
          <w:szCs w:val="32"/>
        </w:rPr>
      </w:pPr>
      <w:r>
        <w:rPr>
          <w:rFonts w:hint="eastAsia"/>
        </w:rPr>
        <w:tab/>
      </w:r>
      <w:r>
        <w:rPr>
          <w:rFonts w:hint="eastAsia"/>
        </w:rPr>
        <w:t xml:space="preserve">  </w:t>
      </w:r>
      <w:r>
        <w:rPr>
          <w:rFonts w:ascii="Times New Roman" w:hAnsi="Times New Roman" w:eastAsia="黑体"/>
          <w:kern w:val="0"/>
          <w:sz w:val="32"/>
          <w:szCs w:val="32"/>
        </w:rPr>
        <w:t>二、建筑业</w:t>
      </w:r>
    </w:p>
    <w:p>
      <w:pPr>
        <w:widowControl/>
        <w:spacing w:line="60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（一）企业法人单位数和从业人员</w:t>
      </w:r>
      <w:r>
        <w:rPr>
          <w:rFonts w:ascii="Times New Roman" w:hAnsi="Times New Roman" w:eastAsia="楷体_GB2312"/>
          <w:sz w:val="32"/>
          <w:szCs w:val="32"/>
        </w:rPr>
        <w:t>。</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2018年末，全</w:t>
      </w:r>
      <w:r>
        <w:rPr>
          <w:rFonts w:hint="eastAsia" w:ascii="仿宋_GB2312" w:eastAsia="仿宋_GB2312"/>
          <w:kern w:val="0"/>
          <w:sz w:val="32"/>
          <w:szCs w:val="32"/>
        </w:rPr>
        <w:t>市</w:t>
      </w:r>
      <w:r>
        <w:rPr>
          <w:rFonts w:ascii="仿宋_GB2312" w:eastAsia="仿宋_GB2312"/>
          <w:kern w:val="0"/>
          <w:sz w:val="32"/>
          <w:szCs w:val="32"/>
        </w:rPr>
        <w:t>共有建筑业企业法人单位1036个，从业人员93136人，分别比2013年末增长211.1%和62.2%。</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建筑业企业法人单位中，内资企业1036个，占100.0%。其中，国有企业占内资企业的0.3%，集体企业占0.3%，私营企业占83.5%。</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建筑业企业法人单位从业人员中，内资企业占100.0%。其中，国有企业占内资企业的0.7%，私营企业占</w:t>
      </w:r>
      <w:r>
        <w:rPr>
          <w:rFonts w:hint="eastAsia" w:ascii="仿宋_GB2312" w:eastAsia="仿宋_GB2312"/>
          <w:kern w:val="0"/>
          <w:sz w:val="32"/>
          <w:szCs w:val="32"/>
        </w:rPr>
        <w:t>50.0</w:t>
      </w:r>
      <w:r>
        <w:rPr>
          <w:rFonts w:ascii="仿宋_GB2312" w:eastAsia="仿宋_GB2312"/>
          <w:kern w:val="0"/>
          <w:sz w:val="32"/>
          <w:szCs w:val="32"/>
        </w:rPr>
        <w:t>%（详见表3-5）。</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建筑业企业法人单位中，房屋建筑业占23.8%，土木工程建筑业占12.1%，建筑安装业占14.3%，建筑装饰、装修和其他建筑业占49.8%。</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建筑业企业法人单位从业人员中，房屋建筑业占78.3%，土木工程建筑业占9.6%，建筑安装业占4.6%，建筑装饰、装修和其他建筑业占7.5%（详见表3-6）。</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362"/>
        <w:gridCol w:w="2510"/>
        <w:gridCol w:w="24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黑体" w:hAnsi="黑体" w:eastAsia="黑体"/>
                <w:bCs/>
                <w:kern w:val="0"/>
                <w:sz w:val="24"/>
              </w:rPr>
            </w:pPr>
            <w:r>
              <w:rPr>
                <w:rFonts w:ascii="黑体" w:hAnsi="黑体" w:eastAsia="黑体"/>
                <w:bCs/>
                <w:kern w:val="0"/>
                <w:sz w:val="24"/>
              </w:rPr>
              <w:t>表3-5　按登记注册类型分组的建筑业企业法人单位和从业人员</w:t>
            </w:r>
          </w:p>
          <w:p>
            <w:pPr>
              <w:widowControl/>
              <w:spacing w:line="320" w:lineRule="atLeast"/>
              <w:ind w:left="57" w:right="57"/>
              <w:jc w:val="center"/>
              <w:rPr>
                <w:rFonts w:ascii="黑体" w:hAnsi="黑体" w:eastAsia="黑体"/>
                <w:bCs/>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exact"/>
          <w:jc w:val="center"/>
        </w:trPr>
        <w:tc>
          <w:tcPr>
            <w:tcW w:w="3362" w:type="dxa"/>
            <w:tcBorders>
              <w:top w:val="nil"/>
              <w:left w:val="nil"/>
              <w:bottom w:val="single" w:color="auto" w:sz="8" w:space="0"/>
              <w:right w:val="single" w:color="auto" w:sz="8" w:space="0"/>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rPr>
              <w:t>　</w:t>
            </w:r>
          </w:p>
        </w:tc>
        <w:tc>
          <w:tcPr>
            <w:tcW w:w="2510" w:type="dxa"/>
            <w:tcBorders>
              <w:top w:val="nil"/>
              <w:left w:val="nil"/>
              <w:bottom w:val="single" w:color="auto" w:sz="8" w:space="0"/>
              <w:right w:val="single" w:color="auto" w:sz="8" w:space="0"/>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rPr>
              <w:t>企业法人单位（个）</w:t>
            </w:r>
          </w:p>
        </w:tc>
        <w:tc>
          <w:tcPr>
            <w:tcW w:w="2434" w:type="dxa"/>
            <w:tcBorders>
              <w:top w:val="nil"/>
              <w:left w:val="nil"/>
              <w:bottom w:val="single" w:color="auto" w:sz="8" w:space="0"/>
              <w:right w:val="nil"/>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b/>
                <w:bCs/>
                <w:kern w:val="0"/>
              </w:rPr>
              <w:t>　合　　计</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b/>
                <w:bCs/>
                <w:kern w:val="0"/>
              </w:rPr>
              <w:t>　1036</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b/>
                <w:bCs/>
                <w:kern w:val="0"/>
              </w:rPr>
              <w:t>　93136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b/>
                <w:kern w:val="0"/>
                <w:sz w:val="18"/>
                <w:szCs w:val="18"/>
              </w:rPr>
            </w:pPr>
            <w:r>
              <w:rPr>
                <w:rFonts w:hint="eastAsia" w:ascii="仿宋_GB2312" w:hAnsi="Times New Roman" w:eastAsia="仿宋_GB2312"/>
                <w:b/>
                <w:kern w:val="0"/>
                <w:szCs w:val="21"/>
              </w:rPr>
              <w:t>　内资企业</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b/>
                <w:kern w:val="0"/>
                <w:sz w:val="18"/>
                <w:szCs w:val="18"/>
              </w:rPr>
            </w:pPr>
            <w:r>
              <w:rPr>
                <w:rFonts w:hint="eastAsia" w:ascii="仿宋_GB2312" w:hAnsi="Times New Roman" w:eastAsia="仿宋_GB2312"/>
                <w:b/>
                <w:kern w:val="0"/>
                <w:szCs w:val="21"/>
              </w:rPr>
              <w:t>　</w:t>
            </w:r>
            <w:r>
              <w:rPr>
                <w:rFonts w:hint="eastAsia" w:ascii="仿宋_GB2312" w:hAnsi="Times New Roman" w:eastAsia="仿宋_GB2312"/>
                <w:b/>
                <w:color w:val="000000"/>
                <w:kern w:val="0"/>
                <w:szCs w:val="21"/>
                <w:lang w:bidi="ar"/>
              </w:rPr>
              <w:t>1036</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b/>
                <w:kern w:val="0"/>
                <w:sz w:val="18"/>
                <w:szCs w:val="18"/>
              </w:rPr>
            </w:pPr>
            <w:r>
              <w:rPr>
                <w:rFonts w:hint="eastAsia" w:ascii="仿宋_GB2312" w:hAnsi="Times New Roman" w:eastAsia="仿宋_GB2312"/>
                <w:b/>
                <w:kern w:val="0"/>
                <w:szCs w:val="21"/>
              </w:rPr>
              <w:t>　93136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国有企业</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3</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612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集体企业</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3</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有限责任公司</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151</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38277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nil"/>
              <w:right w:val="single" w:color="auto" w:sz="8"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股份有限公司</w:t>
            </w:r>
          </w:p>
        </w:tc>
        <w:tc>
          <w:tcPr>
            <w:tcW w:w="2510" w:type="dxa"/>
            <w:tcBorders>
              <w:top w:val="nil"/>
              <w:left w:val="nil"/>
              <w:bottom w:val="nil"/>
              <w:right w:val="single" w:color="auto" w:sz="8"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13</w:t>
            </w:r>
          </w:p>
        </w:tc>
        <w:tc>
          <w:tcPr>
            <w:tcW w:w="2434" w:type="dxa"/>
            <w:tcBorders>
              <w:top w:val="nil"/>
              <w:left w:val="nil"/>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7666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exact"/>
          <w:jc w:val="center"/>
        </w:trPr>
        <w:tc>
          <w:tcPr>
            <w:tcW w:w="3362" w:type="dxa"/>
            <w:tcBorders>
              <w:top w:val="nil"/>
              <w:left w:val="nil"/>
              <w:bottom w:val="single" w:color="auto" w:sz="12" w:space="0"/>
              <w:right w:val="single" w:color="auto" w:sz="4"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私营企业</w:t>
            </w:r>
          </w:p>
        </w:tc>
        <w:tc>
          <w:tcPr>
            <w:tcW w:w="2510" w:type="dxa"/>
            <w:tcBorders>
              <w:top w:val="nil"/>
              <w:left w:val="single" w:color="auto" w:sz="4" w:space="0"/>
              <w:bottom w:val="single" w:color="auto" w:sz="12" w:space="0"/>
              <w:right w:val="single" w:color="auto" w:sz="4"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865</w:t>
            </w:r>
          </w:p>
        </w:tc>
        <w:tc>
          <w:tcPr>
            <w:tcW w:w="2434" w:type="dxa"/>
            <w:tcBorders>
              <w:top w:val="nil"/>
              <w:left w:val="single" w:color="auto" w:sz="4" w:space="0"/>
              <w:bottom w:val="single" w:color="auto" w:sz="12" w:space="0"/>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46554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single" w:color="auto" w:sz="12" w:space="0"/>
              <w:left w:val="nil"/>
              <w:bottom w:val="single" w:color="auto" w:sz="12" w:space="0"/>
              <w:right w:val="nil"/>
            </w:tcBorders>
            <w:shd w:val="clear" w:color="auto" w:fill="FFFFFF"/>
            <w:vAlign w:val="center"/>
          </w:tcPr>
          <w:p>
            <w:pPr>
              <w:widowControl/>
              <w:spacing w:line="320" w:lineRule="atLeast"/>
              <w:ind w:left="57" w:right="57" w:firstLine="105" w:firstLineChars="50"/>
              <w:jc w:val="left"/>
              <w:rPr>
                <w:rFonts w:ascii="楷体_GB2312" w:hAnsi="黑体" w:eastAsia="楷体_GB2312"/>
                <w:bCs/>
                <w:kern w:val="0"/>
                <w:sz w:val="21"/>
                <w:szCs w:val="21"/>
              </w:rPr>
            </w:pPr>
            <w:r>
              <w:rPr>
                <w:rFonts w:hint="eastAsia" w:ascii="楷体_GB2312" w:hAnsi="黑体" w:eastAsia="楷体_GB2312"/>
                <w:bCs/>
                <w:kern w:val="0"/>
                <w:sz w:val="21"/>
                <w:szCs w:val="21"/>
              </w:rPr>
              <w:t>注：表中内资企业中企业法人单位和从业人员数含股份合作企业数据。</w:t>
            </w:r>
            <w:bookmarkStart w:id="0" w:name="_GoBack"/>
            <w:bookmarkEnd w:id="0"/>
          </w:p>
          <w:p>
            <w:pPr>
              <w:widowControl/>
              <w:spacing w:line="320" w:lineRule="atLeast"/>
              <w:ind w:left="57" w:right="57" w:firstLine="120" w:firstLineChars="50"/>
              <w:jc w:val="left"/>
              <w:rPr>
                <w:rFonts w:ascii="楷体_GB2312" w:hAnsi="黑体" w:eastAsia="楷体_GB2312"/>
                <w:bCs/>
                <w:kern w:val="0"/>
                <w:sz w:val="24"/>
              </w:rPr>
            </w:pPr>
          </w:p>
          <w:p>
            <w:pPr>
              <w:widowControl/>
              <w:spacing w:line="320" w:lineRule="atLeast"/>
              <w:ind w:left="57" w:right="57"/>
              <w:jc w:val="center"/>
              <w:rPr>
                <w:rFonts w:ascii="黑体" w:hAnsi="黑体" w:eastAsia="黑体"/>
                <w:bCs/>
                <w:kern w:val="0"/>
                <w:sz w:val="24"/>
              </w:rPr>
            </w:pPr>
            <w:r>
              <w:rPr>
                <w:rFonts w:ascii="黑体" w:hAnsi="黑体" w:eastAsia="黑体"/>
                <w:bCs/>
                <w:kern w:val="0"/>
                <w:sz w:val="24"/>
              </w:rPr>
              <w:t>表3-6　按行业分组的建筑业企业法人单位和从业人员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362"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　</w:t>
            </w:r>
          </w:p>
        </w:tc>
        <w:tc>
          <w:tcPr>
            <w:tcW w:w="251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企业法人单位</w:t>
            </w:r>
          </w:p>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（个）</w:t>
            </w:r>
          </w:p>
        </w:tc>
        <w:tc>
          <w:tcPr>
            <w:tcW w:w="2434"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从业人员</w:t>
            </w:r>
          </w:p>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62"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仿宋_GB2312" w:hAnsi="Times New Roman" w:eastAsia="仿宋_GB2312"/>
                <w:kern w:val="0"/>
                <w:sz w:val="18"/>
                <w:szCs w:val="18"/>
              </w:rPr>
            </w:pPr>
            <w:r>
              <w:rPr>
                <w:rFonts w:hint="eastAsia" w:ascii="仿宋_GB2312" w:hAnsi="Times New Roman" w:eastAsia="仿宋_GB2312"/>
                <w:b/>
                <w:bCs/>
                <w:kern w:val="0"/>
                <w:szCs w:val="21"/>
              </w:rPr>
              <w:t>合　　计</w:t>
            </w:r>
          </w:p>
        </w:tc>
        <w:tc>
          <w:tcPr>
            <w:tcW w:w="2510" w:type="dxa"/>
            <w:tcBorders>
              <w:top w:val="single" w:color="auto" w:sz="4" w:space="0"/>
              <w:left w:val="single" w:color="auto" w:sz="4" w:space="0"/>
              <w:bottom w:val="nil"/>
              <w:right w:val="single" w:color="auto" w:sz="4"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b/>
                <w:bCs/>
                <w:kern w:val="0"/>
                <w:szCs w:val="21"/>
              </w:rPr>
              <w:t>1036</w:t>
            </w:r>
          </w:p>
        </w:tc>
        <w:tc>
          <w:tcPr>
            <w:tcW w:w="2434" w:type="dxa"/>
            <w:tcBorders>
              <w:top w:val="single" w:color="auto" w:sz="4" w:space="0"/>
              <w:left w:val="single" w:color="auto" w:sz="4" w:space="0"/>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b/>
                <w:bCs/>
                <w:kern w:val="0"/>
                <w:szCs w:val="21"/>
              </w:rPr>
              <w:t>93136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62" w:type="dxa"/>
            <w:tcBorders>
              <w:top w:val="nil"/>
              <w:left w:val="nil"/>
              <w:bottom w:val="nil"/>
              <w:right w:val="single" w:color="auto" w:sz="4"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房屋建筑业</w:t>
            </w:r>
          </w:p>
        </w:tc>
        <w:tc>
          <w:tcPr>
            <w:tcW w:w="2510" w:type="dxa"/>
            <w:tcBorders>
              <w:top w:val="nil"/>
              <w:left w:val="single" w:color="auto" w:sz="4" w:space="0"/>
              <w:bottom w:val="nil"/>
              <w:right w:val="single" w:color="auto" w:sz="4"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247</w:t>
            </w:r>
          </w:p>
        </w:tc>
        <w:tc>
          <w:tcPr>
            <w:tcW w:w="2434" w:type="dxa"/>
            <w:tcBorders>
              <w:top w:val="nil"/>
              <w:left w:val="single" w:color="auto" w:sz="4" w:space="0"/>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72905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62" w:type="dxa"/>
            <w:tcBorders>
              <w:top w:val="nil"/>
              <w:left w:val="nil"/>
              <w:bottom w:val="nil"/>
              <w:right w:val="single" w:color="auto" w:sz="4"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土木工程建筑业</w:t>
            </w:r>
          </w:p>
        </w:tc>
        <w:tc>
          <w:tcPr>
            <w:tcW w:w="2510" w:type="dxa"/>
            <w:tcBorders>
              <w:top w:val="nil"/>
              <w:left w:val="single" w:color="auto" w:sz="4" w:space="0"/>
              <w:bottom w:val="nil"/>
              <w:right w:val="single" w:color="auto" w:sz="4"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125</w:t>
            </w:r>
          </w:p>
        </w:tc>
        <w:tc>
          <w:tcPr>
            <w:tcW w:w="2434" w:type="dxa"/>
            <w:tcBorders>
              <w:top w:val="nil"/>
              <w:left w:val="single" w:color="auto" w:sz="4" w:space="0"/>
              <w:bottom w:val="nil"/>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8950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62" w:type="dxa"/>
            <w:tcBorders>
              <w:top w:val="nil"/>
              <w:left w:val="nil"/>
              <w:bottom w:val="nil"/>
              <w:right w:val="single" w:color="auto" w:sz="4"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建筑安装业</w:t>
            </w:r>
          </w:p>
        </w:tc>
        <w:tc>
          <w:tcPr>
            <w:tcW w:w="2510" w:type="dxa"/>
            <w:tcBorders>
              <w:top w:val="nil"/>
              <w:left w:val="single" w:color="auto" w:sz="4" w:space="0"/>
              <w:bottom w:val="nil"/>
              <w:right w:val="single" w:color="auto" w:sz="4" w:space="0"/>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148</w:t>
            </w:r>
          </w:p>
        </w:tc>
        <w:tc>
          <w:tcPr>
            <w:tcW w:w="2434" w:type="dxa"/>
            <w:tcBorders>
              <w:top w:val="nil"/>
              <w:left w:val="single" w:color="auto" w:sz="4" w:space="0"/>
              <w:bottom w:val="nil"/>
              <w:right w:val="nil"/>
            </w:tcBorders>
            <w:vAlign w:val="center"/>
          </w:tcPr>
          <w:p>
            <w:pPr>
              <w:widowControl/>
              <w:spacing w:line="240" w:lineRule="atLeast"/>
              <w:ind w:left="57" w:right="851" w:firstLine="315" w:firstLineChars="150"/>
              <w:jc w:val="right"/>
              <w:rPr>
                <w:rFonts w:ascii="仿宋_GB2312" w:hAnsi="Times New Roman" w:eastAsia="仿宋_GB2312"/>
                <w:kern w:val="0"/>
                <w:sz w:val="18"/>
                <w:szCs w:val="18"/>
              </w:rPr>
            </w:pPr>
            <w:r>
              <w:rPr>
                <w:rFonts w:hint="eastAsia" w:ascii="仿宋_GB2312" w:hAnsi="Times New Roman" w:eastAsia="仿宋_GB2312"/>
                <w:kern w:val="0"/>
                <w:szCs w:val="21"/>
              </w:rPr>
              <w:t>4322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62" w:type="dxa"/>
            <w:tcBorders>
              <w:top w:val="nil"/>
              <w:left w:val="nil"/>
              <w:bottom w:val="single" w:color="auto" w:sz="12" w:space="0"/>
              <w:right w:val="single" w:color="auto" w:sz="4" w:space="0"/>
            </w:tcBorders>
            <w:vAlign w:val="center"/>
          </w:tcPr>
          <w:p>
            <w:pPr>
              <w:widowControl/>
              <w:spacing w:line="240" w:lineRule="atLeast"/>
              <w:ind w:left="57" w:right="57"/>
              <w:rPr>
                <w:rFonts w:ascii="仿宋_GB2312" w:hAnsi="Times New Roman" w:eastAsia="仿宋_GB2312"/>
                <w:kern w:val="0"/>
                <w:sz w:val="18"/>
                <w:szCs w:val="18"/>
              </w:rPr>
            </w:pPr>
            <w:r>
              <w:rPr>
                <w:rFonts w:hint="eastAsia" w:ascii="仿宋_GB2312" w:hAnsi="Times New Roman" w:eastAsia="仿宋_GB2312"/>
                <w:kern w:val="0"/>
                <w:szCs w:val="21"/>
              </w:rPr>
              <w:t>　 建筑装饰、装修和其他建筑业</w:t>
            </w:r>
          </w:p>
        </w:tc>
        <w:tc>
          <w:tcPr>
            <w:tcW w:w="2510" w:type="dxa"/>
            <w:tcBorders>
              <w:top w:val="nil"/>
              <w:left w:val="single" w:color="auto" w:sz="4" w:space="0"/>
              <w:bottom w:val="single" w:color="auto" w:sz="12" w:space="0"/>
              <w:right w:val="single" w:color="auto" w:sz="4" w:space="0"/>
            </w:tcBorders>
            <w:vAlign w:val="center"/>
          </w:tcPr>
          <w:p>
            <w:pPr>
              <w:widowControl/>
              <w:spacing w:line="240" w:lineRule="atLeast"/>
              <w:ind w:left="57" w:right="851" w:firstLine="315" w:firstLineChars="150"/>
              <w:jc w:val="right"/>
              <w:rPr>
                <w:rFonts w:ascii="仿宋_GB2312" w:hAnsi="Times New Roman" w:eastAsia="仿宋_GB2312"/>
                <w:kern w:val="0"/>
                <w:sz w:val="18"/>
                <w:szCs w:val="18"/>
              </w:rPr>
            </w:pPr>
            <w:r>
              <w:rPr>
                <w:rFonts w:hint="eastAsia" w:ascii="仿宋_GB2312" w:hAnsi="Times New Roman" w:eastAsia="仿宋_GB2312"/>
                <w:kern w:val="0"/>
                <w:szCs w:val="21"/>
              </w:rPr>
              <w:t>516</w:t>
            </w:r>
          </w:p>
        </w:tc>
        <w:tc>
          <w:tcPr>
            <w:tcW w:w="2434" w:type="dxa"/>
            <w:tcBorders>
              <w:top w:val="nil"/>
              <w:left w:val="single" w:color="auto" w:sz="4" w:space="0"/>
              <w:bottom w:val="single" w:color="auto" w:sz="12" w:space="0"/>
              <w:right w:val="nil"/>
            </w:tcBorders>
            <w:vAlign w:val="center"/>
          </w:tcPr>
          <w:p>
            <w:pPr>
              <w:widowControl/>
              <w:spacing w:line="240" w:lineRule="atLeast"/>
              <w:ind w:left="57" w:right="851"/>
              <w:jc w:val="right"/>
              <w:rPr>
                <w:rFonts w:ascii="仿宋_GB2312" w:hAnsi="Times New Roman" w:eastAsia="仿宋_GB2312"/>
                <w:kern w:val="0"/>
                <w:sz w:val="18"/>
                <w:szCs w:val="18"/>
              </w:rPr>
            </w:pPr>
            <w:r>
              <w:rPr>
                <w:rFonts w:hint="eastAsia" w:ascii="仿宋_GB2312" w:hAnsi="Times New Roman" w:eastAsia="仿宋_GB2312"/>
                <w:kern w:val="0"/>
                <w:szCs w:val="21"/>
              </w:rPr>
              <w:t>　 6959</w:t>
            </w:r>
          </w:p>
        </w:tc>
      </w:tr>
    </w:tbl>
    <w:p>
      <w:pPr>
        <w:widowControl/>
        <w:spacing w:line="57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p>
    <w:p>
      <w:pPr>
        <w:adjustRightInd w:val="0"/>
        <w:spacing w:line="540" w:lineRule="exact"/>
        <w:ind w:firstLine="640" w:firstLineChars="200"/>
        <w:rPr>
          <w:rFonts w:ascii="仿宋_GB2312" w:eastAsia="仿宋_GB2312"/>
          <w:kern w:val="0"/>
          <w:sz w:val="32"/>
          <w:szCs w:val="32"/>
        </w:rPr>
      </w:pPr>
      <w:r>
        <w:rPr>
          <w:rFonts w:ascii="仿宋_GB2312" w:eastAsia="仿宋_GB2312"/>
          <w:kern w:val="0"/>
          <w:sz w:val="32"/>
          <w:szCs w:val="32"/>
        </w:rPr>
        <w:t>2018年末，建筑业企业法人单位资产总计344.15亿元，比2013年末增长157.1%。负债合计213.74亿元。全年实现营业收入246.86亿元（详见表3-7）</w:t>
      </w:r>
      <w:r>
        <w:rPr>
          <w:rFonts w:hint="eastAsia" w:ascii="仿宋_GB2312" w:eastAsia="仿宋_GB2312"/>
          <w:kern w:val="0"/>
          <w:sz w:val="32"/>
          <w:szCs w:val="32"/>
        </w:rPr>
        <w:t>。</w:t>
      </w:r>
    </w:p>
    <w:p>
      <w:pPr>
        <w:adjustRightInd w:val="0"/>
        <w:spacing w:line="300" w:lineRule="exact"/>
        <w:ind w:firstLine="640" w:firstLineChars="200"/>
        <w:rPr>
          <w:rFonts w:ascii="仿宋_GB2312" w:eastAsia="仿宋_GB2312"/>
          <w:kern w:val="0"/>
          <w:sz w:val="32"/>
          <w:szCs w:val="32"/>
        </w:rPr>
      </w:pP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91"/>
        <w:gridCol w:w="1865"/>
        <w:gridCol w:w="1821"/>
        <w:gridCol w:w="18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8619" w:type="dxa"/>
            <w:gridSpan w:val="4"/>
            <w:tcBorders>
              <w:top w:val="nil"/>
              <w:left w:val="nil"/>
              <w:bottom w:val="single" w:color="auto" w:sz="12" w:space="0"/>
              <w:right w:val="nil"/>
            </w:tcBorders>
            <w:shd w:val="clear" w:color="auto" w:fill="FFFFFF"/>
          </w:tcPr>
          <w:p>
            <w:pPr>
              <w:widowControl/>
              <w:spacing w:line="320" w:lineRule="atLeast"/>
              <w:ind w:left="57" w:right="57"/>
              <w:jc w:val="center"/>
              <w:rPr>
                <w:rFonts w:ascii="黑体" w:hAnsi="黑体" w:eastAsia="黑体"/>
                <w:bCs/>
                <w:kern w:val="0"/>
                <w:sz w:val="24"/>
              </w:rPr>
            </w:pPr>
            <w:r>
              <w:rPr>
                <w:rFonts w:ascii="黑体" w:hAnsi="黑体" w:eastAsia="黑体"/>
                <w:bCs/>
                <w:kern w:val="0"/>
                <w:sz w:val="24"/>
              </w:rPr>
              <w:t>表3-7　按行业分组的建筑业企业法人单位主要经济指标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91"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黑体" w:hAnsi="黑体" w:eastAsia="黑体"/>
                <w:kern w:val="0"/>
                <w:sz w:val="18"/>
                <w:szCs w:val="18"/>
              </w:rPr>
            </w:pPr>
            <w:r>
              <w:rPr>
                <w:rFonts w:ascii="黑体" w:hAnsi="黑体" w:eastAsia="黑体"/>
                <w:kern w:val="0"/>
                <w:szCs w:val="21"/>
              </w:rPr>
              <w:t>　</w:t>
            </w:r>
          </w:p>
        </w:tc>
        <w:tc>
          <w:tcPr>
            <w:tcW w:w="1865"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黑体" w:hAnsi="黑体" w:eastAsia="黑体"/>
                <w:kern w:val="0"/>
                <w:szCs w:val="21"/>
              </w:rPr>
            </w:pPr>
            <w:r>
              <w:rPr>
                <w:rFonts w:ascii="黑体" w:hAnsi="黑体" w:eastAsia="黑体"/>
                <w:kern w:val="0"/>
                <w:szCs w:val="21"/>
              </w:rPr>
              <w:t>资产总计（亿元）</w:t>
            </w:r>
          </w:p>
        </w:tc>
        <w:tc>
          <w:tcPr>
            <w:tcW w:w="1821" w:type="dxa"/>
            <w:tcBorders>
              <w:top w:val="nil"/>
              <w:left w:val="single" w:color="auto" w:sz="4" w:space="0"/>
              <w:bottom w:val="single" w:color="auto" w:sz="4" w:space="0"/>
              <w:right w:val="single" w:color="auto" w:sz="4" w:space="0"/>
            </w:tcBorders>
            <w:vAlign w:val="center"/>
          </w:tcPr>
          <w:p>
            <w:pPr>
              <w:widowControl/>
              <w:spacing w:line="240" w:lineRule="atLeast"/>
              <w:ind w:right="57"/>
              <w:jc w:val="center"/>
              <w:rPr>
                <w:rFonts w:ascii="黑体" w:hAnsi="黑体" w:eastAsia="黑体"/>
                <w:kern w:val="0"/>
                <w:szCs w:val="21"/>
              </w:rPr>
            </w:pPr>
            <w:r>
              <w:rPr>
                <w:rFonts w:ascii="黑体" w:hAnsi="黑体" w:eastAsia="黑体"/>
                <w:kern w:val="0"/>
                <w:szCs w:val="21"/>
              </w:rPr>
              <w:t>负债合计（亿元）</w:t>
            </w:r>
          </w:p>
        </w:tc>
        <w:tc>
          <w:tcPr>
            <w:tcW w:w="1842" w:type="dxa"/>
            <w:tcBorders>
              <w:top w:val="nil"/>
              <w:left w:val="single" w:color="auto" w:sz="4" w:space="0"/>
              <w:bottom w:val="single" w:color="auto" w:sz="4" w:space="0"/>
              <w:right w:val="nil"/>
            </w:tcBorders>
            <w:vAlign w:val="center"/>
          </w:tcPr>
          <w:p>
            <w:pPr>
              <w:widowControl/>
              <w:spacing w:line="240" w:lineRule="atLeast"/>
              <w:ind w:right="57"/>
              <w:jc w:val="center"/>
              <w:rPr>
                <w:rFonts w:ascii="黑体" w:hAnsi="黑体" w:eastAsia="黑体"/>
                <w:kern w:val="0"/>
                <w:sz w:val="18"/>
                <w:szCs w:val="18"/>
              </w:rPr>
            </w:pPr>
            <w:r>
              <w:rPr>
                <w:rFonts w:ascii="黑体" w:hAnsi="黑体" w:eastAsia="黑体"/>
                <w:kern w:val="0"/>
                <w:szCs w:val="21"/>
              </w:rPr>
              <w:t>营业收入（亿元）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91"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仿宋_GB2312" w:hAnsi="Times New Roman" w:eastAsia="仿宋_GB2312"/>
                <w:kern w:val="0"/>
                <w:sz w:val="18"/>
                <w:szCs w:val="18"/>
              </w:rPr>
            </w:pPr>
            <w:r>
              <w:rPr>
                <w:rFonts w:hint="eastAsia" w:ascii="仿宋_GB2312" w:hAnsi="Times New Roman" w:eastAsia="仿宋_GB2312"/>
                <w:b/>
                <w:bCs/>
                <w:kern w:val="0"/>
                <w:szCs w:val="21"/>
              </w:rPr>
              <w:t>合　　计</w:t>
            </w:r>
          </w:p>
        </w:tc>
        <w:tc>
          <w:tcPr>
            <w:tcW w:w="1865" w:type="dxa"/>
            <w:tcBorders>
              <w:top w:val="single" w:color="auto" w:sz="4" w:space="0"/>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b/>
                <w:bCs/>
                <w:kern w:val="0"/>
                <w:szCs w:val="21"/>
              </w:rPr>
              <w:t>344.15</w:t>
            </w:r>
          </w:p>
        </w:tc>
        <w:tc>
          <w:tcPr>
            <w:tcW w:w="1821" w:type="dxa"/>
            <w:tcBorders>
              <w:top w:val="single" w:color="auto" w:sz="4" w:space="0"/>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b/>
                <w:bCs/>
                <w:kern w:val="0"/>
                <w:szCs w:val="21"/>
              </w:rPr>
              <w:t>213.74</w:t>
            </w:r>
          </w:p>
        </w:tc>
        <w:tc>
          <w:tcPr>
            <w:tcW w:w="1842" w:type="dxa"/>
            <w:tcBorders>
              <w:top w:val="single" w:color="auto" w:sz="4" w:space="0"/>
              <w:left w:val="single" w:color="auto" w:sz="4" w:space="0"/>
              <w:bottom w:val="nil"/>
              <w:right w:val="nil"/>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b/>
                <w:bCs/>
                <w:kern w:val="0"/>
                <w:szCs w:val="21"/>
              </w:rPr>
              <w:t>246.86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91" w:type="dxa"/>
            <w:tcBorders>
              <w:top w:val="nil"/>
              <w:left w:val="nil"/>
              <w:bottom w:val="nil"/>
              <w:right w:val="single" w:color="auto" w:sz="4" w:space="0"/>
            </w:tcBorders>
            <w:vAlign w:val="center"/>
          </w:tcPr>
          <w:p>
            <w:pPr>
              <w:widowControl/>
              <w:spacing w:line="240" w:lineRule="atLeast"/>
              <w:ind w:left="210" w:leftChars="100" w:right="57"/>
              <w:rPr>
                <w:rFonts w:ascii="仿宋_GB2312" w:hAnsi="Times New Roman" w:eastAsia="仿宋_GB2312"/>
                <w:kern w:val="0"/>
                <w:sz w:val="18"/>
                <w:szCs w:val="18"/>
              </w:rPr>
            </w:pPr>
            <w:r>
              <w:rPr>
                <w:rFonts w:hint="eastAsia" w:ascii="仿宋_GB2312" w:hAnsi="Times New Roman" w:eastAsia="仿宋_GB2312"/>
                <w:kern w:val="0"/>
                <w:szCs w:val="21"/>
              </w:rPr>
              <w:t>房屋建筑业</w:t>
            </w:r>
          </w:p>
        </w:tc>
        <w:tc>
          <w:tcPr>
            <w:tcW w:w="1865"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168.50</w:t>
            </w:r>
          </w:p>
        </w:tc>
        <w:tc>
          <w:tcPr>
            <w:tcW w:w="1821"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105.90</w:t>
            </w:r>
          </w:p>
        </w:tc>
        <w:tc>
          <w:tcPr>
            <w:tcW w:w="1842" w:type="dxa"/>
            <w:tcBorders>
              <w:top w:val="nil"/>
              <w:left w:val="single" w:color="auto" w:sz="4" w:space="0"/>
              <w:bottom w:val="nil"/>
              <w:right w:val="nil"/>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194.71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91" w:type="dxa"/>
            <w:tcBorders>
              <w:top w:val="nil"/>
              <w:left w:val="nil"/>
              <w:bottom w:val="nil"/>
              <w:right w:val="single" w:color="auto" w:sz="4" w:space="0"/>
            </w:tcBorders>
            <w:vAlign w:val="center"/>
          </w:tcPr>
          <w:p>
            <w:pPr>
              <w:widowControl/>
              <w:spacing w:line="240" w:lineRule="atLeast"/>
              <w:ind w:left="210" w:leftChars="100" w:right="57"/>
              <w:rPr>
                <w:rFonts w:ascii="仿宋_GB2312" w:hAnsi="Times New Roman" w:eastAsia="仿宋_GB2312"/>
                <w:kern w:val="0"/>
                <w:sz w:val="18"/>
                <w:szCs w:val="18"/>
              </w:rPr>
            </w:pPr>
            <w:r>
              <w:rPr>
                <w:rFonts w:hint="eastAsia" w:ascii="仿宋_GB2312" w:hAnsi="Times New Roman" w:eastAsia="仿宋_GB2312"/>
                <w:kern w:val="0"/>
                <w:szCs w:val="21"/>
              </w:rPr>
              <w:t>土木工程建筑业</w:t>
            </w:r>
          </w:p>
        </w:tc>
        <w:tc>
          <w:tcPr>
            <w:tcW w:w="1865"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143.90</w:t>
            </w:r>
          </w:p>
        </w:tc>
        <w:tc>
          <w:tcPr>
            <w:tcW w:w="1821"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87.85</w:t>
            </w:r>
          </w:p>
        </w:tc>
        <w:tc>
          <w:tcPr>
            <w:tcW w:w="1842" w:type="dxa"/>
            <w:tcBorders>
              <w:top w:val="nil"/>
              <w:left w:val="single" w:color="auto" w:sz="4" w:space="0"/>
              <w:bottom w:val="nil"/>
              <w:right w:val="nil"/>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21.46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3091" w:type="dxa"/>
            <w:tcBorders>
              <w:top w:val="nil"/>
              <w:left w:val="nil"/>
              <w:bottom w:val="nil"/>
              <w:right w:val="single" w:color="auto" w:sz="4" w:space="0"/>
            </w:tcBorders>
            <w:vAlign w:val="center"/>
          </w:tcPr>
          <w:p>
            <w:pPr>
              <w:widowControl/>
              <w:spacing w:line="240" w:lineRule="atLeast"/>
              <w:ind w:left="210" w:leftChars="100" w:right="57"/>
              <w:rPr>
                <w:rFonts w:ascii="仿宋_GB2312" w:hAnsi="Times New Roman" w:eastAsia="仿宋_GB2312"/>
                <w:kern w:val="0"/>
                <w:sz w:val="18"/>
                <w:szCs w:val="18"/>
              </w:rPr>
            </w:pPr>
            <w:r>
              <w:rPr>
                <w:rFonts w:hint="eastAsia" w:ascii="仿宋_GB2312" w:hAnsi="Times New Roman" w:eastAsia="仿宋_GB2312"/>
                <w:kern w:val="0"/>
                <w:szCs w:val="21"/>
              </w:rPr>
              <w:t>建筑安装业</w:t>
            </w:r>
          </w:p>
        </w:tc>
        <w:tc>
          <w:tcPr>
            <w:tcW w:w="1865"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17.72</w:t>
            </w:r>
          </w:p>
        </w:tc>
        <w:tc>
          <w:tcPr>
            <w:tcW w:w="1821" w:type="dxa"/>
            <w:tcBorders>
              <w:top w:val="nil"/>
              <w:left w:val="single" w:color="auto" w:sz="4" w:space="0"/>
              <w:bottom w:val="nil"/>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12.65</w:t>
            </w:r>
          </w:p>
        </w:tc>
        <w:tc>
          <w:tcPr>
            <w:tcW w:w="1842" w:type="dxa"/>
            <w:tcBorders>
              <w:top w:val="nil"/>
              <w:left w:val="single" w:color="auto" w:sz="4" w:space="0"/>
              <w:bottom w:val="nil"/>
              <w:right w:val="nil"/>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18.15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91" w:type="dxa"/>
            <w:tcBorders>
              <w:top w:val="nil"/>
              <w:left w:val="nil"/>
              <w:bottom w:val="single" w:color="auto" w:sz="12" w:space="0"/>
              <w:right w:val="single" w:color="auto" w:sz="4" w:space="0"/>
            </w:tcBorders>
            <w:vAlign w:val="center"/>
          </w:tcPr>
          <w:p>
            <w:pPr>
              <w:widowControl/>
              <w:spacing w:line="240" w:lineRule="atLeast"/>
              <w:ind w:left="210" w:leftChars="100" w:right="57"/>
              <w:rPr>
                <w:rFonts w:ascii="仿宋_GB2312" w:hAnsi="Times New Roman" w:eastAsia="仿宋_GB2312"/>
                <w:kern w:val="0"/>
                <w:sz w:val="18"/>
                <w:szCs w:val="18"/>
              </w:rPr>
            </w:pPr>
            <w:r>
              <w:rPr>
                <w:rFonts w:hint="eastAsia" w:ascii="仿宋_GB2312" w:hAnsi="Times New Roman" w:eastAsia="仿宋_GB2312"/>
                <w:kern w:val="0"/>
                <w:szCs w:val="21"/>
              </w:rPr>
              <w:t>建筑装饰、装修和其他建筑业</w:t>
            </w:r>
          </w:p>
        </w:tc>
        <w:tc>
          <w:tcPr>
            <w:tcW w:w="1865" w:type="dxa"/>
            <w:tcBorders>
              <w:top w:val="nil"/>
              <w:left w:val="single" w:color="auto" w:sz="4" w:space="0"/>
              <w:bottom w:val="single" w:color="auto" w:sz="12" w:space="0"/>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14.02</w:t>
            </w:r>
          </w:p>
        </w:tc>
        <w:tc>
          <w:tcPr>
            <w:tcW w:w="1821" w:type="dxa"/>
            <w:tcBorders>
              <w:top w:val="nil"/>
              <w:left w:val="single" w:color="auto" w:sz="4" w:space="0"/>
              <w:bottom w:val="single" w:color="auto" w:sz="12" w:space="0"/>
              <w:right w:val="single" w:color="auto" w:sz="4" w:space="0"/>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7.33</w:t>
            </w:r>
          </w:p>
        </w:tc>
        <w:tc>
          <w:tcPr>
            <w:tcW w:w="1842" w:type="dxa"/>
            <w:tcBorders>
              <w:top w:val="nil"/>
              <w:left w:val="single" w:color="auto" w:sz="4" w:space="0"/>
              <w:bottom w:val="single" w:color="auto" w:sz="12" w:space="0"/>
              <w:right w:val="nil"/>
            </w:tcBorders>
            <w:vAlign w:val="center"/>
          </w:tcPr>
          <w:p>
            <w:pPr>
              <w:widowControl/>
              <w:spacing w:line="240" w:lineRule="atLeast"/>
              <w:ind w:left="57" w:right="567"/>
              <w:jc w:val="right"/>
              <w:rPr>
                <w:rFonts w:ascii="仿宋_GB2312" w:hAnsi="Times New Roman" w:eastAsia="仿宋_GB2312"/>
                <w:kern w:val="0"/>
                <w:sz w:val="18"/>
                <w:szCs w:val="18"/>
              </w:rPr>
            </w:pPr>
            <w:r>
              <w:rPr>
                <w:rFonts w:hint="eastAsia" w:ascii="仿宋_GB2312" w:hAnsi="Times New Roman" w:eastAsia="仿宋_GB2312"/>
                <w:kern w:val="0"/>
                <w:szCs w:val="21"/>
              </w:rPr>
              <w:t>12.54</w:t>
            </w:r>
          </w:p>
        </w:tc>
      </w:tr>
    </w:tbl>
    <w:p>
      <w:pPr>
        <w:widowControl/>
        <w:spacing w:line="440" w:lineRule="exact"/>
        <w:rPr>
          <w:rFonts w:ascii="黑体" w:hAnsi="黑体" w:eastAsia="黑体"/>
          <w:kern w:val="0"/>
          <w:sz w:val="28"/>
          <w:szCs w:val="28"/>
        </w:rPr>
      </w:pPr>
    </w:p>
    <w:p>
      <w:pPr>
        <w:widowControl/>
        <w:spacing w:line="440" w:lineRule="exact"/>
        <w:ind w:firstLine="560" w:firstLineChars="200"/>
        <w:rPr>
          <w:rFonts w:ascii="Times New Roman" w:hAnsi="Times New Roman" w:eastAsia="黑体"/>
          <w:kern w:val="0"/>
          <w:sz w:val="28"/>
          <w:szCs w:val="28"/>
        </w:rPr>
      </w:pPr>
      <w:r>
        <w:rPr>
          <w:rFonts w:ascii="黑体" w:hAnsi="黑体" w:eastAsia="黑体"/>
          <w:kern w:val="0"/>
          <w:sz w:val="28"/>
          <w:szCs w:val="28"/>
        </w:rPr>
        <w:t>注释：</w:t>
      </w:r>
    </w:p>
    <w:p>
      <w:pPr>
        <w:widowControl/>
        <w:spacing w:line="600" w:lineRule="exact"/>
        <w:ind w:firstLine="420" w:firstLineChars="150"/>
        <w:rPr>
          <w:rFonts w:ascii="楷体_GB2312" w:eastAsia="楷体_GB2312"/>
          <w:kern w:val="0"/>
          <w:sz w:val="28"/>
          <w:szCs w:val="28"/>
        </w:rPr>
      </w:pPr>
      <w:r>
        <w:rPr>
          <w:rFonts w:hint="eastAsia" w:ascii="楷体_GB2312" w:eastAsia="楷体_GB2312"/>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widowControl/>
        <w:spacing w:line="600" w:lineRule="exact"/>
        <w:ind w:firstLine="420" w:firstLineChars="150"/>
        <w:rPr>
          <w:rFonts w:ascii="楷体_GB2312" w:eastAsia="楷体_GB2312"/>
          <w:kern w:val="0"/>
          <w:sz w:val="28"/>
          <w:szCs w:val="28"/>
        </w:rPr>
      </w:pPr>
      <w:r>
        <w:rPr>
          <w:rFonts w:hint="eastAsia" w:ascii="楷体_GB2312" w:eastAsia="楷体_GB2312"/>
          <w:kern w:val="0"/>
          <w:sz w:val="28"/>
          <w:szCs w:val="28"/>
        </w:rPr>
        <w:t>[2]表中的合计数和部分计算数据因小数取舍而产生的误差，均未作机械调整。</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815359"/>
    </w:sdtPr>
    <w:sdtContent>
      <w:sdt>
        <w:sdtPr>
          <w:id w:val="-1361116367"/>
        </w:sdtPr>
        <w:sdtContent>
          <w:p>
            <w:pPr>
              <w:pStyle w:val="2"/>
              <w:ind w:right="360"/>
              <w:jc w:val="right"/>
              <w:rPr>
                <w:sz w:val="21"/>
                <w:szCs w:val="22"/>
              </w:rPr>
            </w:pP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 PAGE   \* MERGEFORMAT </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hint="eastAsia"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2"/>
          <w:jc w:val="right"/>
        </w:pP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084825"/>
    </w:sdtPr>
    <w:sdtContent>
      <w:p>
        <w:pPr>
          <w:pStyle w:val="2"/>
          <w:ind w:right="720"/>
        </w:pPr>
      </w:p>
      <w:p>
        <w:pPr>
          <w:pStyle w:val="2"/>
          <w:ind w:right="720"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 PAGE   \* MERGEFORMAT </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hint="eastAsia"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p>
        <w:pPr>
          <w:pStyle w:val="2"/>
          <w:ind w:right="720"/>
          <w:rPr>
            <w:sz w:val="21"/>
            <w:szCs w:val="22"/>
          </w:rPr>
        </w:pP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52C7E"/>
    <w:rsid w:val="000819A7"/>
    <w:rsid w:val="000B512D"/>
    <w:rsid w:val="000D762E"/>
    <w:rsid w:val="000F065B"/>
    <w:rsid w:val="00102D45"/>
    <w:rsid w:val="001122EF"/>
    <w:rsid w:val="00184A30"/>
    <w:rsid w:val="001C7299"/>
    <w:rsid w:val="001D6951"/>
    <w:rsid w:val="00217932"/>
    <w:rsid w:val="00247D27"/>
    <w:rsid w:val="002803DE"/>
    <w:rsid w:val="002F4EE9"/>
    <w:rsid w:val="00346B25"/>
    <w:rsid w:val="0035447D"/>
    <w:rsid w:val="00354824"/>
    <w:rsid w:val="00396EEE"/>
    <w:rsid w:val="003973A8"/>
    <w:rsid w:val="003E13A2"/>
    <w:rsid w:val="004B0035"/>
    <w:rsid w:val="004F6A1A"/>
    <w:rsid w:val="004F73EC"/>
    <w:rsid w:val="00504098"/>
    <w:rsid w:val="00521BC0"/>
    <w:rsid w:val="00547502"/>
    <w:rsid w:val="0059444E"/>
    <w:rsid w:val="006A3ACE"/>
    <w:rsid w:val="006D6F60"/>
    <w:rsid w:val="00781D59"/>
    <w:rsid w:val="007C675C"/>
    <w:rsid w:val="007D3B2F"/>
    <w:rsid w:val="007F6990"/>
    <w:rsid w:val="0081570E"/>
    <w:rsid w:val="008916AF"/>
    <w:rsid w:val="00A12AEE"/>
    <w:rsid w:val="00A513E2"/>
    <w:rsid w:val="00A545F4"/>
    <w:rsid w:val="00AD6E41"/>
    <w:rsid w:val="00AE4460"/>
    <w:rsid w:val="00B3270F"/>
    <w:rsid w:val="00B41F56"/>
    <w:rsid w:val="00B66B68"/>
    <w:rsid w:val="00B97A55"/>
    <w:rsid w:val="00BD7EED"/>
    <w:rsid w:val="00C035D8"/>
    <w:rsid w:val="00C57DFA"/>
    <w:rsid w:val="00D5226A"/>
    <w:rsid w:val="00E0376E"/>
    <w:rsid w:val="00E118B1"/>
    <w:rsid w:val="00E267F3"/>
    <w:rsid w:val="00E919C5"/>
    <w:rsid w:val="00E93103"/>
    <w:rsid w:val="00EA3437"/>
    <w:rsid w:val="00EC257B"/>
    <w:rsid w:val="00EC46D9"/>
    <w:rsid w:val="00ED3B05"/>
    <w:rsid w:val="00EE5329"/>
    <w:rsid w:val="00F34DE6"/>
    <w:rsid w:val="00F62A73"/>
    <w:rsid w:val="00F91C24"/>
    <w:rsid w:val="00FB6C0A"/>
    <w:rsid w:val="00FB6F65"/>
    <w:rsid w:val="01BF4070"/>
    <w:rsid w:val="01C94A8C"/>
    <w:rsid w:val="01FF2CF0"/>
    <w:rsid w:val="02181CEF"/>
    <w:rsid w:val="02CD0030"/>
    <w:rsid w:val="0D530684"/>
    <w:rsid w:val="0F4F6370"/>
    <w:rsid w:val="149134C8"/>
    <w:rsid w:val="174569DA"/>
    <w:rsid w:val="19B53A1B"/>
    <w:rsid w:val="19E63701"/>
    <w:rsid w:val="1BC14E73"/>
    <w:rsid w:val="1E4D7BED"/>
    <w:rsid w:val="202F356A"/>
    <w:rsid w:val="205B2C91"/>
    <w:rsid w:val="253355C8"/>
    <w:rsid w:val="2615306C"/>
    <w:rsid w:val="27D461CD"/>
    <w:rsid w:val="369A52D7"/>
    <w:rsid w:val="3E3078B9"/>
    <w:rsid w:val="456F37D9"/>
    <w:rsid w:val="45D3365B"/>
    <w:rsid w:val="4BD10D84"/>
    <w:rsid w:val="4C891F97"/>
    <w:rsid w:val="56C0218F"/>
    <w:rsid w:val="5D630860"/>
    <w:rsid w:val="5DF356C6"/>
    <w:rsid w:val="5F552C7E"/>
    <w:rsid w:val="5FE068CF"/>
    <w:rsid w:val="609119BF"/>
    <w:rsid w:val="645304EF"/>
    <w:rsid w:val="667555A9"/>
    <w:rsid w:val="6D811981"/>
    <w:rsid w:val="6FD118BF"/>
    <w:rsid w:val="7913459F"/>
    <w:rsid w:val="7D2E024E"/>
    <w:rsid w:val="7DEA5D35"/>
    <w:rsid w:val="7F012E3B"/>
    <w:rsid w:val="7F56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b/>
      <w:color w:val="000000"/>
      <w:sz w:val="24"/>
      <w:szCs w:val="24"/>
      <w:u w:val="none"/>
    </w:rPr>
  </w:style>
  <w:style w:type="character" w:customStyle="1" w:styleId="8">
    <w:name w:val="font51"/>
    <w:basedOn w:val="6"/>
    <w:qFormat/>
    <w:uiPriority w:val="0"/>
    <w:rPr>
      <w:rFonts w:hint="eastAsia" w:ascii="宋体" w:hAnsi="宋体" w:eastAsia="宋体" w:cs="宋体"/>
      <w:b/>
      <w:color w:val="000000"/>
      <w:sz w:val="24"/>
      <w:szCs w:val="24"/>
      <w:u w:val="none"/>
    </w:rPr>
  </w:style>
  <w:style w:type="character" w:customStyle="1" w:styleId="9">
    <w:name w:val="font61"/>
    <w:basedOn w:val="6"/>
    <w:qFormat/>
    <w:uiPriority w:val="0"/>
    <w:rPr>
      <w:rFonts w:hint="eastAsia" w:ascii="宋体" w:hAnsi="宋体" w:eastAsia="宋体" w:cs="宋体"/>
      <w:color w:val="000000"/>
      <w:sz w:val="21"/>
      <w:szCs w:val="21"/>
      <w:u w:val="none"/>
    </w:rPr>
  </w:style>
  <w:style w:type="character" w:customStyle="1" w:styleId="10">
    <w:name w:val="页眉 Char"/>
    <w:basedOn w:val="6"/>
    <w:link w:val="3"/>
    <w:qFormat/>
    <w:uiPriority w:val="0"/>
    <w:rPr>
      <w:rFonts w:ascii="Calibri" w:hAnsi="Calibri" w:eastAsia="宋体" w:cs="Times New Roman"/>
      <w:kern w:val="2"/>
      <w:sz w:val="18"/>
      <w:szCs w:val="18"/>
    </w:rPr>
  </w:style>
  <w:style w:type="character" w:customStyle="1" w:styleId="11">
    <w:name w:val="页脚 Char"/>
    <w:basedOn w:val="6"/>
    <w:link w:val="2"/>
    <w:qFormat/>
    <w:uiPriority w:val="99"/>
    <w:rPr>
      <w:rFonts w:ascii="Calibri" w:hAnsi="Calibri" w:eastAsia="宋体" w:cs="Times New Roman"/>
      <w:kern w:val="2"/>
      <w:sz w:val="18"/>
      <w:szCs w:val="18"/>
    </w:rPr>
  </w:style>
  <w:style w:type="character" w:customStyle="1" w:styleId="12">
    <w:name w:val="font21"/>
    <w:basedOn w:val="6"/>
    <w:qFormat/>
    <w:uiPriority w:val="0"/>
    <w:rPr>
      <w:rFonts w:hint="default" w:ascii="Calibri" w:hAnsi="Calibri" w:cs="Calibri"/>
      <w:b/>
      <w:bCs/>
      <w:color w:val="000000"/>
      <w:sz w:val="21"/>
      <w:szCs w:val="21"/>
      <w:u w:val="none"/>
    </w:rPr>
  </w:style>
  <w:style w:type="character" w:customStyle="1" w:styleId="13">
    <w:name w:val="font41"/>
    <w:basedOn w:val="6"/>
    <w:qFormat/>
    <w:uiPriority w:val="0"/>
    <w:rPr>
      <w:rFonts w:hint="eastAsia" w:ascii="宋体" w:hAnsi="宋体" w:eastAsia="宋体"/>
      <w:b/>
      <w:bCs/>
      <w:color w:val="000000"/>
      <w:sz w:val="21"/>
      <w:szCs w:val="21"/>
      <w:u w:val="none"/>
    </w:rPr>
  </w:style>
  <w:style w:type="character" w:customStyle="1" w:styleId="14">
    <w:name w:val="font31"/>
    <w:basedOn w:val="6"/>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7</Pages>
  <Words>613</Words>
  <Characters>3498</Characters>
  <Lines>29</Lines>
  <Paragraphs>8</Paragraphs>
  <TotalTime>84</TotalTime>
  <ScaleCrop>false</ScaleCrop>
  <LinksUpToDate>false</LinksUpToDate>
  <CharactersWithSpaces>4103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2020-03-24T09:21:00Z</dcterms:created>
  <dc:creator>跑大神</dc:creator>
  <cp:lastModifiedBy>梦雨</cp:lastModifiedBy>
  <cp:lastPrinted>2020-03-06T06:39:00Z</cp:lastPrinted>
  <dcterms:modified xsi:type="dcterms:W3CDTF">2020-04-13T08:44:24Z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