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F4" w:rsidRDefault="009A1ED2">
      <w:pPr>
        <w:widowControl/>
        <w:snapToGrid w:val="0"/>
        <w:spacing w:line="570" w:lineRule="exact"/>
        <w:jc w:val="center"/>
        <w:rPr>
          <w:rFonts w:ascii="Times New Roman" w:eastAsia="方正小标宋简体" w:hAnsi="Times New Roman"/>
          <w:kern w:val="0"/>
          <w:sz w:val="44"/>
          <w:szCs w:val="44"/>
        </w:rPr>
      </w:pPr>
      <w:r>
        <w:rPr>
          <w:rFonts w:ascii="方正小标宋简体" w:eastAsia="方正小标宋简体" w:hAnsi="Times New Roman"/>
          <w:kern w:val="0"/>
          <w:sz w:val="44"/>
          <w:szCs w:val="44"/>
        </w:rPr>
        <w:t>乐山市第四次全国经济普查公报（第二号）</w:t>
      </w:r>
    </w:p>
    <w:p w:rsidR="000D22F4" w:rsidRDefault="009A1ED2">
      <w:pPr>
        <w:widowControl/>
        <w:spacing w:line="570" w:lineRule="exact"/>
        <w:jc w:val="center"/>
        <w:rPr>
          <w:rFonts w:ascii="楷体_GB2312" w:eastAsia="楷体_GB2312" w:hAnsi="楷体"/>
          <w:kern w:val="0"/>
          <w:sz w:val="32"/>
          <w:szCs w:val="32"/>
        </w:rPr>
      </w:pPr>
      <w:r>
        <w:rPr>
          <w:rFonts w:ascii="方正小标宋简体" w:eastAsia="方正小标宋简体" w:hint="eastAsia"/>
          <w:bCs/>
          <w:sz w:val="32"/>
          <w:szCs w:val="32"/>
          <w:lang w:bidi="ar"/>
        </w:rPr>
        <w:t>——</w:t>
      </w:r>
      <w:r>
        <w:rPr>
          <w:rFonts w:ascii="楷体_GB2312" w:eastAsia="楷体_GB2312" w:hAnsi="楷体_GB2312" w:cs="楷体_GB2312" w:hint="eastAsia"/>
          <w:kern w:val="0"/>
          <w:sz w:val="32"/>
          <w:szCs w:val="32"/>
        </w:rPr>
        <w:t>单位基本情况</w:t>
      </w:r>
    </w:p>
    <w:p w:rsidR="000D22F4" w:rsidRDefault="000D22F4">
      <w:pPr>
        <w:widowControl/>
        <w:spacing w:line="240" w:lineRule="exact"/>
        <w:jc w:val="center"/>
        <w:rPr>
          <w:rFonts w:ascii="楷体_GB2312" w:eastAsia="楷体_GB2312" w:hAnsi="Times New Roman"/>
          <w:kern w:val="0"/>
          <w:sz w:val="44"/>
          <w:szCs w:val="44"/>
        </w:rPr>
      </w:pPr>
    </w:p>
    <w:p w:rsidR="000D22F4" w:rsidRDefault="009A1ED2">
      <w:pPr>
        <w:widowControl/>
        <w:spacing w:line="57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乐山市统计局</w:t>
      </w:r>
    </w:p>
    <w:p w:rsidR="000D22F4" w:rsidRDefault="009A1ED2">
      <w:pPr>
        <w:widowControl/>
        <w:spacing w:line="57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乐山市人民政府经济普查领导小组办公室</w:t>
      </w:r>
    </w:p>
    <w:p w:rsidR="000D22F4" w:rsidRDefault="009A1ED2">
      <w:pPr>
        <w:widowControl/>
        <w:spacing w:line="570" w:lineRule="exact"/>
        <w:jc w:val="center"/>
        <w:rPr>
          <w:rFonts w:ascii="楷体_GB2312" w:eastAsia="楷体_GB2312" w:hAnsi="Times New Roman"/>
          <w:kern w:val="0"/>
          <w:sz w:val="24"/>
          <w:szCs w:val="24"/>
        </w:rPr>
      </w:pPr>
      <w:r>
        <w:rPr>
          <w:rFonts w:ascii="楷体_GB2312" w:eastAsia="楷体_GB2312" w:hAnsi="楷体_GB2312" w:cs="楷体_GB2312" w:hint="eastAsia"/>
          <w:kern w:val="0"/>
          <w:sz w:val="32"/>
          <w:szCs w:val="32"/>
        </w:rPr>
        <w:t>2020年</w:t>
      </w:r>
      <w:r>
        <w:rPr>
          <w:rFonts w:ascii="楷体_GB2312" w:eastAsia="楷体_GB2312" w:hAnsi="楷体_GB2312" w:cs="楷体_GB2312"/>
          <w:kern w:val="0"/>
          <w:sz w:val="32"/>
          <w:szCs w:val="32"/>
        </w:rPr>
        <w:t>4</w:t>
      </w:r>
      <w:r>
        <w:rPr>
          <w:rFonts w:ascii="楷体_GB2312" w:eastAsia="楷体_GB2312" w:hAnsi="楷体_GB2312" w:cs="楷体_GB2312" w:hint="eastAsia"/>
          <w:kern w:val="0"/>
          <w:sz w:val="32"/>
          <w:szCs w:val="32"/>
        </w:rPr>
        <w:t>月</w:t>
      </w:r>
      <w:r>
        <w:rPr>
          <w:rFonts w:ascii="楷体_GB2312" w:eastAsia="楷体_GB2312" w:hAnsi="楷体_GB2312" w:cs="楷体_GB2312"/>
          <w:kern w:val="0"/>
          <w:sz w:val="32"/>
          <w:szCs w:val="32"/>
        </w:rPr>
        <w:t>10</w:t>
      </w:r>
      <w:r>
        <w:rPr>
          <w:rFonts w:ascii="楷体_GB2312" w:eastAsia="楷体_GB2312" w:hAnsi="楷体_GB2312" w:cs="楷体_GB2312" w:hint="eastAsia"/>
          <w:kern w:val="0"/>
          <w:sz w:val="32"/>
          <w:szCs w:val="32"/>
        </w:rPr>
        <w:t>日</w:t>
      </w:r>
    </w:p>
    <w:p w:rsidR="000D22F4" w:rsidRDefault="009A1ED2">
      <w:pPr>
        <w:widowControl/>
        <w:spacing w:line="570" w:lineRule="exact"/>
        <w:ind w:firstLineChars="200" w:firstLine="640"/>
        <w:rPr>
          <w:rFonts w:eastAsia="仿宋_GB2312"/>
          <w:kern w:val="0"/>
          <w:sz w:val="32"/>
          <w:szCs w:val="32"/>
        </w:rPr>
      </w:pPr>
      <w:r>
        <w:rPr>
          <w:rFonts w:eastAsia="仿宋_GB2312"/>
          <w:kern w:val="0"/>
          <w:sz w:val="32"/>
          <w:szCs w:val="32"/>
        </w:rPr>
        <w:t>根据</w:t>
      </w:r>
      <w:r>
        <w:rPr>
          <w:rFonts w:eastAsia="仿宋_GB2312" w:hint="eastAsia"/>
          <w:kern w:val="0"/>
          <w:sz w:val="32"/>
          <w:szCs w:val="32"/>
        </w:rPr>
        <w:t>乐山市</w:t>
      </w:r>
      <w:r>
        <w:rPr>
          <w:rFonts w:eastAsia="仿宋_GB2312"/>
          <w:kern w:val="0"/>
          <w:sz w:val="32"/>
          <w:szCs w:val="32"/>
        </w:rPr>
        <w:t>第四次全国经济普查结果，现将全</w:t>
      </w:r>
      <w:r>
        <w:rPr>
          <w:rFonts w:eastAsia="仿宋_GB2312" w:hint="eastAsia"/>
          <w:kern w:val="0"/>
          <w:sz w:val="32"/>
          <w:szCs w:val="32"/>
        </w:rPr>
        <w:t>市</w:t>
      </w:r>
      <w:r>
        <w:rPr>
          <w:rFonts w:eastAsia="仿宋_GB2312"/>
          <w:kern w:val="0"/>
          <w:sz w:val="32"/>
          <w:szCs w:val="32"/>
        </w:rPr>
        <w:t>单位的基本情况、从业人员、资产负债状况和营业收入公布如下</w:t>
      </w:r>
      <w:r>
        <w:rPr>
          <w:rFonts w:eastAsia="仿宋_GB2312" w:hint="eastAsia"/>
          <w:kern w:val="0"/>
          <w:sz w:val="32"/>
          <w:szCs w:val="32"/>
        </w:rPr>
        <w:t>：</w:t>
      </w:r>
    </w:p>
    <w:p w:rsidR="000D22F4" w:rsidRDefault="009A1ED2">
      <w:pPr>
        <w:adjustRightInd w:val="0"/>
        <w:spacing w:line="560" w:lineRule="exact"/>
        <w:ind w:firstLineChars="200" w:firstLine="640"/>
        <w:rPr>
          <w:rFonts w:ascii="Times New Roman" w:eastAsia="黑体" w:hAnsi="Times New Roman"/>
          <w:kern w:val="0"/>
          <w:sz w:val="32"/>
          <w:szCs w:val="32"/>
        </w:rPr>
      </w:pPr>
      <w:r>
        <w:rPr>
          <w:rFonts w:ascii="黑体" w:eastAsia="黑体" w:hAnsi="黑体"/>
          <w:kern w:val="0"/>
          <w:sz w:val="32"/>
          <w:szCs w:val="32"/>
        </w:rPr>
        <w:t>一、单位基本情况</w:t>
      </w:r>
    </w:p>
    <w:p w:rsidR="000D22F4" w:rsidRDefault="009A1ED2">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从事第二产业和第三产业活动的法人单位23532个，比2013年末（2013年是第三次全国经济普查年份，下同）增加7705个，增长48.7%；产业活动单位29091个，增加7944个，增长37.6%；个体经营户150844个（详见表2-1）。</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3"/>
        <w:gridCol w:w="2409"/>
        <w:gridCol w:w="2354"/>
      </w:tblGrid>
      <w:tr w:rsidR="000D22F4">
        <w:trPr>
          <w:trHeight w:val="567"/>
          <w:jc w:val="center"/>
        </w:trPr>
        <w:tc>
          <w:tcPr>
            <w:tcW w:w="8306" w:type="dxa"/>
            <w:gridSpan w:val="3"/>
            <w:tcBorders>
              <w:top w:val="nil"/>
              <w:left w:val="nil"/>
              <w:bottom w:val="single" w:sz="12" w:space="0" w:color="auto"/>
              <w:right w:val="nil"/>
            </w:tcBorders>
            <w:shd w:val="clear" w:color="auto" w:fill="FFFFFF"/>
            <w:vAlign w:val="center"/>
          </w:tcPr>
          <w:p w:rsidR="000D22F4" w:rsidRDefault="009A1ED2">
            <w:pPr>
              <w:widowControl/>
              <w:spacing w:line="560" w:lineRule="exact"/>
              <w:ind w:left="57" w:right="57"/>
              <w:jc w:val="center"/>
              <w:rPr>
                <w:rFonts w:ascii="黑体" w:eastAsia="黑体" w:hAnsi="黑体"/>
                <w:kern w:val="0"/>
                <w:sz w:val="24"/>
                <w:szCs w:val="24"/>
              </w:rPr>
            </w:pPr>
            <w:r>
              <w:rPr>
                <w:rFonts w:ascii="黑体" w:eastAsia="黑体" w:hAnsi="黑体"/>
                <w:kern w:val="0"/>
                <w:sz w:val="24"/>
                <w:szCs w:val="24"/>
              </w:rPr>
              <w:t>表2-1 单位数与个体经营户数</w:t>
            </w:r>
          </w:p>
        </w:tc>
      </w:tr>
      <w:tr w:rsidR="000D22F4">
        <w:trPr>
          <w:trHeight w:val="567"/>
          <w:jc w:val="center"/>
        </w:trPr>
        <w:tc>
          <w:tcPr>
            <w:tcW w:w="3543" w:type="dxa"/>
            <w:tcBorders>
              <w:top w:val="nil"/>
              <w:left w:val="nil"/>
              <w:bottom w:val="single" w:sz="4" w:space="0" w:color="auto"/>
              <w:right w:val="single" w:sz="4" w:space="0" w:color="auto"/>
            </w:tcBorders>
            <w:vAlign w:val="center"/>
          </w:tcPr>
          <w:p w:rsidR="000D22F4" w:rsidRPr="00684911" w:rsidRDefault="009A1ED2">
            <w:pPr>
              <w:widowControl/>
              <w:ind w:left="57" w:right="57"/>
              <w:jc w:val="center"/>
              <w:rPr>
                <w:rFonts w:ascii="黑体" w:eastAsia="黑体" w:hAnsi="黑体" w:cs="仿宋_GB2312"/>
                <w:kern w:val="0"/>
              </w:rPr>
            </w:pPr>
            <w:r w:rsidRPr="00684911">
              <w:rPr>
                <w:rFonts w:eastAsia="黑体" w:cs="Calibri"/>
                <w:kern w:val="0"/>
              </w:rPr>
              <w:t> </w:t>
            </w:r>
          </w:p>
        </w:tc>
        <w:tc>
          <w:tcPr>
            <w:tcW w:w="2409" w:type="dxa"/>
            <w:tcBorders>
              <w:top w:val="nil"/>
              <w:left w:val="nil"/>
              <w:bottom w:val="single" w:sz="4" w:space="0" w:color="auto"/>
              <w:right w:val="single" w:sz="4" w:space="0" w:color="auto"/>
            </w:tcBorders>
            <w:vAlign w:val="center"/>
          </w:tcPr>
          <w:p w:rsidR="000D22F4" w:rsidRPr="00684911" w:rsidRDefault="009A1ED2">
            <w:pPr>
              <w:widowControl/>
              <w:snapToGrid w:val="0"/>
              <w:ind w:left="57" w:right="57"/>
              <w:jc w:val="center"/>
              <w:rPr>
                <w:rFonts w:ascii="黑体" w:eastAsia="黑体" w:hAnsi="黑体" w:cs="仿宋_GB2312"/>
                <w:bCs/>
                <w:kern w:val="0"/>
              </w:rPr>
            </w:pPr>
            <w:r w:rsidRPr="00684911">
              <w:rPr>
                <w:rFonts w:ascii="黑体" w:eastAsia="黑体" w:hAnsi="黑体" w:cs="仿宋_GB2312" w:hint="eastAsia"/>
                <w:bCs/>
                <w:kern w:val="0"/>
              </w:rPr>
              <w:t>单位数（</w:t>
            </w:r>
            <w:proofErr w:type="gramStart"/>
            <w:r w:rsidRPr="00684911">
              <w:rPr>
                <w:rFonts w:ascii="黑体" w:eastAsia="黑体" w:hAnsi="黑体" w:cs="仿宋_GB2312" w:hint="eastAsia"/>
                <w:bCs/>
                <w:kern w:val="0"/>
              </w:rPr>
              <w:t>个</w:t>
            </w:r>
            <w:proofErr w:type="gramEnd"/>
            <w:r w:rsidRPr="00684911">
              <w:rPr>
                <w:rFonts w:ascii="黑体" w:eastAsia="黑体" w:hAnsi="黑体" w:cs="仿宋_GB2312" w:hint="eastAsia"/>
                <w:bCs/>
                <w:kern w:val="0"/>
              </w:rPr>
              <w:t>）</w:t>
            </w:r>
          </w:p>
        </w:tc>
        <w:tc>
          <w:tcPr>
            <w:tcW w:w="2354" w:type="dxa"/>
            <w:tcBorders>
              <w:top w:val="nil"/>
              <w:left w:val="nil"/>
              <w:bottom w:val="single" w:sz="4" w:space="0" w:color="auto"/>
              <w:right w:val="nil"/>
            </w:tcBorders>
            <w:vAlign w:val="center"/>
          </w:tcPr>
          <w:p w:rsidR="000D22F4" w:rsidRPr="00684911" w:rsidRDefault="009A1ED2">
            <w:pPr>
              <w:widowControl/>
              <w:ind w:left="57" w:right="57"/>
              <w:jc w:val="center"/>
              <w:rPr>
                <w:rFonts w:ascii="黑体" w:eastAsia="黑体" w:hAnsi="黑体" w:cs="仿宋_GB2312"/>
                <w:bCs/>
                <w:kern w:val="0"/>
              </w:rPr>
            </w:pPr>
            <w:r w:rsidRPr="00684911">
              <w:rPr>
                <w:rFonts w:ascii="黑体" w:eastAsia="黑体" w:hAnsi="黑体" w:cs="仿宋_GB2312" w:hint="eastAsia"/>
                <w:bCs/>
                <w:kern w:val="0"/>
              </w:rPr>
              <w:t>比重（%）</w:t>
            </w:r>
          </w:p>
        </w:tc>
      </w:tr>
      <w:tr w:rsidR="000D22F4">
        <w:trPr>
          <w:trHeight w:val="70"/>
          <w:jc w:val="center"/>
        </w:trPr>
        <w:tc>
          <w:tcPr>
            <w:tcW w:w="3543" w:type="dxa"/>
            <w:tcBorders>
              <w:top w:val="single" w:sz="4" w:space="0" w:color="auto"/>
              <w:left w:val="nil"/>
              <w:bottom w:val="nil"/>
              <w:right w:val="single" w:sz="4" w:space="0" w:color="auto"/>
            </w:tcBorders>
            <w:vAlign w:val="center"/>
          </w:tcPr>
          <w:p w:rsidR="000D22F4" w:rsidRDefault="009A1ED2">
            <w:pPr>
              <w:widowControl/>
              <w:rPr>
                <w:rFonts w:ascii="仿宋_GB2312" w:eastAsia="仿宋_GB2312" w:hAnsi="仿宋_GB2312" w:cs="仿宋_GB2312"/>
                <w:b/>
                <w:bCs/>
                <w:kern w:val="0"/>
              </w:rPr>
            </w:pPr>
            <w:r>
              <w:rPr>
                <w:rFonts w:ascii="仿宋_GB2312" w:eastAsia="仿宋_GB2312" w:hAnsi="仿宋_GB2312" w:cs="仿宋_GB2312" w:hint="eastAsia"/>
                <w:b/>
                <w:bCs/>
              </w:rPr>
              <w:t>一、法人单位</w:t>
            </w:r>
          </w:p>
        </w:tc>
        <w:tc>
          <w:tcPr>
            <w:tcW w:w="2409" w:type="dxa"/>
            <w:tcBorders>
              <w:top w:val="single" w:sz="4" w:space="0" w:color="auto"/>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23532</w:t>
            </w:r>
          </w:p>
        </w:tc>
        <w:tc>
          <w:tcPr>
            <w:tcW w:w="2354" w:type="dxa"/>
            <w:tcBorders>
              <w:top w:val="single" w:sz="4" w:space="0" w:color="auto"/>
              <w:left w:val="nil"/>
              <w:bottom w:val="nil"/>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100.0</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21"/>
                <w:rFonts w:ascii="仿宋_GB2312" w:eastAsia="仿宋_GB2312" w:hAnsi="仿宋_GB2312" w:cs="仿宋_GB2312" w:hint="default"/>
                <w:color w:val="auto"/>
              </w:rPr>
              <w:t>企业法人</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14969</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63.6</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21"/>
                <w:rFonts w:ascii="仿宋_GB2312" w:eastAsia="仿宋_GB2312" w:hAnsi="仿宋_GB2312" w:cs="仿宋_GB2312" w:hint="default"/>
                <w:color w:val="auto"/>
              </w:rPr>
              <w:t>机关、事业法人</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3770</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16.0</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21"/>
                <w:rFonts w:ascii="仿宋_GB2312" w:eastAsia="仿宋_GB2312" w:hAnsi="仿宋_GB2312" w:cs="仿宋_GB2312" w:hint="default"/>
                <w:color w:val="auto"/>
              </w:rPr>
              <w:t>社会团体</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736</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3.1</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ind w:firstLineChars="200" w:firstLine="420"/>
              <w:rPr>
                <w:rFonts w:ascii="仿宋_GB2312" w:eastAsia="仿宋_GB2312" w:hAnsi="仿宋_GB2312" w:cs="仿宋_GB2312"/>
              </w:rPr>
            </w:pPr>
            <w:r>
              <w:rPr>
                <w:rFonts w:ascii="仿宋_GB2312" w:eastAsia="仿宋_GB2312" w:hAnsi="仿宋_GB2312" w:cs="仿宋_GB2312" w:hint="eastAsia"/>
              </w:rPr>
              <w:t>其他法人</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4057</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 xml:space="preserve">17.2 </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b/>
                <w:bCs/>
              </w:rPr>
            </w:pPr>
            <w:r>
              <w:rPr>
                <w:rFonts w:ascii="仿宋_GB2312" w:eastAsia="仿宋_GB2312" w:hAnsi="仿宋_GB2312" w:cs="仿宋_GB2312" w:hint="eastAsia"/>
                <w:b/>
                <w:bCs/>
              </w:rPr>
              <w:t>二、产业活动单位</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29091</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100.0</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ind w:firstLineChars="200" w:firstLine="420"/>
              <w:rPr>
                <w:rFonts w:ascii="仿宋_GB2312" w:eastAsia="仿宋_GB2312" w:hAnsi="仿宋_GB2312" w:cs="仿宋_GB2312"/>
              </w:rPr>
            </w:pPr>
            <w:r>
              <w:rPr>
                <w:rFonts w:ascii="仿宋_GB2312" w:eastAsia="仿宋_GB2312" w:hAnsi="仿宋_GB2312" w:cs="仿宋_GB2312" w:hint="eastAsia"/>
              </w:rPr>
              <w:t>第二产业</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4170</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14.3</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ind w:firstLineChars="200" w:firstLine="420"/>
              <w:rPr>
                <w:rFonts w:ascii="仿宋_GB2312" w:eastAsia="仿宋_GB2312" w:hAnsi="仿宋_GB2312" w:cs="仿宋_GB2312"/>
              </w:rPr>
            </w:pPr>
            <w:r>
              <w:rPr>
                <w:rFonts w:ascii="仿宋_GB2312" w:eastAsia="仿宋_GB2312" w:hAnsi="仿宋_GB2312" w:cs="仿宋_GB2312" w:hint="eastAsia"/>
              </w:rPr>
              <w:t>第三产业</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24921</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85.7</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b/>
                <w:bCs/>
              </w:rPr>
            </w:pPr>
            <w:r>
              <w:rPr>
                <w:rFonts w:ascii="仿宋_GB2312" w:eastAsia="仿宋_GB2312" w:hAnsi="仿宋_GB2312" w:cs="仿宋_GB2312" w:hint="eastAsia"/>
                <w:b/>
                <w:bCs/>
              </w:rPr>
              <w:t>三、个体经营户</w:t>
            </w:r>
          </w:p>
        </w:tc>
        <w:tc>
          <w:tcPr>
            <w:tcW w:w="2409"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150844</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100.0</w:t>
            </w:r>
          </w:p>
        </w:tc>
      </w:tr>
      <w:tr w:rsidR="000D22F4">
        <w:trPr>
          <w:trHeight w:val="283"/>
          <w:jc w:val="center"/>
        </w:trPr>
        <w:tc>
          <w:tcPr>
            <w:tcW w:w="3543" w:type="dxa"/>
            <w:tcBorders>
              <w:top w:val="nil"/>
              <w:left w:val="nil"/>
              <w:bottom w:val="nil"/>
              <w:right w:val="single" w:sz="4" w:space="0" w:color="auto"/>
            </w:tcBorders>
            <w:vAlign w:val="center"/>
          </w:tcPr>
          <w:p w:rsidR="000D22F4" w:rsidRDefault="009A1ED2">
            <w:pPr>
              <w:ind w:firstLineChars="200" w:firstLine="420"/>
              <w:rPr>
                <w:rFonts w:ascii="仿宋_GB2312" w:eastAsia="仿宋_GB2312" w:hAnsi="仿宋_GB2312" w:cs="仿宋_GB2312"/>
              </w:rPr>
            </w:pPr>
            <w:r>
              <w:rPr>
                <w:rFonts w:ascii="仿宋_GB2312" w:eastAsia="仿宋_GB2312" w:hAnsi="仿宋_GB2312" w:cs="仿宋_GB2312" w:hint="eastAsia"/>
              </w:rPr>
              <w:t>第二产业</w:t>
            </w:r>
          </w:p>
        </w:tc>
        <w:tc>
          <w:tcPr>
            <w:tcW w:w="2409" w:type="dxa"/>
            <w:tcBorders>
              <w:top w:val="nil"/>
              <w:left w:val="nil"/>
              <w:bottom w:val="nil"/>
              <w:right w:val="single" w:sz="4" w:space="0" w:color="auto"/>
            </w:tcBorders>
            <w:vAlign w:val="center"/>
          </w:tcPr>
          <w:p w:rsidR="000D22F4" w:rsidRDefault="009A1ED2">
            <w:pPr>
              <w:widowControl/>
              <w:ind w:rightChars="400" w:right="840"/>
              <w:jc w:val="right"/>
              <w:rPr>
                <w:rFonts w:ascii="仿宋_GB2312" w:eastAsia="仿宋_GB2312" w:hAnsi="仿宋_GB2312" w:cs="仿宋_GB2312"/>
                <w:kern w:val="0"/>
              </w:rPr>
            </w:pPr>
            <w:r>
              <w:rPr>
                <w:rFonts w:ascii="仿宋_GB2312" w:eastAsia="仿宋_GB2312" w:hAnsi="仿宋_GB2312" w:cs="仿宋_GB2312" w:hint="eastAsia"/>
              </w:rPr>
              <w:t>8612</w:t>
            </w:r>
          </w:p>
        </w:tc>
        <w:tc>
          <w:tcPr>
            <w:tcW w:w="2354"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 xml:space="preserve">5.7 </w:t>
            </w:r>
          </w:p>
        </w:tc>
      </w:tr>
      <w:tr w:rsidR="000D22F4">
        <w:trPr>
          <w:trHeight w:val="283"/>
          <w:jc w:val="center"/>
        </w:trPr>
        <w:tc>
          <w:tcPr>
            <w:tcW w:w="3543" w:type="dxa"/>
            <w:tcBorders>
              <w:top w:val="nil"/>
              <w:left w:val="nil"/>
              <w:bottom w:val="single" w:sz="12" w:space="0" w:color="auto"/>
              <w:right w:val="single" w:sz="4" w:space="0" w:color="auto"/>
            </w:tcBorders>
            <w:vAlign w:val="center"/>
          </w:tcPr>
          <w:p w:rsidR="000D22F4" w:rsidRDefault="009A1ED2">
            <w:pPr>
              <w:ind w:firstLineChars="200" w:firstLine="420"/>
              <w:rPr>
                <w:rFonts w:ascii="仿宋_GB2312" w:eastAsia="仿宋_GB2312" w:hAnsi="仿宋_GB2312" w:cs="仿宋_GB2312"/>
              </w:rPr>
            </w:pPr>
            <w:r>
              <w:rPr>
                <w:rFonts w:ascii="仿宋_GB2312" w:eastAsia="仿宋_GB2312" w:hAnsi="仿宋_GB2312" w:cs="仿宋_GB2312" w:hint="eastAsia"/>
              </w:rPr>
              <w:t>第三产业</w:t>
            </w:r>
          </w:p>
        </w:tc>
        <w:tc>
          <w:tcPr>
            <w:tcW w:w="2409" w:type="dxa"/>
            <w:tcBorders>
              <w:top w:val="nil"/>
              <w:left w:val="nil"/>
              <w:bottom w:val="single" w:sz="12" w:space="0" w:color="auto"/>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142232</w:t>
            </w:r>
          </w:p>
        </w:tc>
        <w:tc>
          <w:tcPr>
            <w:tcW w:w="2354" w:type="dxa"/>
            <w:tcBorders>
              <w:top w:val="nil"/>
              <w:left w:val="nil"/>
              <w:bottom w:val="single" w:sz="12" w:space="0" w:color="auto"/>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 xml:space="preserve">94.3 </w:t>
            </w:r>
          </w:p>
        </w:tc>
      </w:tr>
    </w:tbl>
    <w:p w:rsidR="000D22F4" w:rsidRDefault="009A1ED2">
      <w:pPr>
        <w:adjustRightInd w:val="0"/>
        <w:spacing w:line="560" w:lineRule="exact"/>
        <w:ind w:firstLineChars="200" w:firstLine="640"/>
        <w:rPr>
          <w:rFonts w:ascii="Times New Roman" w:eastAsia="方正仿宋_GBK" w:hAnsi="Times New Roman"/>
          <w:kern w:val="0"/>
          <w:sz w:val="32"/>
          <w:szCs w:val="32"/>
        </w:rPr>
      </w:pPr>
      <w:r w:rsidRPr="002D6485">
        <w:rPr>
          <w:rFonts w:ascii="仿宋_GB2312" w:eastAsia="仿宋_GB2312" w:hint="eastAsia"/>
          <w:kern w:val="0"/>
          <w:sz w:val="32"/>
          <w:szCs w:val="32"/>
        </w:rPr>
        <w:t>2018年末，</w:t>
      </w:r>
      <w:r>
        <w:rPr>
          <w:rFonts w:eastAsia="仿宋_GB2312"/>
          <w:kern w:val="0"/>
          <w:sz w:val="32"/>
          <w:szCs w:val="32"/>
        </w:rPr>
        <w:t>在第二产业和第三产业法人单位中，位居前</w:t>
      </w:r>
      <w:r>
        <w:rPr>
          <w:rFonts w:ascii="仿宋_GB2312" w:eastAsia="仿宋_GB2312" w:hAnsi="仿宋_GB2312" w:cs="仿宋_GB2312" w:hint="eastAsia"/>
          <w:kern w:val="0"/>
          <w:sz w:val="32"/>
          <w:szCs w:val="32"/>
        </w:rPr>
        <w:t>三位</w:t>
      </w:r>
      <w:r>
        <w:rPr>
          <w:rFonts w:ascii="仿宋_GB2312" w:eastAsia="仿宋_GB2312" w:hAnsi="仿宋_GB2312" w:cs="仿宋_GB2312" w:hint="eastAsia"/>
          <w:kern w:val="0"/>
          <w:sz w:val="32"/>
          <w:szCs w:val="32"/>
        </w:rPr>
        <w:lastRenderedPageBreak/>
        <w:t>的行业是：批发和零售业5626个，占23.9%；公共管理、社会保障和社会组织4950个，占21.0%；制造业2054个，占8.7%。在个体经营户中，位居前三位的行业是：批发和零售业</w:t>
      </w:r>
      <w:r>
        <w:rPr>
          <w:rFonts w:ascii="仿宋_GB2312" w:eastAsia="仿宋_GB2312" w:hAnsi="仿宋_GB2312" w:cs="仿宋_GB2312"/>
          <w:kern w:val="0"/>
          <w:sz w:val="32"/>
          <w:szCs w:val="32"/>
        </w:rPr>
        <w:t>78919</w:t>
      </w:r>
      <w:r>
        <w:rPr>
          <w:rFonts w:ascii="仿宋_GB2312" w:eastAsia="仿宋_GB2312" w:hAnsi="仿宋_GB2312" w:cs="仿宋_GB2312" w:hint="eastAsia"/>
          <w:kern w:val="0"/>
          <w:sz w:val="32"/>
          <w:szCs w:val="32"/>
        </w:rPr>
        <w:t>个，占52.</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%；住宿和餐饮业229</w:t>
      </w:r>
      <w:r>
        <w:rPr>
          <w:rFonts w:ascii="仿宋_GB2312" w:eastAsia="仿宋_GB2312" w:hAnsi="仿宋_GB2312" w:cs="仿宋_GB2312"/>
          <w:kern w:val="0"/>
          <w:sz w:val="32"/>
          <w:szCs w:val="32"/>
        </w:rPr>
        <w:t>38</w:t>
      </w:r>
      <w:r>
        <w:rPr>
          <w:rFonts w:ascii="仿宋_GB2312" w:eastAsia="仿宋_GB2312" w:hAnsi="仿宋_GB2312" w:cs="仿宋_GB2312" w:hint="eastAsia"/>
          <w:kern w:val="0"/>
          <w:sz w:val="32"/>
          <w:szCs w:val="32"/>
        </w:rPr>
        <w:t>个，占15.2%;交通运输、仓储和邮政业18037个，占12.0%（详见表2-2）。</w:t>
      </w:r>
    </w:p>
    <w:tbl>
      <w:tblPr>
        <w:tblW w:w="83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5"/>
        <w:gridCol w:w="1417"/>
        <w:gridCol w:w="992"/>
        <w:gridCol w:w="1276"/>
        <w:gridCol w:w="1076"/>
      </w:tblGrid>
      <w:tr w:rsidR="000D22F4">
        <w:trPr>
          <w:trHeight w:val="567"/>
          <w:jc w:val="center"/>
        </w:trPr>
        <w:tc>
          <w:tcPr>
            <w:tcW w:w="8306" w:type="dxa"/>
            <w:gridSpan w:val="5"/>
            <w:tcBorders>
              <w:top w:val="nil"/>
              <w:left w:val="nil"/>
              <w:bottom w:val="single" w:sz="12" w:space="0" w:color="auto"/>
              <w:right w:val="nil"/>
            </w:tcBorders>
            <w:shd w:val="clear" w:color="auto" w:fill="FFFFFF"/>
            <w:vAlign w:val="center"/>
          </w:tcPr>
          <w:p w:rsidR="000D22F4" w:rsidRDefault="009A1ED2">
            <w:pPr>
              <w:widowControl/>
              <w:spacing w:line="560" w:lineRule="exact"/>
              <w:ind w:left="57" w:right="57"/>
              <w:jc w:val="center"/>
              <w:rPr>
                <w:rFonts w:ascii="黑体" w:eastAsia="黑体" w:hAnsi="黑体"/>
                <w:kern w:val="0"/>
                <w:sz w:val="24"/>
                <w:szCs w:val="24"/>
              </w:rPr>
            </w:pPr>
            <w:r>
              <w:rPr>
                <w:rFonts w:ascii="黑体" w:eastAsia="黑体" w:hAnsi="黑体"/>
                <w:kern w:val="0"/>
                <w:sz w:val="24"/>
                <w:szCs w:val="24"/>
              </w:rPr>
              <w:t>表2-2 按行业门类分组的法人单位与个体经营户</w:t>
            </w:r>
          </w:p>
        </w:tc>
      </w:tr>
      <w:tr w:rsidR="000D22F4">
        <w:trPr>
          <w:trHeight w:val="497"/>
          <w:jc w:val="center"/>
        </w:trPr>
        <w:tc>
          <w:tcPr>
            <w:tcW w:w="3545" w:type="dxa"/>
            <w:vMerge w:val="restart"/>
            <w:tcBorders>
              <w:top w:val="nil"/>
              <w:left w:val="nil"/>
              <w:bottom w:val="nil"/>
              <w:right w:val="single" w:sz="4" w:space="0" w:color="auto"/>
            </w:tcBorders>
            <w:vAlign w:val="center"/>
          </w:tcPr>
          <w:p w:rsidR="000D22F4" w:rsidRPr="00D34227" w:rsidRDefault="000D22F4">
            <w:pPr>
              <w:widowControl/>
              <w:spacing w:line="240" w:lineRule="atLeast"/>
              <w:ind w:left="57" w:right="57"/>
              <w:rPr>
                <w:rFonts w:ascii="黑体" w:eastAsia="黑体" w:hAnsi="黑体" w:cs="仿宋_GB2312"/>
                <w:bCs/>
                <w:kern w:val="0"/>
              </w:rPr>
            </w:pPr>
          </w:p>
        </w:tc>
        <w:tc>
          <w:tcPr>
            <w:tcW w:w="2409" w:type="dxa"/>
            <w:gridSpan w:val="2"/>
            <w:tcBorders>
              <w:top w:val="nil"/>
              <w:left w:val="nil"/>
              <w:bottom w:val="single" w:sz="4" w:space="0" w:color="auto"/>
              <w:right w:val="single" w:sz="4" w:space="0" w:color="auto"/>
            </w:tcBorders>
            <w:vAlign w:val="center"/>
          </w:tcPr>
          <w:p w:rsidR="000D22F4" w:rsidRPr="00D34227" w:rsidRDefault="009A1ED2">
            <w:pPr>
              <w:snapToGrid w:val="0"/>
              <w:jc w:val="center"/>
              <w:rPr>
                <w:rFonts w:ascii="黑体" w:eastAsia="黑体" w:hAnsi="黑体" w:cs="仿宋_GB2312"/>
                <w:bCs/>
              </w:rPr>
            </w:pPr>
            <w:r w:rsidRPr="00D34227">
              <w:rPr>
                <w:rFonts w:ascii="黑体" w:eastAsia="黑体" w:hAnsi="黑体" w:cs="仿宋_GB2312" w:hint="eastAsia"/>
                <w:bCs/>
              </w:rPr>
              <w:t>法人单位</w:t>
            </w:r>
          </w:p>
        </w:tc>
        <w:tc>
          <w:tcPr>
            <w:tcW w:w="2352" w:type="dxa"/>
            <w:gridSpan w:val="2"/>
            <w:tcBorders>
              <w:top w:val="nil"/>
              <w:left w:val="nil"/>
              <w:bottom w:val="single" w:sz="4" w:space="0" w:color="auto"/>
              <w:right w:val="nil"/>
            </w:tcBorders>
            <w:vAlign w:val="center"/>
          </w:tcPr>
          <w:p w:rsidR="000D22F4" w:rsidRPr="00D34227" w:rsidRDefault="009A1ED2">
            <w:pPr>
              <w:jc w:val="center"/>
              <w:rPr>
                <w:rFonts w:ascii="黑体" w:eastAsia="黑体" w:hAnsi="黑体" w:cs="仿宋_GB2312"/>
                <w:bCs/>
              </w:rPr>
            </w:pPr>
            <w:r w:rsidRPr="00D34227">
              <w:rPr>
                <w:rFonts w:ascii="黑体" w:eastAsia="黑体" w:hAnsi="黑体" w:cs="仿宋_GB2312" w:hint="eastAsia"/>
                <w:bCs/>
              </w:rPr>
              <w:t>个体经营户</w:t>
            </w:r>
          </w:p>
        </w:tc>
      </w:tr>
      <w:tr w:rsidR="000D22F4">
        <w:trPr>
          <w:trHeight w:val="283"/>
          <w:jc w:val="center"/>
        </w:trPr>
        <w:tc>
          <w:tcPr>
            <w:tcW w:w="3545" w:type="dxa"/>
            <w:vMerge/>
            <w:tcBorders>
              <w:top w:val="nil"/>
              <w:left w:val="nil"/>
              <w:bottom w:val="nil"/>
              <w:right w:val="single" w:sz="4" w:space="0" w:color="auto"/>
            </w:tcBorders>
            <w:vAlign w:val="center"/>
          </w:tcPr>
          <w:p w:rsidR="000D22F4" w:rsidRPr="00D34227" w:rsidRDefault="000D22F4">
            <w:pPr>
              <w:widowControl/>
              <w:jc w:val="left"/>
              <w:rPr>
                <w:rFonts w:ascii="黑体" w:eastAsia="黑体" w:hAnsi="黑体" w:cs="仿宋_GB2312"/>
                <w:bCs/>
                <w:kern w:val="0"/>
              </w:rPr>
            </w:pPr>
          </w:p>
        </w:tc>
        <w:tc>
          <w:tcPr>
            <w:tcW w:w="1417" w:type="dxa"/>
            <w:tcBorders>
              <w:top w:val="single" w:sz="4" w:space="0" w:color="auto"/>
              <w:left w:val="nil"/>
              <w:bottom w:val="nil"/>
              <w:right w:val="single" w:sz="4" w:space="0" w:color="auto"/>
            </w:tcBorders>
          </w:tcPr>
          <w:p w:rsidR="000D22F4" w:rsidRPr="00D34227" w:rsidRDefault="009A1ED2">
            <w:pPr>
              <w:snapToGrid w:val="0"/>
              <w:jc w:val="center"/>
              <w:rPr>
                <w:rFonts w:ascii="黑体" w:eastAsia="黑体" w:hAnsi="黑体" w:cs="仿宋_GB2312"/>
                <w:bCs/>
              </w:rPr>
            </w:pPr>
            <w:r w:rsidRPr="00D34227">
              <w:rPr>
                <w:rFonts w:ascii="黑体" w:eastAsia="黑体" w:hAnsi="黑体" w:cs="仿宋_GB2312" w:hint="eastAsia"/>
                <w:bCs/>
              </w:rPr>
              <w:t>数量(</w:t>
            </w:r>
            <w:proofErr w:type="gramStart"/>
            <w:r w:rsidRPr="00D34227">
              <w:rPr>
                <w:rFonts w:ascii="黑体" w:eastAsia="黑体" w:hAnsi="黑体" w:cs="仿宋_GB2312" w:hint="eastAsia"/>
                <w:bCs/>
              </w:rPr>
              <w:t>个</w:t>
            </w:r>
            <w:proofErr w:type="gramEnd"/>
            <w:r w:rsidRPr="00D34227">
              <w:rPr>
                <w:rFonts w:ascii="黑体" w:eastAsia="黑体" w:hAnsi="黑体" w:cs="仿宋_GB2312" w:hint="eastAsia"/>
                <w:bCs/>
              </w:rPr>
              <w:t>)</w:t>
            </w:r>
          </w:p>
        </w:tc>
        <w:tc>
          <w:tcPr>
            <w:tcW w:w="992" w:type="dxa"/>
            <w:tcBorders>
              <w:top w:val="single" w:sz="4" w:space="0" w:color="auto"/>
              <w:left w:val="nil"/>
              <w:bottom w:val="nil"/>
              <w:right w:val="single" w:sz="4" w:space="0" w:color="auto"/>
            </w:tcBorders>
          </w:tcPr>
          <w:p w:rsidR="000D22F4" w:rsidRPr="00D34227" w:rsidRDefault="009A1ED2">
            <w:pPr>
              <w:snapToGrid w:val="0"/>
              <w:jc w:val="center"/>
              <w:rPr>
                <w:rFonts w:ascii="黑体" w:eastAsia="黑体" w:hAnsi="黑体" w:cs="仿宋_GB2312"/>
                <w:bCs/>
              </w:rPr>
            </w:pPr>
            <w:r w:rsidRPr="00D34227">
              <w:rPr>
                <w:rFonts w:ascii="黑体" w:eastAsia="黑体" w:hAnsi="黑体" w:cs="仿宋_GB2312" w:hint="eastAsia"/>
                <w:bCs/>
              </w:rPr>
              <w:t>比重(%)</w:t>
            </w:r>
          </w:p>
        </w:tc>
        <w:tc>
          <w:tcPr>
            <w:tcW w:w="1276" w:type="dxa"/>
            <w:tcBorders>
              <w:top w:val="single" w:sz="4" w:space="0" w:color="auto"/>
              <w:left w:val="nil"/>
              <w:bottom w:val="nil"/>
              <w:right w:val="single" w:sz="4" w:space="0" w:color="auto"/>
            </w:tcBorders>
          </w:tcPr>
          <w:p w:rsidR="000D22F4" w:rsidRPr="00D34227" w:rsidRDefault="009A1ED2">
            <w:pPr>
              <w:snapToGrid w:val="0"/>
              <w:jc w:val="center"/>
              <w:rPr>
                <w:rFonts w:ascii="黑体" w:eastAsia="黑体" w:hAnsi="黑体" w:cs="仿宋_GB2312"/>
                <w:bCs/>
              </w:rPr>
            </w:pPr>
            <w:r w:rsidRPr="00D34227">
              <w:rPr>
                <w:rFonts w:ascii="黑体" w:eastAsia="黑体" w:hAnsi="黑体" w:cs="仿宋_GB2312" w:hint="eastAsia"/>
                <w:bCs/>
              </w:rPr>
              <w:t>数量(</w:t>
            </w:r>
            <w:proofErr w:type="gramStart"/>
            <w:r w:rsidRPr="00D34227">
              <w:rPr>
                <w:rFonts w:ascii="黑体" w:eastAsia="黑体" w:hAnsi="黑体" w:cs="仿宋_GB2312" w:hint="eastAsia"/>
                <w:bCs/>
              </w:rPr>
              <w:t>个</w:t>
            </w:r>
            <w:proofErr w:type="gramEnd"/>
            <w:r w:rsidRPr="00D34227">
              <w:rPr>
                <w:rFonts w:ascii="黑体" w:eastAsia="黑体" w:hAnsi="黑体" w:cs="仿宋_GB2312" w:hint="eastAsia"/>
                <w:bCs/>
              </w:rPr>
              <w:t>)</w:t>
            </w:r>
          </w:p>
        </w:tc>
        <w:tc>
          <w:tcPr>
            <w:tcW w:w="1076" w:type="dxa"/>
            <w:tcBorders>
              <w:top w:val="single" w:sz="4" w:space="0" w:color="auto"/>
              <w:left w:val="nil"/>
              <w:bottom w:val="nil"/>
              <w:right w:val="nil"/>
            </w:tcBorders>
          </w:tcPr>
          <w:p w:rsidR="000D22F4" w:rsidRPr="00D34227" w:rsidRDefault="009A1ED2">
            <w:pPr>
              <w:jc w:val="center"/>
              <w:rPr>
                <w:rFonts w:ascii="黑体" w:eastAsia="黑体" w:hAnsi="黑体" w:cs="仿宋_GB2312"/>
                <w:bCs/>
              </w:rPr>
            </w:pPr>
            <w:r w:rsidRPr="00D34227">
              <w:rPr>
                <w:rFonts w:ascii="黑体" w:eastAsia="黑体" w:hAnsi="黑体" w:cs="仿宋_GB2312" w:hint="eastAsia"/>
                <w:bCs/>
              </w:rPr>
              <w:t>比重(%)</w:t>
            </w:r>
          </w:p>
        </w:tc>
      </w:tr>
      <w:tr w:rsidR="000D22F4">
        <w:trPr>
          <w:trHeight w:val="283"/>
          <w:jc w:val="center"/>
        </w:trPr>
        <w:tc>
          <w:tcPr>
            <w:tcW w:w="3545" w:type="dxa"/>
            <w:tcBorders>
              <w:top w:val="single" w:sz="4" w:space="0" w:color="auto"/>
              <w:left w:val="nil"/>
              <w:bottom w:val="nil"/>
              <w:right w:val="single" w:sz="4" w:space="0" w:color="auto"/>
            </w:tcBorders>
            <w:vAlign w:val="center"/>
          </w:tcPr>
          <w:p w:rsidR="000D22F4" w:rsidRDefault="009A1ED2">
            <w:pPr>
              <w:widowControl/>
              <w:spacing w:line="240" w:lineRule="atLeast"/>
              <w:ind w:left="57" w:right="57"/>
              <w:jc w:val="center"/>
              <w:rPr>
                <w:rFonts w:ascii="仿宋_GB2312" w:eastAsia="仿宋_GB2312" w:hAnsi="仿宋_GB2312" w:cs="仿宋_GB2312"/>
                <w:kern w:val="0"/>
              </w:rPr>
            </w:pPr>
            <w:r>
              <w:rPr>
                <w:rFonts w:ascii="仿宋_GB2312" w:eastAsia="仿宋_GB2312" w:hAnsi="仿宋_GB2312" w:cs="仿宋_GB2312" w:hint="eastAsia"/>
                <w:b/>
                <w:bCs/>
                <w:kern w:val="0"/>
              </w:rPr>
              <w:t>合 计</w:t>
            </w:r>
          </w:p>
        </w:tc>
        <w:tc>
          <w:tcPr>
            <w:tcW w:w="1417" w:type="dxa"/>
            <w:tcBorders>
              <w:top w:val="single" w:sz="4" w:space="0" w:color="auto"/>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b/>
                <w:bCs/>
                <w:kern w:val="0"/>
                <w:lang w:bidi="ar"/>
              </w:rPr>
            </w:pPr>
            <w:r>
              <w:rPr>
                <w:rFonts w:ascii="仿宋_GB2312" w:eastAsia="仿宋_GB2312" w:hAnsi="仿宋_GB2312" w:cs="仿宋_GB2312" w:hint="eastAsia"/>
                <w:b/>
                <w:bCs/>
                <w:kern w:val="0"/>
                <w:lang w:bidi="ar"/>
              </w:rPr>
              <w:t>23532</w:t>
            </w:r>
          </w:p>
        </w:tc>
        <w:tc>
          <w:tcPr>
            <w:tcW w:w="992" w:type="dxa"/>
            <w:tcBorders>
              <w:top w:val="single" w:sz="4" w:space="0" w:color="auto"/>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b/>
                <w:bCs/>
                <w:kern w:val="0"/>
                <w:lang w:bidi="ar"/>
              </w:rPr>
            </w:pPr>
            <w:r>
              <w:rPr>
                <w:rFonts w:ascii="仿宋_GB2312" w:eastAsia="仿宋_GB2312" w:hAnsi="仿宋_GB2312" w:cs="仿宋_GB2312" w:hint="eastAsia"/>
                <w:b/>
                <w:bCs/>
                <w:kern w:val="0"/>
                <w:lang w:bidi="ar"/>
              </w:rPr>
              <w:t>100.0</w:t>
            </w:r>
          </w:p>
        </w:tc>
        <w:tc>
          <w:tcPr>
            <w:tcW w:w="1276" w:type="dxa"/>
            <w:tcBorders>
              <w:top w:val="single" w:sz="4" w:space="0" w:color="auto"/>
              <w:left w:val="nil"/>
              <w:bottom w:val="nil"/>
              <w:right w:val="single" w:sz="4" w:space="0" w:color="auto"/>
            </w:tcBorders>
            <w:vAlign w:val="center"/>
          </w:tcPr>
          <w:p w:rsidR="000D22F4" w:rsidRDefault="009A1ED2">
            <w:pPr>
              <w:widowControl/>
              <w:ind w:rightChars="150" w:right="315"/>
              <w:jc w:val="right"/>
              <w:rPr>
                <w:rFonts w:ascii="仿宋_GB2312" w:eastAsia="仿宋_GB2312" w:hAnsi="仿宋_GB2312" w:cs="仿宋_GB2312"/>
                <w:b/>
                <w:bCs/>
                <w:kern w:val="0"/>
              </w:rPr>
            </w:pPr>
            <w:r>
              <w:rPr>
                <w:rFonts w:ascii="仿宋_GB2312" w:eastAsia="仿宋_GB2312" w:hAnsi="仿宋_GB2312" w:cs="仿宋_GB2312" w:hint="eastAsia"/>
                <w:b/>
                <w:bCs/>
              </w:rPr>
              <w:t>150844</w:t>
            </w:r>
          </w:p>
        </w:tc>
        <w:tc>
          <w:tcPr>
            <w:tcW w:w="1076" w:type="dxa"/>
            <w:tcBorders>
              <w:top w:val="single" w:sz="4" w:space="0" w:color="auto"/>
              <w:left w:val="nil"/>
              <w:bottom w:val="nil"/>
              <w:right w:val="nil"/>
            </w:tcBorders>
            <w:vAlign w:val="center"/>
          </w:tcPr>
          <w:p w:rsidR="000D22F4" w:rsidRDefault="009A1ED2">
            <w:pPr>
              <w:ind w:rightChars="150" w:right="315"/>
              <w:jc w:val="right"/>
              <w:rPr>
                <w:rFonts w:ascii="仿宋_GB2312" w:eastAsia="仿宋_GB2312" w:hAnsi="仿宋_GB2312" w:cs="仿宋_GB2312"/>
                <w:b/>
                <w:bCs/>
              </w:rPr>
            </w:pPr>
            <w:r>
              <w:rPr>
                <w:rFonts w:ascii="仿宋_GB2312" w:eastAsia="仿宋_GB2312" w:hAnsi="仿宋_GB2312" w:cs="仿宋_GB2312" w:hint="eastAsia"/>
                <w:b/>
                <w:bCs/>
              </w:rPr>
              <w:t>100.0</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采矿业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270</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1.1</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32</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制造业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2054</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8.7</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5877</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3.9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电力、热力、燃气及水生产和供应业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380</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1.6</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17</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建筑业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1036</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4.4</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2958</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2.0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批发和零售业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5626</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23.9</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78919</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52.3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交通运输、仓储和邮政业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800</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3.4</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18037</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12.0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住宿和餐饮业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333</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1.4</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22938</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15.2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信息传输、软件和信息技术服务业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408</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1.7</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327</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0.2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金融业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179</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0.8</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房地产业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716</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3.0</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160</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0.1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租赁和商务服务业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2027</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8.6</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1911</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1.3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科学研究和技术服务业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1123</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4.8</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142</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0.1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水利、环境和公共设施管理业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231</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1.0</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35</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居民服务、修理和其他服务业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497</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2.1</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14720</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9.8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教育</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1448</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6.2</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452</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0.3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卫生和社会工作</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608</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2.6</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2350</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1.6 </w:t>
            </w:r>
          </w:p>
        </w:tc>
      </w:tr>
      <w:tr w:rsidR="000D22F4">
        <w:trPr>
          <w:trHeight w:val="283"/>
          <w:jc w:val="center"/>
        </w:trPr>
        <w:tc>
          <w:tcPr>
            <w:tcW w:w="3545"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文化、体育和娱乐业</w:t>
            </w:r>
          </w:p>
        </w:tc>
        <w:tc>
          <w:tcPr>
            <w:tcW w:w="1417" w:type="dxa"/>
            <w:tcBorders>
              <w:top w:val="nil"/>
              <w:left w:val="nil"/>
              <w:bottom w:val="nil"/>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774</w:t>
            </w:r>
          </w:p>
        </w:tc>
        <w:tc>
          <w:tcPr>
            <w:tcW w:w="992"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3.3</w:t>
            </w:r>
          </w:p>
        </w:tc>
        <w:tc>
          <w:tcPr>
            <w:tcW w:w="1276"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1847</w:t>
            </w:r>
          </w:p>
        </w:tc>
        <w:tc>
          <w:tcPr>
            <w:tcW w:w="1076" w:type="dxa"/>
            <w:tcBorders>
              <w:top w:val="nil"/>
              <w:left w:val="nil"/>
              <w:bottom w:val="nil"/>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 xml:space="preserve">1.2 </w:t>
            </w:r>
          </w:p>
        </w:tc>
      </w:tr>
      <w:tr w:rsidR="000D22F4">
        <w:trPr>
          <w:trHeight w:val="283"/>
          <w:jc w:val="center"/>
        </w:trPr>
        <w:tc>
          <w:tcPr>
            <w:tcW w:w="3545" w:type="dxa"/>
            <w:tcBorders>
              <w:top w:val="nil"/>
              <w:left w:val="nil"/>
              <w:bottom w:val="single" w:sz="12" w:space="0" w:color="auto"/>
              <w:right w:val="single" w:sz="4" w:space="0" w:color="auto"/>
            </w:tcBorders>
            <w:vAlign w:val="center"/>
          </w:tcPr>
          <w:p w:rsidR="000D22F4" w:rsidRDefault="009A1ED2">
            <w:pPr>
              <w:widowControl/>
              <w:snapToGrid w:val="0"/>
              <w:spacing w:line="240" w:lineRule="atLeast"/>
              <w:ind w:left="57" w:right="57"/>
              <w:rPr>
                <w:rFonts w:ascii="仿宋_GB2312" w:eastAsia="仿宋_GB2312" w:hAnsi="仿宋_GB2312" w:cs="仿宋_GB2312"/>
                <w:kern w:val="0"/>
              </w:rPr>
            </w:pPr>
            <w:r>
              <w:rPr>
                <w:rFonts w:ascii="仿宋_GB2312" w:eastAsia="仿宋_GB2312" w:hAnsi="仿宋_GB2312" w:cs="仿宋_GB2312" w:hint="eastAsia"/>
                <w:kern w:val="0"/>
              </w:rPr>
              <w:t>公共管理、社会保障和社会组织</w:t>
            </w:r>
          </w:p>
        </w:tc>
        <w:tc>
          <w:tcPr>
            <w:tcW w:w="1417" w:type="dxa"/>
            <w:tcBorders>
              <w:top w:val="nil"/>
              <w:left w:val="nil"/>
              <w:bottom w:val="single" w:sz="12" w:space="0" w:color="auto"/>
              <w:right w:val="single" w:sz="4" w:space="0" w:color="auto"/>
            </w:tcBorders>
            <w:vAlign w:val="center"/>
          </w:tcPr>
          <w:p w:rsidR="000D22F4" w:rsidRDefault="009A1ED2">
            <w:pPr>
              <w:widowControl/>
              <w:ind w:rightChars="200" w:right="420"/>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4950</w:t>
            </w:r>
          </w:p>
        </w:tc>
        <w:tc>
          <w:tcPr>
            <w:tcW w:w="992" w:type="dxa"/>
            <w:tcBorders>
              <w:top w:val="nil"/>
              <w:left w:val="nil"/>
              <w:bottom w:val="single" w:sz="12" w:space="0" w:color="auto"/>
              <w:right w:val="single" w:sz="4" w:space="0" w:color="auto"/>
            </w:tcBorders>
            <w:vAlign w:val="center"/>
          </w:tcPr>
          <w:p w:rsidR="000D22F4" w:rsidRDefault="009A1ED2">
            <w:pPr>
              <w:widowControl/>
              <w:ind w:rightChars="150" w:right="315"/>
              <w:jc w:val="right"/>
              <w:textAlignment w:val="center"/>
              <w:rPr>
                <w:rFonts w:ascii="仿宋_GB2312" w:eastAsia="仿宋_GB2312" w:hAnsi="仿宋_GB2312" w:cs="仿宋_GB2312"/>
                <w:kern w:val="0"/>
                <w:lang w:bidi="ar"/>
              </w:rPr>
            </w:pPr>
            <w:r>
              <w:rPr>
                <w:rFonts w:ascii="仿宋_GB2312" w:eastAsia="仿宋_GB2312" w:hAnsi="仿宋_GB2312" w:cs="仿宋_GB2312" w:hint="eastAsia"/>
                <w:kern w:val="0"/>
                <w:lang w:bidi="ar"/>
              </w:rPr>
              <w:t>21.0</w:t>
            </w:r>
          </w:p>
        </w:tc>
        <w:tc>
          <w:tcPr>
            <w:tcW w:w="1276" w:type="dxa"/>
            <w:tcBorders>
              <w:top w:val="nil"/>
              <w:left w:val="nil"/>
              <w:bottom w:val="single" w:sz="12" w:space="0" w:color="auto"/>
              <w:right w:val="single" w:sz="4" w:space="0" w:color="auto"/>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w:t>
            </w:r>
          </w:p>
        </w:tc>
        <w:tc>
          <w:tcPr>
            <w:tcW w:w="1076" w:type="dxa"/>
            <w:tcBorders>
              <w:top w:val="nil"/>
              <w:left w:val="nil"/>
              <w:bottom w:val="single" w:sz="12" w:space="0" w:color="auto"/>
              <w:right w:val="nil"/>
            </w:tcBorders>
            <w:vAlign w:val="center"/>
          </w:tcPr>
          <w:p w:rsidR="000D22F4" w:rsidRDefault="009A1ED2">
            <w:pPr>
              <w:ind w:rightChars="150" w:right="315"/>
              <w:jc w:val="right"/>
              <w:rPr>
                <w:rFonts w:ascii="仿宋_GB2312" w:eastAsia="仿宋_GB2312" w:hAnsi="仿宋_GB2312" w:cs="仿宋_GB2312"/>
                <w:kern w:val="0"/>
                <w:lang w:bidi="ar"/>
              </w:rPr>
            </w:pPr>
            <w:r>
              <w:rPr>
                <w:rFonts w:ascii="仿宋_GB2312" w:eastAsia="仿宋_GB2312" w:hAnsi="仿宋_GB2312" w:cs="仿宋_GB2312" w:hint="eastAsia"/>
                <w:kern w:val="0"/>
                <w:lang w:bidi="ar"/>
              </w:rPr>
              <w:t>-</w:t>
            </w:r>
          </w:p>
        </w:tc>
      </w:tr>
    </w:tbl>
    <w:p w:rsidR="00E3221D" w:rsidRDefault="00E3221D" w:rsidP="00E3221D">
      <w:pPr>
        <w:widowControl/>
        <w:ind w:firstLineChars="200" w:firstLine="420"/>
        <w:rPr>
          <w:rFonts w:ascii="仿宋_GB2312" w:eastAsia="仿宋_GB2312" w:hAnsi="仿宋_GB2312" w:cs="仿宋_GB2312"/>
          <w:kern w:val="0"/>
          <w:sz w:val="32"/>
          <w:szCs w:val="32"/>
        </w:rPr>
      </w:pPr>
      <w:r>
        <w:rPr>
          <w:rFonts w:ascii="楷体_GB2312" w:eastAsia="楷体_GB2312" w:hAnsi="Times New Roman" w:hint="eastAsia"/>
          <w:kern w:val="0"/>
        </w:rPr>
        <w:t>注：表中合计</w:t>
      </w:r>
      <w:proofErr w:type="gramStart"/>
      <w:r>
        <w:rPr>
          <w:rFonts w:ascii="楷体_GB2312" w:eastAsia="楷体_GB2312" w:hAnsi="Times New Roman" w:hint="eastAsia"/>
          <w:kern w:val="0"/>
        </w:rPr>
        <w:t>数含从事</w:t>
      </w:r>
      <w:proofErr w:type="gramEnd"/>
      <w:r>
        <w:rPr>
          <w:rFonts w:ascii="楷体_GB2312" w:eastAsia="楷体_GB2312" w:hAnsi="Times New Roman" w:hint="eastAsia"/>
          <w:kern w:val="0"/>
        </w:rPr>
        <w:t>农、林、牧、</w:t>
      </w:r>
      <w:proofErr w:type="gramStart"/>
      <w:r>
        <w:rPr>
          <w:rFonts w:ascii="楷体_GB2312" w:eastAsia="楷体_GB2312" w:hAnsi="Times New Roman" w:hint="eastAsia"/>
          <w:kern w:val="0"/>
        </w:rPr>
        <w:t>渔专业</w:t>
      </w:r>
      <w:proofErr w:type="gramEnd"/>
      <w:r>
        <w:rPr>
          <w:rFonts w:ascii="楷体_GB2312" w:eastAsia="楷体_GB2312" w:hAnsi="Times New Roman" w:hint="eastAsia"/>
          <w:kern w:val="0"/>
        </w:rPr>
        <w:t>及辅助性活动和兼营第二、三产业活动的农、林、牧、渔业法人单位与个体经营户。</w:t>
      </w:r>
    </w:p>
    <w:p w:rsidR="000D22F4" w:rsidRDefault="009A1E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2018年末，全市共有第二产业和第三产业的企业法人单位14969个，比2013年末增加7152个，增长91.5%。其中，内资企业占99.7%，港、澳、台商投资企业占0.</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%，外商投资企业占</w:t>
      </w:r>
      <w:r>
        <w:rPr>
          <w:rFonts w:ascii="仿宋_GB2312" w:eastAsia="仿宋_GB2312" w:hAnsi="仿宋_GB2312" w:cs="仿宋_GB2312" w:hint="eastAsia"/>
          <w:kern w:val="0"/>
          <w:sz w:val="32"/>
          <w:szCs w:val="32"/>
        </w:rPr>
        <w:lastRenderedPageBreak/>
        <w:t>0.1%。内资企业中，国有企业占全部企业法人单位的0.6%，私营企业占84.9%（详见表2-3）。</w:t>
      </w:r>
    </w:p>
    <w:tbl>
      <w:tblPr>
        <w:tblW w:w="831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
        <w:gridCol w:w="3495"/>
        <w:gridCol w:w="2492"/>
        <w:gridCol w:w="2319"/>
      </w:tblGrid>
      <w:tr w:rsidR="000D22F4">
        <w:trPr>
          <w:trHeight w:val="567"/>
          <w:jc w:val="center"/>
        </w:trPr>
        <w:tc>
          <w:tcPr>
            <w:tcW w:w="8313" w:type="dxa"/>
            <w:gridSpan w:val="4"/>
            <w:tcBorders>
              <w:top w:val="nil"/>
              <w:left w:val="nil"/>
              <w:bottom w:val="single" w:sz="12" w:space="0" w:color="auto"/>
              <w:right w:val="nil"/>
            </w:tcBorders>
            <w:shd w:val="clear" w:color="auto" w:fill="FFFFFF"/>
            <w:vAlign w:val="center"/>
          </w:tcPr>
          <w:p w:rsidR="000D22F4" w:rsidRDefault="009A1ED2">
            <w:pPr>
              <w:widowControl/>
              <w:spacing w:line="560" w:lineRule="exact"/>
              <w:ind w:left="57" w:right="57"/>
              <w:jc w:val="center"/>
              <w:rPr>
                <w:rFonts w:ascii="黑体" w:eastAsia="黑体" w:hAnsi="黑体"/>
                <w:kern w:val="0"/>
                <w:sz w:val="24"/>
                <w:szCs w:val="24"/>
              </w:rPr>
            </w:pPr>
            <w:r>
              <w:rPr>
                <w:rFonts w:ascii="黑体" w:eastAsia="黑体" w:hAnsi="黑体"/>
                <w:kern w:val="0"/>
                <w:sz w:val="24"/>
                <w:szCs w:val="24"/>
              </w:rPr>
              <w:t>表2-3 按登记注册类型分组的企业法人单位</w:t>
            </w:r>
          </w:p>
        </w:tc>
      </w:tr>
      <w:tr w:rsidR="000D22F4" w:rsidRPr="00D34227">
        <w:trPr>
          <w:trHeight w:val="567"/>
          <w:jc w:val="center"/>
        </w:trPr>
        <w:tc>
          <w:tcPr>
            <w:tcW w:w="3502" w:type="dxa"/>
            <w:gridSpan w:val="2"/>
            <w:tcBorders>
              <w:top w:val="nil"/>
              <w:left w:val="nil"/>
              <w:bottom w:val="single" w:sz="4" w:space="0" w:color="auto"/>
              <w:right w:val="single" w:sz="4" w:space="0" w:color="auto"/>
            </w:tcBorders>
            <w:vAlign w:val="center"/>
          </w:tcPr>
          <w:p w:rsidR="000D22F4" w:rsidRPr="00D34227" w:rsidRDefault="009A1ED2">
            <w:pPr>
              <w:widowControl/>
              <w:spacing w:line="240" w:lineRule="atLeast"/>
              <w:ind w:left="57" w:right="57"/>
              <w:jc w:val="center"/>
              <w:rPr>
                <w:rFonts w:ascii="黑体" w:eastAsia="黑体" w:hAnsi="黑体" w:cs="仿宋_GB2312"/>
                <w:bCs/>
                <w:kern w:val="0"/>
              </w:rPr>
            </w:pPr>
            <w:r w:rsidRPr="00D34227">
              <w:rPr>
                <w:rFonts w:eastAsia="黑体" w:cs="Calibri"/>
                <w:bCs/>
                <w:kern w:val="0"/>
              </w:rPr>
              <w:t> </w:t>
            </w:r>
          </w:p>
        </w:tc>
        <w:tc>
          <w:tcPr>
            <w:tcW w:w="2492" w:type="dxa"/>
            <w:tcBorders>
              <w:top w:val="nil"/>
              <w:left w:val="nil"/>
              <w:bottom w:val="single" w:sz="4" w:space="0" w:color="auto"/>
              <w:right w:val="single" w:sz="4" w:space="0" w:color="auto"/>
            </w:tcBorders>
            <w:vAlign w:val="center"/>
          </w:tcPr>
          <w:p w:rsidR="000D22F4" w:rsidRPr="00D34227" w:rsidRDefault="009A1ED2">
            <w:pPr>
              <w:widowControl/>
              <w:snapToGrid w:val="0"/>
              <w:spacing w:line="240" w:lineRule="atLeast"/>
              <w:ind w:left="57" w:right="57"/>
              <w:jc w:val="center"/>
              <w:rPr>
                <w:rFonts w:ascii="黑体" w:eastAsia="黑体" w:hAnsi="黑体" w:cs="仿宋_GB2312"/>
                <w:bCs/>
                <w:kern w:val="0"/>
              </w:rPr>
            </w:pPr>
            <w:r w:rsidRPr="00D34227">
              <w:rPr>
                <w:rFonts w:ascii="黑体" w:eastAsia="黑体" w:hAnsi="黑体" w:cs="仿宋_GB2312" w:hint="eastAsia"/>
                <w:bCs/>
                <w:kern w:val="0"/>
              </w:rPr>
              <w:t>单位数（</w:t>
            </w:r>
            <w:proofErr w:type="gramStart"/>
            <w:r w:rsidRPr="00D34227">
              <w:rPr>
                <w:rFonts w:ascii="黑体" w:eastAsia="黑体" w:hAnsi="黑体" w:cs="仿宋_GB2312" w:hint="eastAsia"/>
                <w:bCs/>
                <w:kern w:val="0"/>
              </w:rPr>
              <w:t>个</w:t>
            </w:r>
            <w:proofErr w:type="gramEnd"/>
            <w:r w:rsidRPr="00D34227">
              <w:rPr>
                <w:rFonts w:ascii="黑体" w:eastAsia="黑体" w:hAnsi="黑体" w:cs="仿宋_GB2312" w:hint="eastAsia"/>
                <w:bCs/>
                <w:kern w:val="0"/>
              </w:rPr>
              <w:t>）</w:t>
            </w:r>
          </w:p>
        </w:tc>
        <w:tc>
          <w:tcPr>
            <w:tcW w:w="2319" w:type="dxa"/>
            <w:tcBorders>
              <w:top w:val="nil"/>
              <w:left w:val="nil"/>
              <w:bottom w:val="single" w:sz="4" w:space="0" w:color="auto"/>
              <w:right w:val="nil"/>
            </w:tcBorders>
            <w:vAlign w:val="center"/>
          </w:tcPr>
          <w:p w:rsidR="000D22F4" w:rsidRPr="00D34227" w:rsidRDefault="009A1ED2">
            <w:pPr>
              <w:widowControl/>
              <w:spacing w:line="240" w:lineRule="atLeast"/>
              <w:ind w:left="57" w:right="57"/>
              <w:jc w:val="center"/>
              <w:rPr>
                <w:rFonts w:ascii="黑体" w:eastAsia="黑体" w:hAnsi="黑体" w:cs="仿宋_GB2312"/>
                <w:bCs/>
                <w:kern w:val="0"/>
              </w:rPr>
            </w:pPr>
            <w:r w:rsidRPr="00D34227">
              <w:rPr>
                <w:rFonts w:ascii="黑体" w:eastAsia="黑体" w:hAnsi="黑体" w:cs="仿宋_GB2312" w:hint="eastAsia"/>
                <w:bCs/>
                <w:kern w:val="0"/>
              </w:rPr>
              <w:t>比重（%）</w:t>
            </w:r>
          </w:p>
        </w:tc>
      </w:tr>
      <w:tr w:rsidR="000D22F4">
        <w:trPr>
          <w:gridBefore w:val="1"/>
          <w:wBefore w:w="7" w:type="dxa"/>
          <w:trHeight w:val="283"/>
          <w:jc w:val="center"/>
        </w:trPr>
        <w:tc>
          <w:tcPr>
            <w:tcW w:w="3495" w:type="dxa"/>
            <w:tcBorders>
              <w:top w:val="single" w:sz="4" w:space="0" w:color="auto"/>
              <w:left w:val="nil"/>
              <w:bottom w:val="nil"/>
              <w:right w:val="single" w:sz="4" w:space="0" w:color="auto"/>
            </w:tcBorders>
            <w:vAlign w:val="center"/>
          </w:tcPr>
          <w:p w:rsidR="000D22F4" w:rsidRDefault="009A1ED2">
            <w:pPr>
              <w:widowControl/>
              <w:jc w:val="center"/>
              <w:rPr>
                <w:rFonts w:ascii="仿宋_GB2312" w:eastAsia="仿宋_GB2312" w:hAnsi="仿宋_GB2312" w:cs="仿宋_GB2312"/>
                <w:b/>
                <w:bCs/>
                <w:kern w:val="0"/>
              </w:rPr>
            </w:pPr>
            <w:r>
              <w:rPr>
                <w:rStyle w:val="font51"/>
                <w:rFonts w:ascii="仿宋_GB2312" w:eastAsia="仿宋_GB2312" w:hAnsi="仿宋_GB2312" w:cs="仿宋_GB2312" w:hint="default"/>
                <w:color w:val="auto"/>
              </w:rPr>
              <w:t>合</w:t>
            </w:r>
            <w:r>
              <w:rPr>
                <w:rStyle w:val="font41"/>
                <w:rFonts w:ascii="仿宋_GB2312" w:eastAsia="仿宋_GB2312" w:hAnsi="仿宋_GB2312" w:cs="仿宋_GB2312" w:hint="eastAsia"/>
                <w:color w:val="auto"/>
              </w:rPr>
              <w:t xml:space="preserve"> </w:t>
            </w:r>
            <w:r>
              <w:rPr>
                <w:rStyle w:val="font51"/>
                <w:rFonts w:ascii="仿宋_GB2312" w:eastAsia="仿宋_GB2312" w:hAnsi="仿宋_GB2312" w:cs="仿宋_GB2312" w:hint="default"/>
                <w:color w:val="auto"/>
              </w:rPr>
              <w:t>计</w:t>
            </w:r>
          </w:p>
        </w:tc>
        <w:tc>
          <w:tcPr>
            <w:tcW w:w="2492" w:type="dxa"/>
            <w:tcBorders>
              <w:top w:val="single" w:sz="4" w:space="0" w:color="auto"/>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14969</w:t>
            </w:r>
          </w:p>
        </w:tc>
        <w:tc>
          <w:tcPr>
            <w:tcW w:w="2319" w:type="dxa"/>
            <w:tcBorders>
              <w:top w:val="single" w:sz="4" w:space="0" w:color="auto"/>
              <w:left w:val="nil"/>
              <w:bottom w:val="nil"/>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100.0</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b/>
                <w:bCs/>
              </w:rPr>
            </w:pPr>
            <w:r>
              <w:rPr>
                <w:rFonts w:ascii="仿宋_GB2312" w:eastAsia="仿宋_GB2312" w:hAnsi="仿宋_GB2312" w:cs="仿宋_GB2312" w:hint="eastAsia"/>
                <w:b/>
                <w:bCs/>
              </w:rPr>
              <w:t>内资企业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14931</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 xml:space="preserve">99.7 </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国有企业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92</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0.6</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集体企业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252</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1.7</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股份合作企业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25</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0.2</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联营企业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6</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 xml:space="preserve">- </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有限责任公司</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1627</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10.9</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股份有限公司</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216</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1.4</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ind w:leftChars="50" w:left="105"/>
              <w:rPr>
                <w:rFonts w:ascii="仿宋_GB2312" w:eastAsia="仿宋_GB2312" w:hAnsi="仿宋_GB2312" w:cs="仿宋_GB2312"/>
              </w:rPr>
            </w:pPr>
            <w:r>
              <w:rPr>
                <w:rStyle w:val="font31"/>
                <w:rFonts w:ascii="仿宋_GB2312" w:eastAsia="仿宋_GB2312" w:hAnsi="仿宋_GB2312" w:cs="仿宋_GB2312" w:hint="eastAsia"/>
                <w:color w:val="auto"/>
              </w:rPr>
              <w:t xml:space="preserve">  </w:t>
            </w:r>
            <w:r>
              <w:rPr>
                <w:rStyle w:val="font11"/>
                <w:rFonts w:ascii="仿宋_GB2312" w:eastAsia="仿宋_GB2312" w:hAnsi="仿宋_GB2312" w:cs="仿宋_GB2312" w:hint="default"/>
                <w:color w:val="auto"/>
              </w:rPr>
              <w:t>私营企业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12713</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rPr>
            </w:pPr>
            <w:r>
              <w:rPr>
                <w:rFonts w:ascii="仿宋_GB2312" w:eastAsia="仿宋_GB2312" w:hAnsi="仿宋_GB2312" w:cs="仿宋_GB2312" w:hint="eastAsia"/>
              </w:rPr>
              <w:t>84.9</w:t>
            </w:r>
          </w:p>
        </w:tc>
      </w:tr>
      <w:tr w:rsidR="000D22F4">
        <w:trPr>
          <w:gridBefore w:val="1"/>
          <w:wBefore w:w="7" w:type="dxa"/>
          <w:trHeight w:val="283"/>
          <w:jc w:val="center"/>
        </w:trPr>
        <w:tc>
          <w:tcPr>
            <w:tcW w:w="3495" w:type="dxa"/>
            <w:tcBorders>
              <w:top w:val="nil"/>
              <w:left w:val="nil"/>
              <w:bottom w:val="nil"/>
              <w:right w:val="single" w:sz="4" w:space="0" w:color="auto"/>
            </w:tcBorders>
            <w:vAlign w:val="center"/>
          </w:tcPr>
          <w:p w:rsidR="000D22F4" w:rsidRDefault="009A1ED2">
            <w:pPr>
              <w:rPr>
                <w:rFonts w:ascii="仿宋_GB2312" w:eastAsia="仿宋_GB2312" w:hAnsi="仿宋_GB2312" w:cs="仿宋_GB2312"/>
                <w:b/>
                <w:bCs/>
              </w:rPr>
            </w:pPr>
            <w:r>
              <w:rPr>
                <w:rFonts w:ascii="仿宋_GB2312" w:eastAsia="仿宋_GB2312" w:hAnsi="仿宋_GB2312" w:cs="仿宋_GB2312" w:hint="eastAsia"/>
                <w:b/>
                <w:bCs/>
              </w:rPr>
              <w:t>港、澳、台商投资企业</w:t>
            </w:r>
          </w:p>
        </w:tc>
        <w:tc>
          <w:tcPr>
            <w:tcW w:w="2492" w:type="dxa"/>
            <w:tcBorders>
              <w:top w:val="nil"/>
              <w:left w:val="nil"/>
              <w:bottom w:val="nil"/>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22</w:t>
            </w:r>
          </w:p>
        </w:tc>
        <w:tc>
          <w:tcPr>
            <w:tcW w:w="2319" w:type="dxa"/>
            <w:tcBorders>
              <w:top w:val="nil"/>
              <w:left w:val="nil"/>
              <w:bottom w:val="nil"/>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 xml:space="preserve">0.1 </w:t>
            </w:r>
          </w:p>
        </w:tc>
      </w:tr>
      <w:tr w:rsidR="000D22F4">
        <w:trPr>
          <w:gridBefore w:val="1"/>
          <w:wBefore w:w="7" w:type="dxa"/>
          <w:trHeight w:val="283"/>
          <w:jc w:val="center"/>
        </w:trPr>
        <w:tc>
          <w:tcPr>
            <w:tcW w:w="3495" w:type="dxa"/>
            <w:tcBorders>
              <w:top w:val="nil"/>
              <w:left w:val="nil"/>
              <w:bottom w:val="single" w:sz="12" w:space="0" w:color="auto"/>
              <w:right w:val="single" w:sz="4" w:space="0" w:color="auto"/>
            </w:tcBorders>
            <w:vAlign w:val="center"/>
          </w:tcPr>
          <w:p w:rsidR="000D22F4" w:rsidRDefault="009A1ED2">
            <w:pPr>
              <w:rPr>
                <w:rFonts w:ascii="仿宋_GB2312" w:eastAsia="仿宋_GB2312" w:hAnsi="仿宋_GB2312" w:cs="仿宋_GB2312"/>
                <w:b/>
                <w:bCs/>
              </w:rPr>
            </w:pPr>
            <w:r>
              <w:rPr>
                <w:rFonts w:ascii="仿宋_GB2312" w:eastAsia="仿宋_GB2312" w:hAnsi="仿宋_GB2312" w:cs="仿宋_GB2312" w:hint="eastAsia"/>
                <w:b/>
                <w:bCs/>
              </w:rPr>
              <w:t>外商投资企业</w:t>
            </w:r>
          </w:p>
        </w:tc>
        <w:tc>
          <w:tcPr>
            <w:tcW w:w="2492" w:type="dxa"/>
            <w:tcBorders>
              <w:top w:val="nil"/>
              <w:left w:val="nil"/>
              <w:bottom w:val="single" w:sz="12" w:space="0" w:color="auto"/>
              <w:right w:val="single" w:sz="4" w:space="0" w:color="auto"/>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16</w:t>
            </w:r>
          </w:p>
        </w:tc>
        <w:tc>
          <w:tcPr>
            <w:tcW w:w="2319" w:type="dxa"/>
            <w:tcBorders>
              <w:top w:val="nil"/>
              <w:left w:val="nil"/>
              <w:bottom w:val="single" w:sz="12" w:space="0" w:color="auto"/>
              <w:right w:val="nil"/>
            </w:tcBorders>
            <w:vAlign w:val="center"/>
          </w:tcPr>
          <w:p w:rsidR="000D22F4" w:rsidRDefault="009A1ED2">
            <w:pPr>
              <w:ind w:rightChars="400" w:right="840"/>
              <w:jc w:val="right"/>
              <w:rPr>
                <w:rFonts w:ascii="仿宋_GB2312" w:eastAsia="仿宋_GB2312" w:hAnsi="仿宋_GB2312" w:cs="仿宋_GB2312"/>
                <w:b/>
                <w:bCs/>
              </w:rPr>
            </w:pPr>
            <w:r>
              <w:rPr>
                <w:rFonts w:ascii="仿宋_GB2312" w:eastAsia="仿宋_GB2312" w:hAnsi="仿宋_GB2312" w:cs="仿宋_GB2312" w:hint="eastAsia"/>
                <w:b/>
                <w:bCs/>
              </w:rPr>
              <w:t xml:space="preserve">0.1 </w:t>
            </w:r>
          </w:p>
        </w:tc>
      </w:tr>
    </w:tbl>
    <w:p w:rsidR="000D22F4" w:rsidRDefault="009A1ED2">
      <w:pPr>
        <w:snapToGrid w:val="0"/>
        <w:spacing w:line="600" w:lineRule="exact"/>
        <w:ind w:firstLineChars="196" w:firstLine="627"/>
        <w:rPr>
          <w:rFonts w:ascii="Times New Roman" w:eastAsia="仿宋_GB2312" w:hAnsi="Times New Roman"/>
          <w:sz w:val="32"/>
          <w:szCs w:val="32"/>
        </w:rPr>
      </w:pPr>
      <w:r>
        <w:rPr>
          <w:rFonts w:ascii="黑体" w:eastAsia="黑体" w:hAnsi="黑体"/>
          <w:kern w:val="0"/>
          <w:sz w:val="32"/>
          <w:szCs w:val="32"/>
        </w:rPr>
        <w:t>二、从业人员</w:t>
      </w:r>
    </w:p>
    <w:p w:rsidR="000D22F4" w:rsidRDefault="009A1E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第二产业和第三产业法人单位从业人员553798人，其中女性从业人员202636人。第二产业的从业人员为245601人，占全部法人单位从业人员44.3%；第三产业的从业人员为308197人，占全部法人单位从业人员55.7 %。个体经营户从业人员3154</w:t>
      </w:r>
      <w:r>
        <w:rPr>
          <w:rFonts w:ascii="仿宋_GB2312" w:eastAsia="仿宋_GB2312" w:hAnsi="仿宋_GB2312" w:cs="仿宋_GB2312"/>
          <w:kern w:val="0"/>
          <w:sz w:val="32"/>
          <w:szCs w:val="32"/>
        </w:rPr>
        <w:t>01</w:t>
      </w:r>
      <w:r>
        <w:rPr>
          <w:rFonts w:ascii="仿宋_GB2312" w:eastAsia="仿宋_GB2312" w:hAnsi="仿宋_GB2312" w:cs="仿宋_GB2312" w:hint="eastAsia"/>
          <w:kern w:val="0"/>
          <w:sz w:val="32"/>
          <w:szCs w:val="32"/>
        </w:rPr>
        <w:t>人，其中女性从业人员1638</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人。</w:t>
      </w:r>
    </w:p>
    <w:p w:rsidR="000D22F4" w:rsidRDefault="009A1E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法人单位从业人员中，位居前三位的行业是：制造业120431人，占21.7%；建筑业93136人，占16.8%；公共管理、社会保障和社会组织61012人，占11.0%。在个体经营户从业人员中，位居前三位的行业是：批发和零售业156893人，占49.7%；住宿和餐饮业63322人，占20.1%；居民服务、修理和其他服务业32458人，占10.3%（详见表2-4）。</w:t>
      </w:r>
    </w:p>
    <w:tbl>
      <w:tblPr>
        <w:tblW w:w="876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03"/>
        <w:gridCol w:w="1418"/>
        <w:gridCol w:w="1134"/>
        <w:gridCol w:w="1417"/>
        <w:gridCol w:w="1288"/>
      </w:tblGrid>
      <w:tr w:rsidR="000D22F4">
        <w:trPr>
          <w:trHeight w:val="392"/>
          <w:jc w:val="center"/>
        </w:trPr>
        <w:tc>
          <w:tcPr>
            <w:tcW w:w="8760" w:type="dxa"/>
            <w:gridSpan w:val="5"/>
            <w:tcBorders>
              <w:top w:val="nil"/>
              <w:left w:val="nil"/>
              <w:bottom w:val="single" w:sz="12" w:space="0" w:color="auto"/>
              <w:right w:val="nil"/>
            </w:tcBorders>
            <w:shd w:val="clear" w:color="auto" w:fill="FFFFFF"/>
            <w:vAlign w:val="center"/>
          </w:tcPr>
          <w:p w:rsidR="000D22F4" w:rsidRDefault="009A1ED2">
            <w:pPr>
              <w:widowControl/>
              <w:spacing w:line="560" w:lineRule="exact"/>
              <w:ind w:left="57" w:right="57"/>
              <w:jc w:val="center"/>
              <w:rPr>
                <w:rFonts w:ascii="黑体" w:eastAsia="黑体" w:hAnsi="黑体"/>
                <w:kern w:val="0"/>
                <w:sz w:val="24"/>
                <w:szCs w:val="24"/>
              </w:rPr>
            </w:pPr>
            <w:r>
              <w:rPr>
                <w:rFonts w:ascii="黑体" w:eastAsia="黑体" w:hAnsi="黑体"/>
                <w:kern w:val="0"/>
                <w:sz w:val="24"/>
                <w:szCs w:val="24"/>
              </w:rPr>
              <w:lastRenderedPageBreak/>
              <w:t>表2-4 按行业门类分组的法人单位与个体经营户从业人员</w:t>
            </w:r>
          </w:p>
        </w:tc>
      </w:tr>
      <w:tr w:rsidR="000D22F4">
        <w:trPr>
          <w:trHeight w:val="465"/>
          <w:jc w:val="center"/>
        </w:trPr>
        <w:tc>
          <w:tcPr>
            <w:tcW w:w="3503" w:type="dxa"/>
            <w:vMerge w:val="restart"/>
            <w:tcBorders>
              <w:top w:val="nil"/>
              <w:left w:val="nil"/>
              <w:bottom w:val="single" w:sz="4" w:space="0" w:color="auto"/>
              <w:right w:val="single" w:sz="4" w:space="0" w:color="auto"/>
            </w:tcBorders>
            <w:vAlign w:val="center"/>
          </w:tcPr>
          <w:p w:rsidR="000D22F4" w:rsidRPr="00D34227" w:rsidRDefault="009A1ED2">
            <w:pPr>
              <w:widowControl/>
              <w:spacing w:line="240" w:lineRule="atLeast"/>
              <w:ind w:left="57" w:right="57"/>
              <w:jc w:val="center"/>
              <w:rPr>
                <w:rFonts w:ascii="黑体" w:eastAsia="黑体" w:hAnsi="黑体"/>
                <w:bCs/>
                <w:kern w:val="0"/>
              </w:rPr>
            </w:pPr>
            <w:r w:rsidRPr="00D34227">
              <w:rPr>
                <w:rFonts w:eastAsia="黑体" w:cs="Calibri"/>
                <w:bCs/>
                <w:kern w:val="0"/>
              </w:rPr>
              <w:t> </w:t>
            </w:r>
          </w:p>
        </w:tc>
        <w:tc>
          <w:tcPr>
            <w:tcW w:w="1418" w:type="dxa"/>
            <w:vMerge w:val="restart"/>
            <w:tcBorders>
              <w:top w:val="nil"/>
              <w:left w:val="nil"/>
              <w:bottom w:val="single" w:sz="4" w:space="0" w:color="auto"/>
              <w:right w:val="nil"/>
            </w:tcBorders>
            <w:vAlign w:val="center"/>
          </w:tcPr>
          <w:p w:rsidR="000D22F4" w:rsidRPr="00D34227" w:rsidRDefault="009A1ED2">
            <w:pPr>
              <w:widowControl/>
              <w:snapToGrid w:val="0"/>
              <w:spacing w:line="240" w:lineRule="atLeast"/>
              <w:ind w:left="57" w:right="57"/>
              <w:jc w:val="center"/>
              <w:rPr>
                <w:rFonts w:ascii="黑体" w:eastAsia="黑体" w:hAnsi="黑体"/>
                <w:bCs/>
                <w:kern w:val="0"/>
              </w:rPr>
            </w:pPr>
            <w:r w:rsidRPr="00D34227">
              <w:rPr>
                <w:rFonts w:ascii="黑体" w:eastAsia="黑体" w:hAnsi="黑体" w:hint="eastAsia"/>
                <w:bCs/>
                <w:kern w:val="0"/>
              </w:rPr>
              <w:t>法人单位从业人员（人）</w:t>
            </w:r>
          </w:p>
        </w:tc>
        <w:tc>
          <w:tcPr>
            <w:tcW w:w="1134" w:type="dxa"/>
            <w:tcBorders>
              <w:top w:val="nil"/>
              <w:left w:val="nil"/>
              <w:bottom w:val="single" w:sz="4" w:space="0" w:color="auto"/>
              <w:right w:val="single" w:sz="4" w:space="0" w:color="auto"/>
            </w:tcBorders>
            <w:vAlign w:val="center"/>
          </w:tcPr>
          <w:p w:rsidR="000D22F4" w:rsidRPr="00D34227" w:rsidRDefault="000D22F4">
            <w:pPr>
              <w:widowControl/>
              <w:spacing w:line="240" w:lineRule="atLeast"/>
              <w:ind w:left="57" w:right="57"/>
              <w:jc w:val="center"/>
              <w:rPr>
                <w:rFonts w:ascii="黑体" w:eastAsia="黑体" w:hAnsi="黑体"/>
                <w:bCs/>
                <w:kern w:val="0"/>
              </w:rPr>
            </w:pPr>
          </w:p>
        </w:tc>
        <w:tc>
          <w:tcPr>
            <w:tcW w:w="1417" w:type="dxa"/>
            <w:vMerge w:val="restart"/>
            <w:tcBorders>
              <w:top w:val="nil"/>
              <w:left w:val="nil"/>
              <w:bottom w:val="single" w:sz="4" w:space="0" w:color="auto"/>
              <w:right w:val="nil"/>
            </w:tcBorders>
            <w:vAlign w:val="center"/>
          </w:tcPr>
          <w:p w:rsidR="000D22F4" w:rsidRPr="00D34227" w:rsidRDefault="009A1ED2">
            <w:pPr>
              <w:widowControl/>
              <w:spacing w:line="240" w:lineRule="atLeast"/>
              <w:ind w:left="57" w:right="57"/>
              <w:jc w:val="left"/>
              <w:rPr>
                <w:rFonts w:ascii="黑体" w:eastAsia="黑体" w:hAnsi="黑体"/>
                <w:bCs/>
                <w:kern w:val="0"/>
              </w:rPr>
            </w:pPr>
            <w:r w:rsidRPr="00D34227">
              <w:rPr>
                <w:rFonts w:ascii="黑体" w:eastAsia="黑体" w:hAnsi="黑体" w:hint="eastAsia"/>
                <w:bCs/>
                <w:kern w:val="0"/>
              </w:rPr>
              <w:t>个体经营户从业人员（人）</w:t>
            </w:r>
          </w:p>
        </w:tc>
        <w:tc>
          <w:tcPr>
            <w:tcW w:w="1288" w:type="dxa"/>
            <w:tcBorders>
              <w:top w:val="nil"/>
              <w:left w:val="nil"/>
              <w:bottom w:val="single" w:sz="4" w:space="0" w:color="auto"/>
              <w:right w:val="nil"/>
            </w:tcBorders>
            <w:vAlign w:val="center"/>
          </w:tcPr>
          <w:p w:rsidR="000D22F4" w:rsidRPr="00D34227" w:rsidRDefault="000D22F4">
            <w:pPr>
              <w:widowControl/>
              <w:spacing w:line="240" w:lineRule="atLeast"/>
              <w:ind w:left="57" w:right="57"/>
              <w:jc w:val="center"/>
              <w:rPr>
                <w:rFonts w:ascii="黑体" w:eastAsia="黑体" w:hAnsi="黑体"/>
                <w:bCs/>
                <w:kern w:val="0"/>
              </w:rPr>
            </w:pPr>
          </w:p>
        </w:tc>
      </w:tr>
      <w:tr w:rsidR="000D22F4">
        <w:trPr>
          <w:trHeight w:val="465"/>
          <w:jc w:val="center"/>
        </w:trPr>
        <w:tc>
          <w:tcPr>
            <w:tcW w:w="3503" w:type="dxa"/>
            <w:vMerge/>
            <w:tcBorders>
              <w:top w:val="nil"/>
              <w:left w:val="nil"/>
              <w:bottom w:val="single" w:sz="4" w:space="0" w:color="auto"/>
              <w:right w:val="single" w:sz="4" w:space="0" w:color="auto"/>
            </w:tcBorders>
            <w:vAlign w:val="center"/>
          </w:tcPr>
          <w:p w:rsidR="000D22F4" w:rsidRPr="00D34227" w:rsidRDefault="000D22F4">
            <w:pPr>
              <w:widowControl/>
              <w:jc w:val="left"/>
              <w:rPr>
                <w:rFonts w:ascii="黑体" w:eastAsia="黑体" w:hAnsi="黑体"/>
                <w:bCs/>
                <w:kern w:val="0"/>
              </w:rPr>
            </w:pPr>
          </w:p>
        </w:tc>
        <w:tc>
          <w:tcPr>
            <w:tcW w:w="1418" w:type="dxa"/>
            <w:vMerge/>
            <w:tcBorders>
              <w:top w:val="nil"/>
              <w:left w:val="nil"/>
              <w:bottom w:val="single" w:sz="4" w:space="0" w:color="auto"/>
              <w:right w:val="nil"/>
            </w:tcBorders>
            <w:vAlign w:val="center"/>
          </w:tcPr>
          <w:p w:rsidR="000D22F4" w:rsidRPr="00D34227" w:rsidRDefault="000D22F4">
            <w:pPr>
              <w:widowControl/>
              <w:jc w:val="left"/>
              <w:rPr>
                <w:rFonts w:ascii="黑体" w:eastAsia="黑体" w:hAnsi="黑体"/>
                <w:bCs/>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0D22F4" w:rsidRPr="00D34227" w:rsidRDefault="009A1ED2">
            <w:pPr>
              <w:widowControl/>
              <w:snapToGrid w:val="0"/>
              <w:spacing w:line="240" w:lineRule="atLeast"/>
              <w:ind w:left="57" w:right="57"/>
              <w:jc w:val="center"/>
              <w:rPr>
                <w:rFonts w:ascii="黑体" w:eastAsia="黑体" w:hAnsi="黑体"/>
                <w:bCs/>
                <w:kern w:val="0"/>
              </w:rPr>
            </w:pPr>
            <w:r w:rsidRPr="00D34227">
              <w:rPr>
                <w:rFonts w:ascii="黑体" w:eastAsia="黑体" w:hAnsi="黑体" w:hint="eastAsia"/>
                <w:bCs/>
                <w:kern w:val="0"/>
              </w:rPr>
              <w:t>其中:女性</w:t>
            </w:r>
          </w:p>
        </w:tc>
        <w:tc>
          <w:tcPr>
            <w:tcW w:w="1417" w:type="dxa"/>
            <w:vMerge/>
            <w:tcBorders>
              <w:top w:val="nil"/>
              <w:left w:val="nil"/>
              <w:bottom w:val="single" w:sz="4" w:space="0" w:color="auto"/>
              <w:right w:val="nil"/>
            </w:tcBorders>
            <w:vAlign w:val="center"/>
          </w:tcPr>
          <w:p w:rsidR="000D22F4" w:rsidRPr="00D34227" w:rsidRDefault="000D22F4">
            <w:pPr>
              <w:widowControl/>
              <w:jc w:val="left"/>
              <w:rPr>
                <w:rFonts w:ascii="黑体" w:eastAsia="黑体" w:hAnsi="黑体"/>
                <w:bCs/>
                <w:kern w:val="0"/>
              </w:rPr>
            </w:pPr>
          </w:p>
        </w:tc>
        <w:tc>
          <w:tcPr>
            <w:tcW w:w="1288" w:type="dxa"/>
            <w:tcBorders>
              <w:top w:val="single" w:sz="4" w:space="0" w:color="auto"/>
              <w:left w:val="single" w:sz="4" w:space="0" w:color="auto"/>
              <w:bottom w:val="single" w:sz="4" w:space="0" w:color="auto"/>
              <w:right w:val="nil"/>
            </w:tcBorders>
            <w:vAlign w:val="center"/>
          </w:tcPr>
          <w:p w:rsidR="000D22F4" w:rsidRPr="00D34227" w:rsidRDefault="009A1ED2">
            <w:pPr>
              <w:widowControl/>
              <w:snapToGrid w:val="0"/>
              <w:spacing w:line="240" w:lineRule="atLeast"/>
              <w:ind w:left="57" w:right="57"/>
              <w:jc w:val="center"/>
              <w:rPr>
                <w:rFonts w:ascii="黑体" w:eastAsia="黑体" w:hAnsi="黑体"/>
                <w:bCs/>
                <w:kern w:val="0"/>
              </w:rPr>
            </w:pPr>
            <w:r w:rsidRPr="00D34227">
              <w:rPr>
                <w:rFonts w:ascii="黑体" w:eastAsia="黑体" w:hAnsi="黑体" w:hint="eastAsia"/>
                <w:bCs/>
                <w:kern w:val="0"/>
              </w:rPr>
              <w:t>其中：女性</w:t>
            </w:r>
          </w:p>
        </w:tc>
      </w:tr>
      <w:tr w:rsidR="000D22F4">
        <w:trPr>
          <w:trHeight w:val="283"/>
          <w:jc w:val="center"/>
        </w:trPr>
        <w:tc>
          <w:tcPr>
            <w:tcW w:w="3503" w:type="dxa"/>
            <w:tcBorders>
              <w:top w:val="single" w:sz="4" w:space="0" w:color="auto"/>
              <w:left w:val="nil"/>
              <w:bottom w:val="nil"/>
              <w:right w:val="single" w:sz="4" w:space="0" w:color="auto"/>
            </w:tcBorders>
            <w:vAlign w:val="center"/>
          </w:tcPr>
          <w:p w:rsidR="000D22F4" w:rsidRDefault="009A1ED2">
            <w:pPr>
              <w:widowControl/>
              <w:snapToGrid w:val="0"/>
              <w:spacing w:line="240" w:lineRule="atLeast"/>
              <w:ind w:left="57" w:right="57"/>
              <w:jc w:val="center"/>
              <w:rPr>
                <w:rFonts w:ascii="仿宋_GB2312" w:eastAsia="仿宋_GB2312" w:hAnsi="Times New Roman"/>
                <w:kern w:val="0"/>
              </w:rPr>
            </w:pPr>
            <w:r>
              <w:rPr>
                <w:rFonts w:ascii="仿宋_GB2312" w:eastAsia="仿宋_GB2312" w:hAnsi="Times New Roman" w:hint="eastAsia"/>
                <w:b/>
                <w:bCs/>
                <w:kern w:val="0"/>
              </w:rPr>
              <w:t>合 计</w:t>
            </w:r>
          </w:p>
        </w:tc>
        <w:tc>
          <w:tcPr>
            <w:tcW w:w="1418" w:type="dxa"/>
            <w:tcBorders>
              <w:top w:val="single" w:sz="4" w:space="0" w:color="auto"/>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b/>
                <w:bCs/>
                <w:kern w:val="0"/>
                <w:lang w:bidi="ar"/>
              </w:rPr>
            </w:pPr>
            <w:r>
              <w:rPr>
                <w:rFonts w:ascii="仿宋_GB2312" w:eastAsia="仿宋_GB2312" w:hAnsi="Times New Roman" w:hint="eastAsia"/>
                <w:b/>
                <w:bCs/>
                <w:kern w:val="0"/>
                <w:lang w:bidi="ar"/>
              </w:rPr>
              <w:t>553798</w:t>
            </w:r>
          </w:p>
        </w:tc>
        <w:tc>
          <w:tcPr>
            <w:tcW w:w="1134" w:type="dxa"/>
            <w:tcBorders>
              <w:top w:val="single" w:sz="4" w:space="0" w:color="auto"/>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b/>
                <w:bCs/>
                <w:kern w:val="0"/>
                <w:lang w:bidi="ar"/>
              </w:rPr>
            </w:pPr>
            <w:r>
              <w:rPr>
                <w:rFonts w:ascii="仿宋_GB2312" w:eastAsia="仿宋_GB2312" w:hAnsi="Times New Roman" w:hint="eastAsia"/>
                <w:b/>
                <w:bCs/>
                <w:kern w:val="0"/>
                <w:lang w:bidi="ar"/>
              </w:rPr>
              <w:t>202636</w:t>
            </w:r>
          </w:p>
        </w:tc>
        <w:tc>
          <w:tcPr>
            <w:tcW w:w="1417" w:type="dxa"/>
            <w:tcBorders>
              <w:top w:val="single" w:sz="4" w:space="0" w:color="auto"/>
              <w:left w:val="nil"/>
              <w:bottom w:val="nil"/>
              <w:right w:val="single" w:sz="4" w:space="0" w:color="auto"/>
            </w:tcBorders>
            <w:vAlign w:val="center"/>
          </w:tcPr>
          <w:p w:rsidR="000D22F4" w:rsidRDefault="009A1ED2">
            <w:pPr>
              <w:widowControl/>
              <w:ind w:rightChars="150" w:right="315"/>
              <w:jc w:val="right"/>
              <w:rPr>
                <w:rFonts w:ascii="仿宋_GB2312" w:eastAsia="仿宋_GB2312" w:hAnsi="Times New Roman"/>
                <w:b/>
                <w:bCs/>
                <w:kern w:val="0"/>
                <w:lang w:bidi="ar"/>
              </w:rPr>
            </w:pPr>
            <w:r>
              <w:rPr>
                <w:rFonts w:ascii="仿宋_GB2312" w:eastAsia="仿宋_GB2312" w:hAnsi="Times New Roman" w:hint="eastAsia"/>
                <w:b/>
                <w:bCs/>
                <w:kern w:val="0"/>
                <w:lang w:bidi="ar"/>
              </w:rPr>
              <w:t>315401</w:t>
            </w:r>
          </w:p>
        </w:tc>
        <w:tc>
          <w:tcPr>
            <w:tcW w:w="1288" w:type="dxa"/>
            <w:tcBorders>
              <w:top w:val="single" w:sz="4" w:space="0" w:color="auto"/>
              <w:left w:val="nil"/>
              <w:bottom w:val="nil"/>
              <w:right w:val="nil"/>
            </w:tcBorders>
            <w:vAlign w:val="center"/>
          </w:tcPr>
          <w:p w:rsidR="000D22F4" w:rsidRDefault="009A1ED2">
            <w:pPr>
              <w:ind w:rightChars="150" w:right="315"/>
              <w:jc w:val="right"/>
              <w:rPr>
                <w:rFonts w:ascii="仿宋_GB2312" w:eastAsia="仿宋_GB2312" w:hAnsi="Times New Roman"/>
                <w:b/>
                <w:bCs/>
                <w:kern w:val="0"/>
                <w:lang w:bidi="ar"/>
              </w:rPr>
            </w:pPr>
            <w:r>
              <w:rPr>
                <w:rFonts w:ascii="仿宋_GB2312" w:eastAsia="仿宋_GB2312" w:hAnsi="Times New Roman" w:hint="eastAsia"/>
                <w:b/>
                <w:bCs/>
                <w:kern w:val="0"/>
                <w:lang w:bidi="ar"/>
              </w:rPr>
              <w:t>163850</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采矿业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20789</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2811</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425</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62</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制造业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120431</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45537</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15403</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5259</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电力、热力、燃气及水生产和供应业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11708</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3868</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98</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43</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建筑业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93136</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14737</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18464</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4714</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批发和零售业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44670</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20879</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156893</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84892</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交通运输、仓储和邮政业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26592</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5442</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11336</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2555</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住宿和餐饮业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7257</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4748</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63322</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40148</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信息传输、软件和信息技术服务业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4791</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2040</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1808</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1388</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金融业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7302</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3716</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房地产业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20347</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9093</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876</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238</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租赁和商务服务业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32653</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9918</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4390</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2195</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科学研究和技术服务业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8685</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2857</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264</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147</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水利、环境和公共设施管理业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8543</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3700</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39</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9</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居民服务、修理和其他服务业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4894</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2151</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32458</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17145</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教育</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48211</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29806</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806</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561</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卫生和社会工作</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26327</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17240</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5093</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2427</w:t>
            </w:r>
          </w:p>
        </w:tc>
      </w:tr>
      <w:tr w:rsidR="000D22F4">
        <w:trPr>
          <w:trHeight w:val="283"/>
          <w:jc w:val="center"/>
        </w:trPr>
        <w:tc>
          <w:tcPr>
            <w:tcW w:w="3503"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文化、体育和娱乐业</w:t>
            </w:r>
          </w:p>
        </w:tc>
        <w:tc>
          <w:tcPr>
            <w:tcW w:w="1418"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5021</w:t>
            </w:r>
          </w:p>
        </w:tc>
        <w:tc>
          <w:tcPr>
            <w:tcW w:w="1134" w:type="dxa"/>
            <w:tcBorders>
              <w:top w:val="nil"/>
              <w:left w:val="nil"/>
              <w:bottom w:val="nil"/>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2487</w:t>
            </w:r>
          </w:p>
        </w:tc>
        <w:tc>
          <w:tcPr>
            <w:tcW w:w="1417" w:type="dxa"/>
            <w:tcBorders>
              <w:top w:val="nil"/>
              <w:left w:val="nil"/>
              <w:bottom w:val="nil"/>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3669</w:t>
            </w:r>
          </w:p>
        </w:tc>
        <w:tc>
          <w:tcPr>
            <w:tcW w:w="1288" w:type="dxa"/>
            <w:tcBorders>
              <w:top w:val="nil"/>
              <w:left w:val="nil"/>
              <w:bottom w:val="nil"/>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2039</w:t>
            </w:r>
          </w:p>
        </w:tc>
      </w:tr>
      <w:tr w:rsidR="000D22F4">
        <w:trPr>
          <w:trHeight w:val="283"/>
          <w:jc w:val="center"/>
        </w:trPr>
        <w:tc>
          <w:tcPr>
            <w:tcW w:w="3503" w:type="dxa"/>
            <w:tcBorders>
              <w:top w:val="nil"/>
              <w:left w:val="nil"/>
              <w:bottom w:val="single" w:sz="12" w:space="0" w:color="auto"/>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公共管理、社会保障和社会组织</w:t>
            </w:r>
          </w:p>
        </w:tc>
        <w:tc>
          <w:tcPr>
            <w:tcW w:w="1418" w:type="dxa"/>
            <w:tcBorders>
              <w:top w:val="nil"/>
              <w:left w:val="nil"/>
              <w:bottom w:val="single" w:sz="12" w:space="0" w:color="auto"/>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61012</w:t>
            </w:r>
          </w:p>
        </w:tc>
        <w:tc>
          <w:tcPr>
            <w:tcW w:w="1134" w:type="dxa"/>
            <w:tcBorders>
              <w:top w:val="nil"/>
              <w:left w:val="nil"/>
              <w:bottom w:val="single" w:sz="12" w:space="0" w:color="auto"/>
              <w:right w:val="single" w:sz="4" w:space="0" w:color="auto"/>
            </w:tcBorders>
            <w:vAlign w:val="center"/>
          </w:tcPr>
          <w:p w:rsidR="000D22F4" w:rsidRDefault="009A1ED2">
            <w:pPr>
              <w:widowControl/>
              <w:ind w:rightChars="150" w:right="315"/>
              <w:jc w:val="right"/>
              <w:textAlignment w:val="center"/>
              <w:rPr>
                <w:rFonts w:ascii="仿宋_GB2312" w:eastAsia="仿宋_GB2312" w:hAnsi="Times New Roman"/>
                <w:kern w:val="0"/>
                <w:lang w:bidi="ar"/>
              </w:rPr>
            </w:pPr>
            <w:r>
              <w:rPr>
                <w:rFonts w:ascii="仿宋_GB2312" w:eastAsia="仿宋_GB2312" w:hAnsi="Times New Roman" w:hint="eastAsia"/>
                <w:kern w:val="0"/>
                <w:lang w:bidi="ar"/>
              </w:rPr>
              <w:t>21220</w:t>
            </w:r>
          </w:p>
        </w:tc>
        <w:tc>
          <w:tcPr>
            <w:tcW w:w="1417" w:type="dxa"/>
            <w:tcBorders>
              <w:top w:val="nil"/>
              <w:left w:val="nil"/>
              <w:bottom w:val="single" w:sz="12" w:space="0" w:color="auto"/>
              <w:right w:val="single" w:sz="4" w:space="0" w:color="auto"/>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w:t>
            </w:r>
          </w:p>
        </w:tc>
        <w:tc>
          <w:tcPr>
            <w:tcW w:w="1288" w:type="dxa"/>
            <w:tcBorders>
              <w:top w:val="nil"/>
              <w:left w:val="nil"/>
              <w:bottom w:val="single" w:sz="12" w:space="0" w:color="auto"/>
              <w:right w:val="nil"/>
            </w:tcBorders>
            <w:vAlign w:val="center"/>
          </w:tcPr>
          <w:p w:rsidR="000D22F4" w:rsidRDefault="009A1ED2">
            <w:pPr>
              <w:ind w:rightChars="150" w:right="315"/>
              <w:jc w:val="right"/>
              <w:rPr>
                <w:rFonts w:ascii="仿宋_GB2312" w:eastAsia="仿宋_GB2312" w:hAnsi="Times New Roman"/>
                <w:kern w:val="0"/>
                <w:lang w:bidi="ar"/>
              </w:rPr>
            </w:pPr>
            <w:r>
              <w:rPr>
                <w:rFonts w:ascii="仿宋_GB2312" w:eastAsia="仿宋_GB2312" w:hAnsi="Times New Roman" w:hint="eastAsia"/>
                <w:kern w:val="0"/>
                <w:lang w:bidi="ar"/>
              </w:rPr>
              <w:t>-</w:t>
            </w:r>
          </w:p>
        </w:tc>
      </w:tr>
    </w:tbl>
    <w:p w:rsidR="00936F67" w:rsidRPr="00936F67" w:rsidRDefault="00936F67" w:rsidP="00936F67">
      <w:pPr>
        <w:snapToGrid w:val="0"/>
        <w:spacing w:line="240" w:lineRule="exact"/>
        <w:ind w:firstLineChars="100" w:firstLine="210"/>
        <w:rPr>
          <w:rFonts w:ascii="楷体_GB2312" w:eastAsia="楷体_GB2312" w:hAnsi="黑体"/>
          <w:kern w:val="0"/>
        </w:rPr>
      </w:pPr>
      <w:r w:rsidRPr="00936F67">
        <w:rPr>
          <w:rFonts w:ascii="楷体_GB2312" w:eastAsia="楷体_GB2312" w:hAnsi="黑体" w:hint="eastAsia"/>
          <w:kern w:val="0"/>
        </w:rPr>
        <w:t>注：表中合计</w:t>
      </w:r>
      <w:proofErr w:type="gramStart"/>
      <w:r w:rsidRPr="00936F67">
        <w:rPr>
          <w:rFonts w:ascii="楷体_GB2312" w:eastAsia="楷体_GB2312" w:hAnsi="黑体" w:hint="eastAsia"/>
          <w:kern w:val="0"/>
        </w:rPr>
        <w:t>数含从事</w:t>
      </w:r>
      <w:proofErr w:type="gramEnd"/>
      <w:r w:rsidRPr="00936F67">
        <w:rPr>
          <w:rFonts w:ascii="楷体_GB2312" w:eastAsia="楷体_GB2312" w:hAnsi="黑体" w:hint="eastAsia"/>
          <w:kern w:val="0"/>
        </w:rPr>
        <w:t>农、林、牧、</w:t>
      </w:r>
      <w:proofErr w:type="gramStart"/>
      <w:r w:rsidRPr="00936F67">
        <w:rPr>
          <w:rFonts w:ascii="楷体_GB2312" w:eastAsia="楷体_GB2312" w:hAnsi="黑体" w:hint="eastAsia"/>
          <w:kern w:val="0"/>
        </w:rPr>
        <w:t>渔专业</w:t>
      </w:r>
      <w:proofErr w:type="gramEnd"/>
      <w:r w:rsidRPr="00936F67">
        <w:rPr>
          <w:rFonts w:ascii="楷体_GB2312" w:eastAsia="楷体_GB2312" w:hAnsi="黑体" w:hint="eastAsia"/>
          <w:kern w:val="0"/>
        </w:rPr>
        <w:t>及辅助性活动的法人单位与个体经营户从业人员。</w:t>
      </w:r>
    </w:p>
    <w:p w:rsidR="000D22F4" w:rsidRDefault="009A1ED2" w:rsidP="00936F67">
      <w:pPr>
        <w:snapToGrid w:val="0"/>
        <w:spacing w:line="560" w:lineRule="exact"/>
        <w:ind w:firstLineChars="200" w:firstLine="640"/>
        <w:rPr>
          <w:rFonts w:ascii="Times New Roman" w:eastAsia="黑体" w:hAnsi="Times New Roman"/>
          <w:sz w:val="32"/>
          <w:szCs w:val="32"/>
        </w:rPr>
      </w:pPr>
      <w:r>
        <w:rPr>
          <w:rFonts w:ascii="黑体" w:eastAsia="黑体" w:hAnsi="黑体"/>
          <w:kern w:val="0"/>
          <w:sz w:val="32"/>
          <w:szCs w:val="32"/>
        </w:rPr>
        <w:t>三、资产负债状况和营业收入</w:t>
      </w:r>
    </w:p>
    <w:p w:rsidR="000D22F4" w:rsidRDefault="009A1E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全市第二产业和第三产业法人单位资产总计8384.10亿元。其中，第二产业法人单位资产总计占比为32.0%，第三产业法人单位资产总计占比为68.0%。法人单位负债合计4448.96亿元。其中，第二产业法人单位负债合计占比为35.8%，第三产业法人单位负债合计占比为64.2%。</w:t>
      </w:r>
    </w:p>
    <w:p w:rsidR="000D22F4" w:rsidRDefault="009A1ED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2018年，全市第二产业和第三产业企业法人单位实现营业收入314</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84</w:t>
      </w:r>
      <w:r>
        <w:rPr>
          <w:rFonts w:ascii="仿宋_GB2312" w:eastAsia="仿宋_GB2312" w:hAnsi="仿宋_GB2312" w:cs="仿宋_GB2312" w:hint="eastAsia"/>
          <w:kern w:val="0"/>
          <w:sz w:val="32"/>
          <w:szCs w:val="32"/>
        </w:rPr>
        <w:t>亿元。其中，第二产业营业收入占比为61.0%，第三产业营业收入占比为39.0%（详见表2-5）。</w:t>
      </w:r>
    </w:p>
    <w:p w:rsidR="000D22F4" w:rsidRDefault="000D22F4">
      <w:pPr>
        <w:adjustRightInd w:val="0"/>
        <w:spacing w:line="320" w:lineRule="exact"/>
        <w:ind w:firstLineChars="200" w:firstLine="640"/>
        <w:rPr>
          <w:rFonts w:ascii="宋体" w:hAnsi="宋体" w:cs="宋体"/>
          <w:kern w:val="0"/>
          <w:sz w:val="32"/>
          <w:szCs w:val="32"/>
        </w:rPr>
      </w:pPr>
    </w:p>
    <w:tbl>
      <w:tblPr>
        <w:tblW w:w="82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4"/>
        <w:gridCol w:w="1701"/>
        <w:gridCol w:w="1559"/>
        <w:gridCol w:w="1489"/>
      </w:tblGrid>
      <w:tr w:rsidR="000D22F4">
        <w:trPr>
          <w:trHeight w:val="567"/>
          <w:jc w:val="center"/>
        </w:trPr>
        <w:tc>
          <w:tcPr>
            <w:tcW w:w="8293" w:type="dxa"/>
            <w:gridSpan w:val="4"/>
            <w:tcBorders>
              <w:top w:val="nil"/>
              <w:left w:val="nil"/>
              <w:bottom w:val="single" w:sz="12" w:space="0" w:color="auto"/>
              <w:right w:val="nil"/>
            </w:tcBorders>
            <w:shd w:val="clear" w:color="auto" w:fill="FFFFFF"/>
            <w:vAlign w:val="center"/>
          </w:tcPr>
          <w:p w:rsidR="000D22F4" w:rsidRDefault="009A1ED2">
            <w:pPr>
              <w:widowControl/>
              <w:spacing w:line="320" w:lineRule="atLeast"/>
              <w:ind w:left="57" w:right="57"/>
              <w:jc w:val="center"/>
              <w:rPr>
                <w:rFonts w:ascii="黑体" w:eastAsia="黑体" w:hAnsi="黑体"/>
                <w:kern w:val="0"/>
                <w:sz w:val="24"/>
                <w:szCs w:val="24"/>
              </w:rPr>
            </w:pPr>
            <w:r>
              <w:rPr>
                <w:rFonts w:ascii="黑体" w:eastAsia="黑体" w:hAnsi="黑体"/>
                <w:kern w:val="0"/>
                <w:sz w:val="24"/>
                <w:szCs w:val="24"/>
              </w:rPr>
              <w:t>表2-5 按行业门类分组的单位资产负债状况和营业收入</w:t>
            </w:r>
          </w:p>
        </w:tc>
      </w:tr>
      <w:tr w:rsidR="000D22F4" w:rsidTr="00E3221D">
        <w:trPr>
          <w:trHeight w:val="567"/>
          <w:jc w:val="center"/>
        </w:trPr>
        <w:tc>
          <w:tcPr>
            <w:tcW w:w="3544" w:type="dxa"/>
            <w:tcBorders>
              <w:top w:val="nil"/>
              <w:left w:val="nil"/>
              <w:bottom w:val="single" w:sz="4" w:space="0" w:color="auto"/>
              <w:right w:val="single" w:sz="4" w:space="0" w:color="auto"/>
            </w:tcBorders>
            <w:vAlign w:val="center"/>
          </w:tcPr>
          <w:p w:rsidR="000D22F4" w:rsidRPr="00D34227" w:rsidRDefault="009A1ED2">
            <w:pPr>
              <w:widowControl/>
              <w:spacing w:line="240" w:lineRule="atLeast"/>
              <w:ind w:left="57" w:right="57"/>
              <w:jc w:val="center"/>
              <w:rPr>
                <w:rFonts w:ascii="黑体" w:eastAsia="黑体" w:hAnsi="黑体"/>
                <w:bCs/>
                <w:kern w:val="0"/>
              </w:rPr>
            </w:pPr>
            <w:r w:rsidRPr="00D34227">
              <w:rPr>
                <w:rFonts w:eastAsia="黑体" w:cs="Calibri"/>
                <w:bCs/>
                <w:kern w:val="0"/>
              </w:rPr>
              <w:t> </w:t>
            </w:r>
          </w:p>
        </w:tc>
        <w:tc>
          <w:tcPr>
            <w:tcW w:w="1701" w:type="dxa"/>
            <w:tcBorders>
              <w:top w:val="nil"/>
              <w:left w:val="nil"/>
              <w:bottom w:val="single" w:sz="4" w:space="0" w:color="auto"/>
              <w:right w:val="single" w:sz="4" w:space="0" w:color="auto"/>
            </w:tcBorders>
            <w:vAlign w:val="center"/>
          </w:tcPr>
          <w:p w:rsidR="000D22F4" w:rsidRPr="00D34227" w:rsidRDefault="009A1ED2">
            <w:pPr>
              <w:widowControl/>
              <w:snapToGrid w:val="0"/>
              <w:spacing w:line="240" w:lineRule="atLeast"/>
              <w:ind w:left="57" w:right="57"/>
              <w:jc w:val="center"/>
              <w:rPr>
                <w:rFonts w:ascii="黑体" w:eastAsia="黑体" w:hAnsi="黑体"/>
                <w:bCs/>
                <w:kern w:val="0"/>
              </w:rPr>
            </w:pPr>
            <w:r w:rsidRPr="00D34227">
              <w:rPr>
                <w:rFonts w:ascii="黑体" w:eastAsia="黑体" w:hAnsi="黑体" w:hint="eastAsia"/>
                <w:bCs/>
                <w:kern w:val="0"/>
              </w:rPr>
              <w:t>法人单位</w:t>
            </w:r>
          </w:p>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资产总计</w:t>
            </w:r>
          </w:p>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（亿元）</w:t>
            </w:r>
          </w:p>
        </w:tc>
        <w:tc>
          <w:tcPr>
            <w:tcW w:w="1559" w:type="dxa"/>
            <w:tcBorders>
              <w:top w:val="nil"/>
              <w:left w:val="nil"/>
              <w:bottom w:val="single" w:sz="4" w:space="0" w:color="auto"/>
              <w:right w:val="nil"/>
            </w:tcBorders>
            <w:vAlign w:val="center"/>
          </w:tcPr>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法人单位</w:t>
            </w:r>
          </w:p>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负债合计</w:t>
            </w:r>
          </w:p>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（亿元）</w:t>
            </w:r>
          </w:p>
        </w:tc>
        <w:tc>
          <w:tcPr>
            <w:tcW w:w="1489" w:type="dxa"/>
            <w:tcBorders>
              <w:top w:val="nil"/>
              <w:left w:val="single" w:sz="4" w:space="0" w:color="auto"/>
              <w:bottom w:val="single" w:sz="4" w:space="0" w:color="auto"/>
              <w:right w:val="nil"/>
            </w:tcBorders>
          </w:tcPr>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企业法人单位</w:t>
            </w:r>
          </w:p>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营业收入</w:t>
            </w:r>
          </w:p>
          <w:p w:rsidR="000D22F4" w:rsidRPr="00D34227" w:rsidRDefault="009A1ED2">
            <w:pPr>
              <w:widowControl/>
              <w:spacing w:line="240" w:lineRule="atLeast"/>
              <w:ind w:left="57" w:right="57"/>
              <w:jc w:val="center"/>
              <w:rPr>
                <w:rFonts w:ascii="黑体" w:eastAsia="黑体" w:hAnsi="黑体"/>
                <w:bCs/>
                <w:kern w:val="0"/>
              </w:rPr>
            </w:pPr>
            <w:r w:rsidRPr="00D34227">
              <w:rPr>
                <w:rFonts w:ascii="黑体" w:eastAsia="黑体" w:hAnsi="黑体" w:hint="eastAsia"/>
                <w:bCs/>
                <w:kern w:val="0"/>
              </w:rPr>
              <w:t>（亿元）</w:t>
            </w:r>
          </w:p>
        </w:tc>
      </w:tr>
      <w:tr w:rsidR="000D22F4" w:rsidTr="00E3221D">
        <w:trPr>
          <w:trHeight w:val="283"/>
          <w:jc w:val="center"/>
        </w:trPr>
        <w:tc>
          <w:tcPr>
            <w:tcW w:w="3544" w:type="dxa"/>
            <w:tcBorders>
              <w:top w:val="single" w:sz="4" w:space="0" w:color="auto"/>
              <w:left w:val="nil"/>
              <w:bottom w:val="nil"/>
              <w:right w:val="single" w:sz="4" w:space="0" w:color="auto"/>
            </w:tcBorders>
            <w:vAlign w:val="center"/>
          </w:tcPr>
          <w:p w:rsidR="000D22F4" w:rsidRDefault="009A1ED2">
            <w:pPr>
              <w:widowControl/>
              <w:spacing w:line="240" w:lineRule="atLeast"/>
              <w:ind w:left="57" w:right="57"/>
              <w:jc w:val="center"/>
              <w:rPr>
                <w:rFonts w:ascii="仿宋_GB2312" w:eastAsia="仿宋_GB2312" w:hAnsi="Times New Roman"/>
                <w:kern w:val="0"/>
              </w:rPr>
            </w:pPr>
            <w:r>
              <w:rPr>
                <w:rFonts w:ascii="仿宋_GB2312" w:eastAsia="仿宋_GB2312" w:hAnsi="Times New Roman" w:hint="eastAsia"/>
                <w:b/>
                <w:bCs/>
                <w:kern w:val="0"/>
              </w:rPr>
              <w:t>合 计</w:t>
            </w:r>
          </w:p>
        </w:tc>
        <w:tc>
          <w:tcPr>
            <w:tcW w:w="1701" w:type="dxa"/>
            <w:tcBorders>
              <w:top w:val="single" w:sz="4" w:space="0" w:color="auto"/>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b/>
                <w:kern w:val="0"/>
              </w:rPr>
            </w:pPr>
            <w:r>
              <w:rPr>
                <w:rFonts w:ascii="仿宋_GB2312" w:eastAsia="仿宋_GB2312" w:hAnsi="Times New Roman" w:hint="eastAsia"/>
                <w:b/>
                <w:kern w:val="0"/>
              </w:rPr>
              <w:t xml:space="preserve">8384.10 </w:t>
            </w:r>
          </w:p>
        </w:tc>
        <w:tc>
          <w:tcPr>
            <w:tcW w:w="1559" w:type="dxa"/>
            <w:tcBorders>
              <w:top w:val="single" w:sz="4" w:space="0" w:color="auto"/>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b/>
                <w:kern w:val="0"/>
              </w:rPr>
            </w:pPr>
            <w:r>
              <w:rPr>
                <w:rFonts w:ascii="仿宋_GB2312" w:eastAsia="仿宋_GB2312" w:hAnsi="Times New Roman" w:hint="eastAsia"/>
                <w:b/>
                <w:kern w:val="0"/>
              </w:rPr>
              <w:t>4448.96</w:t>
            </w:r>
          </w:p>
        </w:tc>
        <w:tc>
          <w:tcPr>
            <w:tcW w:w="1489" w:type="dxa"/>
            <w:tcBorders>
              <w:top w:val="single" w:sz="4" w:space="0" w:color="auto"/>
              <w:left w:val="single" w:sz="4" w:space="0" w:color="auto"/>
              <w:bottom w:val="nil"/>
              <w:right w:val="nil"/>
            </w:tcBorders>
            <w:vAlign w:val="center"/>
          </w:tcPr>
          <w:p w:rsidR="000D22F4" w:rsidRDefault="009A1ED2">
            <w:pPr>
              <w:widowControl/>
              <w:ind w:rightChars="150" w:right="315"/>
              <w:jc w:val="right"/>
              <w:rPr>
                <w:rFonts w:ascii="仿宋_GB2312" w:eastAsia="仿宋_GB2312" w:hAnsi="Times New Roman"/>
                <w:b/>
                <w:kern w:val="0"/>
              </w:rPr>
            </w:pPr>
            <w:r>
              <w:rPr>
                <w:rFonts w:ascii="仿宋_GB2312" w:eastAsia="仿宋_GB2312" w:hAnsi="Times New Roman" w:hint="eastAsia"/>
                <w:b/>
              </w:rPr>
              <w:t xml:space="preserve">3149.84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采矿业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144.71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84.85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98.90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制造业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1631.55</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888.38</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1465.10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电力、热力、燃气及水生产和供应业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559.50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406.17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115.60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建筑业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347.77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216.45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246.86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批发和零售业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466.91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345.45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628.39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交通运输、仓储和邮政业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603.32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307.90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94.02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住宿和餐饮业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35.23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22.35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15.51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信息传输、软件和信息技术服务业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42.89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37.74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28.22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金融业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48.62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房地产业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926.75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776.65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307.96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租赁和商务服务业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1513.68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699.57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71.59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科学研究和技术服务业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365.81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231.61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18.68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水利、环境和公共设施管理业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306.09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159.00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25.11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居民服务、修理和其他服务业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8.48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3.89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6.68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教育</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172.94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36.59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9.15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卫生和社会工作</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101.91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24.60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7.57 </w:t>
            </w:r>
          </w:p>
        </w:tc>
      </w:tr>
      <w:tr w:rsidR="000D22F4" w:rsidTr="00E3221D">
        <w:trPr>
          <w:trHeight w:val="283"/>
          <w:jc w:val="center"/>
        </w:trPr>
        <w:tc>
          <w:tcPr>
            <w:tcW w:w="3544" w:type="dxa"/>
            <w:tcBorders>
              <w:top w:val="nil"/>
              <w:left w:val="nil"/>
              <w:bottom w:val="nil"/>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文化、体育和娱乐业</w:t>
            </w:r>
          </w:p>
        </w:tc>
        <w:tc>
          <w:tcPr>
            <w:tcW w:w="1701" w:type="dxa"/>
            <w:tcBorders>
              <w:top w:val="nil"/>
              <w:left w:val="nil"/>
              <w:bottom w:val="nil"/>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20.85 </w:t>
            </w:r>
          </w:p>
        </w:tc>
        <w:tc>
          <w:tcPr>
            <w:tcW w:w="1559" w:type="dxa"/>
            <w:tcBorders>
              <w:top w:val="nil"/>
              <w:left w:val="nil"/>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8.13 </w:t>
            </w:r>
          </w:p>
        </w:tc>
        <w:tc>
          <w:tcPr>
            <w:tcW w:w="1489" w:type="dxa"/>
            <w:tcBorders>
              <w:top w:val="nil"/>
              <w:left w:val="single" w:sz="4" w:space="0" w:color="auto"/>
              <w:bottom w:val="nil"/>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7.06 </w:t>
            </w:r>
          </w:p>
        </w:tc>
      </w:tr>
      <w:tr w:rsidR="000D22F4" w:rsidTr="00E3221D">
        <w:trPr>
          <w:trHeight w:val="283"/>
          <w:jc w:val="center"/>
        </w:trPr>
        <w:tc>
          <w:tcPr>
            <w:tcW w:w="3544" w:type="dxa"/>
            <w:tcBorders>
              <w:top w:val="nil"/>
              <w:left w:val="nil"/>
              <w:bottom w:val="single" w:sz="12" w:space="0" w:color="auto"/>
              <w:right w:val="single" w:sz="4" w:space="0" w:color="auto"/>
            </w:tcBorders>
            <w:vAlign w:val="center"/>
          </w:tcPr>
          <w:p w:rsidR="000D22F4" w:rsidRDefault="009A1ED2">
            <w:pPr>
              <w:widowControl/>
              <w:snapToGrid w:val="0"/>
              <w:spacing w:line="240" w:lineRule="atLeast"/>
              <w:ind w:left="57" w:right="57"/>
              <w:rPr>
                <w:rFonts w:ascii="仿宋_GB2312" w:eastAsia="仿宋_GB2312" w:hAnsi="Times New Roman"/>
                <w:kern w:val="0"/>
              </w:rPr>
            </w:pPr>
            <w:r>
              <w:rPr>
                <w:rFonts w:ascii="仿宋_GB2312" w:eastAsia="仿宋_GB2312" w:hAnsi="Times New Roman" w:hint="eastAsia"/>
                <w:kern w:val="0"/>
              </w:rPr>
              <w:t>公共管理、社会保障和社会组织</w:t>
            </w:r>
          </w:p>
        </w:tc>
        <w:tc>
          <w:tcPr>
            <w:tcW w:w="1701" w:type="dxa"/>
            <w:tcBorders>
              <w:top w:val="nil"/>
              <w:left w:val="nil"/>
              <w:bottom w:val="single" w:sz="12" w:space="0" w:color="auto"/>
              <w:right w:val="single" w:sz="4" w:space="0" w:color="auto"/>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1080.79 </w:t>
            </w:r>
          </w:p>
        </w:tc>
        <w:tc>
          <w:tcPr>
            <w:tcW w:w="1559" w:type="dxa"/>
            <w:tcBorders>
              <w:top w:val="nil"/>
              <w:left w:val="nil"/>
              <w:bottom w:val="single" w:sz="12" w:space="0" w:color="auto"/>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197.37 </w:t>
            </w:r>
          </w:p>
        </w:tc>
        <w:tc>
          <w:tcPr>
            <w:tcW w:w="1489" w:type="dxa"/>
            <w:tcBorders>
              <w:top w:val="nil"/>
              <w:left w:val="single" w:sz="4" w:space="0" w:color="auto"/>
              <w:bottom w:val="single" w:sz="12" w:space="0" w:color="auto"/>
              <w:right w:val="nil"/>
            </w:tcBorders>
            <w:vAlign w:val="center"/>
          </w:tcPr>
          <w:p w:rsidR="000D22F4" w:rsidRDefault="009A1ED2">
            <w:pPr>
              <w:widowControl/>
              <w:snapToGrid w:val="0"/>
              <w:spacing w:line="240" w:lineRule="atLeast"/>
              <w:ind w:left="57" w:rightChars="150" w:right="315"/>
              <w:jc w:val="right"/>
              <w:rPr>
                <w:rFonts w:ascii="仿宋_GB2312" w:eastAsia="仿宋_GB2312" w:hAnsi="Times New Roman"/>
                <w:kern w:val="0"/>
              </w:rPr>
            </w:pPr>
            <w:r>
              <w:rPr>
                <w:rFonts w:ascii="仿宋_GB2312" w:eastAsia="仿宋_GB2312" w:hAnsi="Times New Roman" w:hint="eastAsia"/>
                <w:kern w:val="0"/>
              </w:rPr>
              <w:t xml:space="preserve">- </w:t>
            </w:r>
          </w:p>
        </w:tc>
      </w:tr>
      <w:tr w:rsidR="000D22F4">
        <w:trPr>
          <w:trHeight w:val="283"/>
          <w:jc w:val="center"/>
        </w:trPr>
        <w:tc>
          <w:tcPr>
            <w:tcW w:w="8293" w:type="dxa"/>
            <w:gridSpan w:val="4"/>
            <w:tcBorders>
              <w:top w:val="single" w:sz="12" w:space="0" w:color="auto"/>
              <w:left w:val="nil"/>
              <w:bottom w:val="nil"/>
              <w:right w:val="nil"/>
            </w:tcBorders>
            <w:vAlign w:val="center"/>
          </w:tcPr>
          <w:p w:rsidR="000D22F4" w:rsidRDefault="009A1ED2">
            <w:pPr>
              <w:widowControl/>
              <w:ind w:firstLineChars="100" w:firstLine="210"/>
              <w:rPr>
                <w:rFonts w:ascii="楷体_GB2312" w:eastAsia="楷体_GB2312" w:hAnsi="Times New Roman"/>
              </w:rPr>
            </w:pPr>
            <w:r>
              <w:rPr>
                <w:rFonts w:ascii="楷体_GB2312" w:eastAsia="楷体_GB2312" w:hAnsi="Times New Roman" w:hint="eastAsia"/>
              </w:rPr>
              <w:t>注：表中合计</w:t>
            </w:r>
            <w:proofErr w:type="gramStart"/>
            <w:r>
              <w:rPr>
                <w:rFonts w:ascii="楷体_GB2312" w:eastAsia="楷体_GB2312" w:hAnsi="Times New Roman" w:hint="eastAsia"/>
              </w:rPr>
              <w:t>数含从事</w:t>
            </w:r>
            <w:proofErr w:type="gramEnd"/>
            <w:r>
              <w:rPr>
                <w:rFonts w:ascii="楷体_GB2312" w:eastAsia="楷体_GB2312" w:hAnsi="Times New Roman" w:hint="eastAsia"/>
              </w:rPr>
              <w:t>农、林、牧、</w:t>
            </w:r>
            <w:proofErr w:type="gramStart"/>
            <w:r>
              <w:rPr>
                <w:rFonts w:ascii="楷体_GB2312" w:eastAsia="楷体_GB2312" w:hAnsi="Times New Roman" w:hint="eastAsia"/>
              </w:rPr>
              <w:t>渔专业</w:t>
            </w:r>
            <w:proofErr w:type="gramEnd"/>
            <w:r>
              <w:rPr>
                <w:rFonts w:ascii="楷体_GB2312" w:eastAsia="楷体_GB2312" w:hAnsi="Times New Roman" w:hint="eastAsia"/>
              </w:rPr>
              <w:t>及辅助性活动的单位数据。表中法人单位资产总计合计数不含银行、证券等部门数据，法人单位负债合计数、企业法人单位营业收入不包含金融业的单位数据。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0D22F4" w:rsidRDefault="000D22F4">
            <w:pPr>
              <w:widowControl/>
              <w:snapToGrid w:val="0"/>
              <w:spacing w:line="240" w:lineRule="atLeast"/>
              <w:ind w:left="57" w:right="57" w:firstLineChars="200" w:firstLine="420"/>
              <w:rPr>
                <w:rFonts w:ascii="Times New Roman" w:eastAsia="楷体" w:hAnsi="Times New Roman"/>
                <w:kern w:val="0"/>
              </w:rPr>
            </w:pPr>
          </w:p>
        </w:tc>
      </w:tr>
    </w:tbl>
    <w:p w:rsidR="000D22F4" w:rsidRDefault="009A1ED2">
      <w:pPr>
        <w:adjustRightInd w:val="0"/>
        <w:spacing w:line="620" w:lineRule="exact"/>
        <w:ind w:firstLineChars="200" w:firstLine="640"/>
        <w:rPr>
          <w:rFonts w:ascii="Times New Roman" w:eastAsia="黑体" w:hAnsi="Times New Roman"/>
          <w:kern w:val="0"/>
          <w:sz w:val="32"/>
          <w:szCs w:val="32"/>
        </w:rPr>
      </w:pPr>
      <w:bookmarkStart w:id="0" w:name="_GoBack"/>
      <w:bookmarkEnd w:id="0"/>
      <w:r>
        <w:rPr>
          <w:rFonts w:ascii="黑体" w:eastAsia="黑体" w:hAnsi="黑体"/>
          <w:kern w:val="0"/>
          <w:sz w:val="32"/>
          <w:szCs w:val="32"/>
        </w:rPr>
        <w:t>注释：</w:t>
      </w:r>
    </w:p>
    <w:p w:rsidR="000D22F4" w:rsidRDefault="009A1ED2">
      <w:pPr>
        <w:adjustRightInd w:val="0"/>
        <w:spacing w:line="570" w:lineRule="exact"/>
        <w:ind w:firstLineChars="200" w:firstLine="560"/>
        <w:rPr>
          <w:rFonts w:ascii="楷体_GB2312" w:eastAsia="楷体_GB2312" w:hAnsi="仿宋_GB2312" w:cs="仿宋_GB2312"/>
          <w:kern w:val="0"/>
          <w:sz w:val="28"/>
          <w:szCs w:val="28"/>
        </w:rPr>
      </w:pPr>
      <w:r>
        <w:rPr>
          <w:rFonts w:ascii="楷体_GB2312" w:eastAsia="楷体_GB2312" w:hAnsi="仿宋_GB2312" w:cs="仿宋_GB2312" w:hint="eastAsia"/>
          <w:kern w:val="0"/>
          <w:sz w:val="28"/>
          <w:szCs w:val="28"/>
        </w:rPr>
        <w:t>[1]三次产业的划分：</w:t>
      </w:r>
    </w:p>
    <w:p w:rsidR="000D22F4" w:rsidRDefault="009A1ED2">
      <w:pPr>
        <w:adjustRightInd w:val="0"/>
        <w:spacing w:line="570" w:lineRule="exact"/>
        <w:ind w:firstLineChars="200" w:firstLine="560"/>
        <w:rPr>
          <w:rFonts w:ascii="楷体_GB2312" w:eastAsia="楷体_GB2312" w:hAnsi="仿宋_GB2312" w:cs="仿宋_GB2312"/>
          <w:kern w:val="0"/>
          <w:sz w:val="28"/>
          <w:szCs w:val="28"/>
        </w:rPr>
      </w:pPr>
      <w:r>
        <w:rPr>
          <w:rFonts w:ascii="楷体_GB2312" w:eastAsia="楷体_GB2312" w:hAnsi="仿宋_GB2312" w:cs="仿宋_GB2312" w:hint="eastAsia"/>
          <w:kern w:val="0"/>
          <w:sz w:val="28"/>
          <w:szCs w:val="28"/>
        </w:rPr>
        <w:t>第一产业是指农、林、牧、渔业（不含农、林、牧、</w:t>
      </w:r>
      <w:proofErr w:type="gramStart"/>
      <w:r>
        <w:rPr>
          <w:rFonts w:ascii="楷体_GB2312" w:eastAsia="楷体_GB2312" w:hAnsi="仿宋_GB2312" w:cs="仿宋_GB2312" w:hint="eastAsia"/>
          <w:kern w:val="0"/>
          <w:sz w:val="28"/>
          <w:szCs w:val="28"/>
        </w:rPr>
        <w:t>渔专业</w:t>
      </w:r>
      <w:proofErr w:type="gramEnd"/>
      <w:r>
        <w:rPr>
          <w:rFonts w:ascii="楷体_GB2312" w:eastAsia="楷体_GB2312" w:hAnsi="仿宋_GB2312" w:cs="仿宋_GB2312" w:hint="eastAsia"/>
          <w:kern w:val="0"/>
          <w:sz w:val="28"/>
          <w:szCs w:val="28"/>
        </w:rPr>
        <w:t>及辅助性</w:t>
      </w:r>
      <w:r>
        <w:rPr>
          <w:rFonts w:ascii="楷体_GB2312" w:eastAsia="楷体_GB2312" w:hAnsi="仿宋_GB2312" w:cs="仿宋_GB2312" w:hint="eastAsia"/>
          <w:kern w:val="0"/>
          <w:sz w:val="28"/>
          <w:szCs w:val="28"/>
        </w:rPr>
        <w:lastRenderedPageBreak/>
        <w:t>活动）。</w:t>
      </w:r>
    </w:p>
    <w:p w:rsidR="000D22F4" w:rsidRDefault="009A1ED2">
      <w:pPr>
        <w:adjustRightInd w:val="0"/>
        <w:spacing w:line="570" w:lineRule="exact"/>
        <w:ind w:firstLineChars="200" w:firstLine="560"/>
        <w:rPr>
          <w:rFonts w:ascii="楷体_GB2312" w:eastAsia="楷体_GB2312" w:hAnsi="仿宋_GB2312" w:cs="仿宋_GB2312"/>
          <w:kern w:val="0"/>
          <w:sz w:val="28"/>
          <w:szCs w:val="28"/>
        </w:rPr>
      </w:pPr>
      <w:r>
        <w:rPr>
          <w:rFonts w:ascii="楷体_GB2312" w:eastAsia="楷体_GB2312" w:hAnsi="仿宋_GB2312" w:cs="仿宋_GB2312" w:hint="eastAsia"/>
          <w:kern w:val="0"/>
          <w:sz w:val="28"/>
          <w:szCs w:val="28"/>
        </w:rPr>
        <w:t>第二产业是指采矿业（不含开采专业及辅助性活动），制造业（不含金属制品、机械和设备修理业），电力、热力、燃气及水生产和供应业，建筑业。</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w:t>
      </w:r>
      <w:proofErr w:type="gramStart"/>
      <w:r>
        <w:rPr>
          <w:rFonts w:ascii="楷体_GB2312" w:eastAsia="楷体_GB2312" w:hint="eastAsia"/>
          <w:kern w:val="0"/>
          <w:sz w:val="28"/>
          <w:szCs w:val="28"/>
        </w:rPr>
        <w:t>渔专业</w:t>
      </w:r>
      <w:proofErr w:type="gramEnd"/>
      <w:r>
        <w:rPr>
          <w:rFonts w:ascii="楷体_GB2312" w:eastAsia="楷体_GB2312" w:hint="eastAsia"/>
          <w:kern w:val="0"/>
          <w:sz w:val="28"/>
          <w:szCs w:val="28"/>
        </w:rPr>
        <w:t>及辅助性活动，采矿业中的开采专业及辅助性活动，制造业中的金属制品、机械和设备修理业。</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[2]单位的划分：</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法人单位是指有权拥有资产、承担负债，并独立从事社会经济活动（或与其他单位进行交易）的组织。法人单位应同时具备以下条件：</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（1）依法成立，有自己的名称、组织机构和场所，能够独立承担负债和其他民事责任；</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（2）独立拥有和使用（或受权使用）资产，有权与其他单位签订合同；</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（3）会计上独立核算，能够编制资产负债表等会计报表。</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法人单位包括企业法人、事业单位法人、机关法人、社会团体法人、其他法人等。</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lastRenderedPageBreak/>
        <w:t>产业活动单位是指位于一个地点，从事一种或主要从事一种社会经济活动的组织或组织的一部分。产业活动单位应同时具备以下条件：</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（1）在一个场所从事一种或主要从事一种社会经济活动；</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（2）相对独立地组织生产活动或经营活动；</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（3）能提供收入或者支出等相关资料。</w:t>
      </w:r>
    </w:p>
    <w:p w:rsidR="000D22F4" w:rsidRDefault="009A1ED2">
      <w:pPr>
        <w:adjustRightInd w:val="0"/>
        <w:spacing w:line="570" w:lineRule="exact"/>
        <w:ind w:firstLineChars="200" w:firstLine="560"/>
        <w:rPr>
          <w:rFonts w:ascii="楷体_GB2312" w:eastAsia="楷体_GB2312"/>
          <w:kern w:val="0"/>
          <w:sz w:val="28"/>
          <w:szCs w:val="28"/>
        </w:rPr>
      </w:pPr>
      <w:r>
        <w:rPr>
          <w:rFonts w:ascii="楷体_GB2312" w:eastAsia="楷体_GB2312" w:hint="eastAsia"/>
          <w:kern w:val="0"/>
          <w:sz w:val="28"/>
          <w:szCs w:val="28"/>
        </w:rPr>
        <w:t>[3]表中的合计数和部分计算数据因小数取舍而产生的误差，均未作机械调整。</w:t>
      </w:r>
    </w:p>
    <w:p w:rsidR="000D22F4" w:rsidRDefault="009A1ED2">
      <w:pPr>
        <w:adjustRightInd w:val="0"/>
        <w:spacing w:line="570" w:lineRule="exact"/>
        <w:ind w:firstLineChars="200" w:firstLine="560"/>
        <w:rPr>
          <w:rFonts w:eastAsia="仿宋_GB2312"/>
          <w:kern w:val="0"/>
          <w:sz w:val="28"/>
          <w:szCs w:val="28"/>
        </w:rPr>
      </w:pPr>
      <w:r>
        <w:rPr>
          <w:rFonts w:eastAsia="仿宋_GB2312"/>
          <w:kern w:val="0"/>
          <w:sz w:val="28"/>
          <w:szCs w:val="28"/>
        </w:rPr>
        <w:t xml:space="preserve"> </w:t>
      </w:r>
    </w:p>
    <w:p w:rsidR="000D22F4" w:rsidRDefault="000D22F4">
      <w:pPr>
        <w:spacing w:line="570" w:lineRule="exact"/>
      </w:pPr>
    </w:p>
    <w:sectPr w:rsidR="000D22F4">
      <w:footerReference w:type="even" r:id="rId7"/>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F6C" w:rsidRDefault="00AC6F6C">
      <w:r>
        <w:separator/>
      </w:r>
    </w:p>
  </w:endnote>
  <w:endnote w:type="continuationSeparator" w:id="0">
    <w:p w:rsidR="00AC6F6C" w:rsidRDefault="00AC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69579"/>
    </w:sdtPr>
    <w:sdtEndPr/>
    <w:sdtContent>
      <w:p w:rsidR="000D22F4" w:rsidRDefault="009A1ED2">
        <w:pPr>
          <w:pStyle w:val="a4"/>
          <w:ind w:right="720" w:firstLineChars="100" w:firstLine="1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60332" w:rsidRPr="00F60332">
          <w:rPr>
            <w:rFonts w:asciiTheme="majorEastAsia" w:eastAsiaTheme="majorEastAsia" w:hAnsiTheme="majorEastAsia"/>
            <w:noProof/>
            <w:sz w:val="28"/>
            <w:szCs w:val="28"/>
            <w:lang w:val="zh-CN"/>
          </w:rPr>
          <w:t>6</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p w:rsidR="000D22F4" w:rsidRDefault="00AC6F6C">
        <w:pPr>
          <w:pStyle w:val="a4"/>
          <w:ind w:right="720"/>
        </w:pPr>
      </w:p>
    </w:sdtContent>
  </w:sdt>
  <w:p w:rsidR="000D22F4" w:rsidRDefault="000D22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95136"/>
    </w:sdtPr>
    <w:sdtEndPr/>
    <w:sdtContent>
      <w:p w:rsidR="000D22F4" w:rsidRDefault="000D22F4">
        <w:pPr>
          <w:pStyle w:val="a4"/>
          <w:ind w:right="360"/>
          <w:jc w:val="right"/>
        </w:pPr>
      </w:p>
      <w:sdt>
        <w:sdtPr>
          <w:id w:val="789324216"/>
        </w:sdtPr>
        <w:sdtEndPr/>
        <w:sdtContent>
          <w:p w:rsidR="000D22F4" w:rsidRDefault="009A1ED2">
            <w:pPr>
              <w:pStyle w:val="a4"/>
              <w:ind w:right="360"/>
              <w:jc w:val="right"/>
              <w:rPr>
                <w:sz w:val="21"/>
                <w:szCs w:val="22"/>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60332" w:rsidRPr="00F60332">
              <w:rPr>
                <w:rFonts w:asciiTheme="majorEastAsia" w:eastAsiaTheme="majorEastAsia" w:hAnsiTheme="majorEastAsia"/>
                <w:noProof/>
                <w:sz w:val="28"/>
                <w:szCs w:val="28"/>
                <w:lang w:val="zh-CN"/>
              </w:rPr>
              <w:t>7</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p w:rsidR="000D22F4" w:rsidRDefault="00AC6F6C">
        <w:pPr>
          <w:pStyle w:val="a4"/>
          <w:ind w:right="360"/>
          <w:jc w:val="right"/>
        </w:pPr>
      </w:p>
    </w:sdtContent>
  </w:sdt>
  <w:p w:rsidR="000D22F4" w:rsidRDefault="000D22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F6C" w:rsidRDefault="00AC6F6C">
      <w:r>
        <w:separator/>
      </w:r>
    </w:p>
  </w:footnote>
  <w:footnote w:type="continuationSeparator" w:id="0">
    <w:p w:rsidR="00AC6F6C" w:rsidRDefault="00AC6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F"/>
    <w:rsid w:val="00044B43"/>
    <w:rsid w:val="000C1926"/>
    <w:rsid w:val="000D03DA"/>
    <w:rsid w:val="000D22F4"/>
    <w:rsid w:val="001143AA"/>
    <w:rsid w:val="00196DFF"/>
    <w:rsid w:val="00244DAD"/>
    <w:rsid w:val="002D6485"/>
    <w:rsid w:val="00387DFE"/>
    <w:rsid w:val="00391823"/>
    <w:rsid w:val="003C71E1"/>
    <w:rsid w:val="00410193"/>
    <w:rsid w:val="004350D4"/>
    <w:rsid w:val="004C5023"/>
    <w:rsid w:val="00561962"/>
    <w:rsid w:val="005D0858"/>
    <w:rsid w:val="006015BA"/>
    <w:rsid w:val="006016BC"/>
    <w:rsid w:val="00602EEF"/>
    <w:rsid w:val="00684911"/>
    <w:rsid w:val="00693B56"/>
    <w:rsid w:val="006C6C21"/>
    <w:rsid w:val="006E460D"/>
    <w:rsid w:val="00730B85"/>
    <w:rsid w:val="00795C10"/>
    <w:rsid w:val="007F5BEE"/>
    <w:rsid w:val="00814395"/>
    <w:rsid w:val="008D55FF"/>
    <w:rsid w:val="008E080D"/>
    <w:rsid w:val="00936F67"/>
    <w:rsid w:val="009A1ED2"/>
    <w:rsid w:val="009D7D2C"/>
    <w:rsid w:val="00A265DD"/>
    <w:rsid w:val="00A759F8"/>
    <w:rsid w:val="00AC6F6C"/>
    <w:rsid w:val="00BF59BC"/>
    <w:rsid w:val="00C378A3"/>
    <w:rsid w:val="00C860EF"/>
    <w:rsid w:val="00D22875"/>
    <w:rsid w:val="00D34227"/>
    <w:rsid w:val="00D3790B"/>
    <w:rsid w:val="00D71B18"/>
    <w:rsid w:val="00D7418A"/>
    <w:rsid w:val="00DA0C52"/>
    <w:rsid w:val="00DF61D5"/>
    <w:rsid w:val="00E11D3C"/>
    <w:rsid w:val="00E27D3E"/>
    <w:rsid w:val="00E3221D"/>
    <w:rsid w:val="00E34806"/>
    <w:rsid w:val="00F050D3"/>
    <w:rsid w:val="00F147FF"/>
    <w:rsid w:val="00F60332"/>
    <w:rsid w:val="00FB2E41"/>
    <w:rsid w:val="0124233E"/>
    <w:rsid w:val="06044102"/>
    <w:rsid w:val="066C1CF8"/>
    <w:rsid w:val="08822F14"/>
    <w:rsid w:val="0A9964F7"/>
    <w:rsid w:val="14C12648"/>
    <w:rsid w:val="1A2B00E8"/>
    <w:rsid w:val="1BFF1477"/>
    <w:rsid w:val="1EA205C1"/>
    <w:rsid w:val="20A61C75"/>
    <w:rsid w:val="20E3182B"/>
    <w:rsid w:val="226257E2"/>
    <w:rsid w:val="22862BFE"/>
    <w:rsid w:val="231F1197"/>
    <w:rsid w:val="232F5658"/>
    <w:rsid w:val="23D248E9"/>
    <w:rsid w:val="259557D0"/>
    <w:rsid w:val="2CC55FCA"/>
    <w:rsid w:val="33404401"/>
    <w:rsid w:val="384D19BB"/>
    <w:rsid w:val="38E37288"/>
    <w:rsid w:val="3E18643C"/>
    <w:rsid w:val="453E21E6"/>
    <w:rsid w:val="46E12E32"/>
    <w:rsid w:val="49F54F28"/>
    <w:rsid w:val="4BA71007"/>
    <w:rsid w:val="4CCB64FC"/>
    <w:rsid w:val="4CCD26FE"/>
    <w:rsid w:val="50F47706"/>
    <w:rsid w:val="521E3EA3"/>
    <w:rsid w:val="536A0AD3"/>
    <w:rsid w:val="56A912CE"/>
    <w:rsid w:val="5AB24E48"/>
    <w:rsid w:val="5BE02B46"/>
    <w:rsid w:val="612A47DD"/>
    <w:rsid w:val="63F1584E"/>
    <w:rsid w:val="66383FC4"/>
    <w:rsid w:val="6EC92CF1"/>
    <w:rsid w:val="723F1AE3"/>
    <w:rsid w:val="78C740A7"/>
    <w:rsid w:val="7BB6409A"/>
    <w:rsid w:val="7DEB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1B1D4-0B7A-41BD-A381-B7C66D54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Calibri" w:eastAsia="宋体" w:hAnsi="Calibri" w:cs="Times New Roman"/>
      <w:kern w:val="2"/>
      <w:sz w:val="18"/>
      <w:szCs w:val="18"/>
    </w:rPr>
  </w:style>
  <w:style w:type="character" w:customStyle="1" w:styleId="Char0">
    <w:name w:val="页脚 Char"/>
    <w:basedOn w:val="a0"/>
    <w:link w:val="a4"/>
    <w:uiPriority w:val="99"/>
    <w:qFormat/>
    <w:rPr>
      <w:rFonts w:ascii="Calibri" w:eastAsia="宋体" w:hAnsi="Calibri" w:cs="Times New Roman"/>
      <w:kern w:val="2"/>
      <w:sz w:val="18"/>
      <w:szCs w:val="18"/>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hint="eastAsia"/>
      <w:color w:val="000000"/>
      <w:sz w:val="21"/>
      <w:szCs w:val="21"/>
      <w:u w:val="none"/>
    </w:rPr>
  </w:style>
  <w:style w:type="character" w:customStyle="1" w:styleId="font51">
    <w:name w:val="font51"/>
    <w:basedOn w:val="a0"/>
    <w:qFormat/>
    <w:rPr>
      <w:rFonts w:ascii="宋体" w:eastAsia="宋体" w:hAnsi="宋体" w:hint="eastAsia"/>
      <w:b/>
      <w:bCs/>
      <w:color w:val="000000"/>
      <w:sz w:val="21"/>
      <w:szCs w:val="21"/>
      <w:u w:val="none"/>
    </w:rPr>
  </w:style>
  <w:style w:type="character" w:customStyle="1" w:styleId="font41">
    <w:name w:val="font41"/>
    <w:basedOn w:val="a0"/>
    <w:qFormat/>
    <w:rPr>
      <w:rFonts w:ascii="Times New Roman" w:hAnsi="Times New Roman" w:cs="Times New Roman" w:hint="default"/>
      <w:b/>
      <w:bCs/>
      <w:color w:val="000000"/>
      <w:sz w:val="21"/>
      <w:szCs w:val="21"/>
      <w:u w:val="none"/>
    </w:rPr>
  </w:style>
  <w:style w:type="character" w:customStyle="1" w:styleId="font11">
    <w:name w:val="font11"/>
    <w:basedOn w:val="a0"/>
    <w:qFormat/>
    <w:rPr>
      <w:rFonts w:ascii="宋体" w:eastAsia="宋体" w:hAnsi="宋体" w:hint="eastAsia"/>
      <w:color w:val="000000"/>
      <w:sz w:val="21"/>
      <w:szCs w:val="21"/>
      <w:u w:val="none"/>
    </w:rPr>
  </w:style>
  <w:style w:type="character" w:customStyle="1" w:styleId="Char">
    <w:name w:val="批注框文本 Char"/>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684</Words>
  <Characters>3904</Characters>
  <Application>Microsoft Office Word</Application>
  <DocSecurity>0</DocSecurity>
  <Lines>32</Lines>
  <Paragraphs>9</Paragraphs>
  <ScaleCrop>false</ScaleCrop>
  <Company>国家统计局</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2020-03-27T02:42:00Z</cp:lastPrinted>
  <dcterms:created xsi:type="dcterms:W3CDTF">2020-03-24T01:30:00Z</dcterms:created>
  <dcterms:modified xsi:type="dcterms:W3CDTF">2020-04-13T09:03:00Z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