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C64" w:rsidRDefault="005B5C64">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bookmarkStart w:id="6" w:name="_Toc52178350"/>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bookmarkEnd w:id="6"/>
    </w:p>
    <w:p w:rsidR="00FB3D96" w:rsidRDefault="007E77C6">
      <w:pPr>
        <w:adjustRightInd w:val="0"/>
        <w:snapToGrid w:val="0"/>
        <w:spacing w:line="360" w:lineRule="auto"/>
        <w:jc w:val="center"/>
        <w:outlineLvl w:val="0"/>
        <w:rPr>
          <w:rFonts w:ascii="方正小标宋简体" w:eastAsia="方正小标宋简体" w:hAnsi="宋体"/>
          <w:color w:val="000000"/>
          <w:sz w:val="72"/>
          <w:szCs w:val="72"/>
        </w:rPr>
      </w:pPr>
      <w:bookmarkStart w:id="7" w:name="_Toc52178351"/>
      <w:bookmarkStart w:id="8" w:name="_Toc15396476"/>
      <w:bookmarkStart w:id="9" w:name="_Toc15377194"/>
      <w:bookmarkStart w:id="10" w:name="_Toc15396598"/>
      <w:bookmarkStart w:id="11" w:name="_Toc15377426"/>
      <w:bookmarkStart w:id="12" w:name="_Toc15378442"/>
      <w:r>
        <w:rPr>
          <w:rFonts w:ascii="方正小标宋简体" w:eastAsia="方正小标宋简体" w:hAnsi="宋体" w:hint="eastAsia"/>
          <w:color w:val="000000"/>
          <w:sz w:val="72"/>
          <w:szCs w:val="72"/>
        </w:rPr>
        <w:t>乐山</w:t>
      </w:r>
      <w:bookmarkStart w:id="13" w:name="_Toc15306268"/>
      <w:bookmarkEnd w:id="0"/>
      <w:r w:rsidR="00FB3D96">
        <w:rPr>
          <w:rFonts w:ascii="方正小标宋简体" w:eastAsia="方正小标宋简体" w:hAnsi="宋体" w:hint="eastAsia"/>
          <w:color w:val="000000"/>
          <w:sz w:val="72"/>
          <w:szCs w:val="72"/>
        </w:rPr>
        <w:t>市医疗保障局</w:t>
      </w:r>
      <w:bookmarkEnd w:id="7"/>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4" w:name="_Toc52178352"/>
      <w:r>
        <w:rPr>
          <w:rFonts w:ascii="方正小标宋简体" w:eastAsia="方正小标宋简体" w:hAnsi="宋体" w:hint="eastAsia"/>
          <w:color w:val="000000"/>
          <w:sz w:val="72"/>
          <w:szCs w:val="72"/>
        </w:rPr>
        <w:t>部门决算</w:t>
      </w:r>
      <w:bookmarkEnd w:id="8"/>
      <w:bookmarkEnd w:id="9"/>
      <w:bookmarkEnd w:id="10"/>
      <w:bookmarkEnd w:id="11"/>
      <w:bookmarkEnd w:id="12"/>
      <w:bookmarkEnd w:id="13"/>
      <w:bookmarkEnd w:id="14"/>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Default="00204CDE">
      <w:pPr>
        <w:pStyle w:val="10"/>
      </w:pPr>
      <w:r>
        <w:rPr>
          <w:rFonts w:hint="eastAsia"/>
        </w:rPr>
        <w:t>公开时间：2020年</w:t>
      </w:r>
      <w:r w:rsidR="000A6A92">
        <w:rPr>
          <w:rFonts w:hint="eastAsia"/>
        </w:rPr>
        <w:t>9</w:t>
      </w:r>
      <w:r>
        <w:rPr>
          <w:rFonts w:hint="eastAsia"/>
        </w:rPr>
        <w:t>月</w:t>
      </w:r>
      <w:r w:rsidR="00FB3D96">
        <w:rPr>
          <w:rFonts w:hint="eastAsia"/>
        </w:rPr>
        <w:t>2</w:t>
      </w:r>
      <w:r w:rsidR="00E51514">
        <w:rPr>
          <w:rFonts w:hint="eastAsia"/>
        </w:rPr>
        <w:t>8</w:t>
      </w:r>
      <w:r>
        <w:rPr>
          <w:rFonts w:hint="eastAsia"/>
        </w:rPr>
        <w:t>日</w:t>
      </w:r>
    </w:p>
    <w:sdt>
      <w:sdtPr>
        <w:rPr>
          <w:rFonts w:ascii="Times New Roman" w:eastAsia="宋体" w:hAnsi="Times New Roman" w:cs="Times New Roman"/>
          <w:b w:val="0"/>
          <w:bCs w:val="0"/>
          <w:color w:val="auto"/>
          <w:kern w:val="2"/>
          <w:sz w:val="21"/>
          <w:szCs w:val="24"/>
          <w:lang w:val="zh-CN"/>
        </w:rPr>
        <w:id w:val="-557775046"/>
        <w:docPartObj>
          <w:docPartGallery w:val="Table of Contents"/>
          <w:docPartUnique/>
        </w:docPartObj>
      </w:sdtPr>
      <w:sdtEndPr/>
      <w:sdtContent>
        <w:p w:rsidR="00E51514" w:rsidRDefault="00E51514">
          <w:pPr>
            <w:pStyle w:val="TOC"/>
          </w:pPr>
          <w:r>
            <w:rPr>
              <w:lang w:val="zh-CN"/>
            </w:rPr>
            <w:t>目录</w:t>
          </w:r>
        </w:p>
        <w:p w:rsidR="00E51514" w:rsidRDefault="00E51514">
          <w:pPr>
            <w:pStyle w:val="10"/>
            <w:rPr>
              <w:rFonts w:asciiTheme="minorHAnsi" w:eastAsiaTheme="minorEastAsia" w:hAnsiTheme="minorHAnsi" w:cstheme="minorBidi"/>
              <w:noProof/>
              <w:sz w:val="21"/>
              <w:szCs w:val="22"/>
            </w:rPr>
          </w:pPr>
          <w:r>
            <w:fldChar w:fldCharType="begin"/>
          </w:r>
          <w:r>
            <w:instrText xml:space="preserve"> TOC \o "1-3" \h \z \u </w:instrText>
          </w:r>
          <w:r>
            <w:fldChar w:fldCharType="separate"/>
          </w:r>
          <w:hyperlink w:anchor="_Toc52178350" w:history="1">
            <w:r w:rsidRPr="00431995">
              <w:rPr>
                <w:rStyle w:val="a8"/>
                <w:rFonts w:ascii="黑体" w:eastAsia="黑体" w:hAnsi="黑体"/>
                <w:noProof/>
              </w:rPr>
              <w:t>2019</w:t>
            </w:r>
            <w:r w:rsidRPr="00431995">
              <w:rPr>
                <w:rStyle w:val="a8"/>
                <w:rFonts w:ascii="方正小标宋简体" w:eastAsia="方正小标宋简体" w:hAnsi="宋体" w:hint="eastAsia"/>
                <w:noProof/>
              </w:rPr>
              <w:t>年度</w:t>
            </w:r>
            <w:r>
              <w:rPr>
                <w:noProof/>
                <w:webHidden/>
              </w:rPr>
              <w:tab/>
            </w:r>
            <w:r>
              <w:rPr>
                <w:noProof/>
                <w:webHidden/>
              </w:rPr>
              <w:fldChar w:fldCharType="begin"/>
            </w:r>
            <w:r>
              <w:rPr>
                <w:noProof/>
                <w:webHidden/>
              </w:rPr>
              <w:instrText xml:space="preserve"> PAGEREF _Toc52178350 \h </w:instrText>
            </w:r>
            <w:r>
              <w:rPr>
                <w:noProof/>
                <w:webHidden/>
              </w:rPr>
            </w:r>
            <w:r>
              <w:rPr>
                <w:noProof/>
                <w:webHidden/>
              </w:rPr>
              <w:fldChar w:fldCharType="separate"/>
            </w:r>
            <w:r>
              <w:rPr>
                <w:noProof/>
                <w:webHidden/>
              </w:rPr>
              <w:t>1</w:t>
            </w:r>
            <w:r>
              <w:rPr>
                <w:noProof/>
                <w:webHidden/>
              </w:rPr>
              <w:fldChar w:fldCharType="end"/>
            </w:r>
          </w:hyperlink>
        </w:p>
        <w:p w:rsidR="00E51514" w:rsidRDefault="00E9034D">
          <w:pPr>
            <w:pStyle w:val="10"/>
            <w:rPr>
              <w:rFonts w:asciiTheme="minorHAnsi" w:eastAsiaTheme="minorEastAsia" w:hAnsiTheme="minorHAnsi" w:cstheme="minorBidi"/>
              <w:noProof/>
              <w:sz w:val="21"/>
              <w:szCs w:val="22"/>
            </w:rPr>
          </w:pPr>
          <w:hyperlink w:anchor="_Toc52178351" w:history="1">
            <w:r w:rsidR="00E51514" w:rsidRPr="00431995">
              <w:rPr>
                <w:rStyle w:val="a8"/>
                <w:rFonts w:ascii="方正小标宋简体" w:eastAsia="方正小标宋简体" w:hAnsi="宋体" w:hint="eastAsia"/>
                <w:noProof/>
              </w:rPr>
              <w:t>乐山市医疗保障局</w:t>
            </w:r>
            <w:r w:rsidR="00E51514">
              <w:rPr>
                <w:noProof/>
                <w:webHidden/>
              </w:rPr>
              <w:tab/>
            </w:r>
            <w:r w:rsidR="00E51514">
              <w:rPr>
                <w:noProof/>
                <w:webHidden/>
              </w:rPr>
              <w:fldChar w:fldCharType="begin"/>
            </w:r>
            <w:r w:rsidR="00E51514">
              <w:rPr>
                <w:noProof/>
                <w:webHidden/>
              </w:rPr>
              <w:instrText xml:space="preserve"> PAGEREF _Toc52178351 \h </w:instrText>
            </w:r>
            <w:r w:rsidR="00E51514">
              <w:rPr>
                <w:noProof/>
                <w:webHidden/>
              </w:rPr>
            </w:r>
            <w:r w:rsidR="00E51514">
              <w:rPr>
                <w:noProof/>
                <w:webHidden/>
              </w:rPr>
              <w:fldChar w:fldCharType="separate"/>
            </w:r>
            <w:r w:rsidR="00E51514">
              <w:rPr>
                <w:noProof/>
                <w:webHidden/>
              </w:rPr>
              <w:t>1</w:t>
            </w:r>
            <w:r w:rsidR="00E51514">
              <w:rPr>
                <w:noProof/>
                <w:webHidden/>
              </w:rPr>
              <w:fldChar w:fldCharType="end"/>
            </w:r>
          </w:hyperlink>
        </w:p>
        <w:p w:rsidR="00E51514" w:rsidRDefault="00E9034D">
          <w:pPr>
            <w:pStyle w:val="10"/>
            <w:rPr>
              <w:rFonts w:asciiTheme="minorHAnsi" w:eastAsiaTheme="minorEastAsia" w:hAnsiTheme="minorHAnsi" w:cstheme="minorBidi"/>
              <w:noProof/>
              <w:sz w:val="21"/>
              <w:szCs w:val="22"/>
            </w:rPr>
          </w:pPr>
          <w:hyperlink w:anchor="_Toc52178352" w:history="1">
            <w:r w:rsidR="00E51514" w:rsidRPr="00431995">
              <w:rPr>
                <w:rStyle w:val="a8"/>
                <w:rFonts w:ascii="方正小标宋简体" w:eastAsia="方正小标宋简体" w:hAnsi="宋体" w:hint="eastAsia"/>
                <w:noProof/>
              </w:rPr>
              <w:t>部门决算</w:t>
            </w:r>
            <w:r w:rsidR="00E51514">
              <w:rPr>
                <w:noProof/>
                <w:webHidden/>
              </w:rPr>
              <w:tab/>
            </w:r>
            <w:r w:rsidR="00E51514">
              <w:rPr>
                <w:noProof/>
                <w:webHidden/>
              </w:rPr>
              <w:fldChar w:fldCharType="begin"/>
            </w:r>
            <w:r w:rsidR="00E51514">
              <w:rPr>
                <w:noProof/>
                <w:webHidden/>
              </w:rPr>
              <w:instrText xml:space="preserve"> PAGEREF _Toc52178352 \h </w:instrText>
            </w:r>
            <w:r w:rsidR="00E51514">
              <w:rPr>
                <w:noProof/>
                <w:webHidden/>
              </w:rPr>
            </w:r>
            <w:r w:rsidR="00E51514">
              <w:rPr>
                <w:noProof/>
                <w:webHidden/>
              </w:rPr>
              <w:fldChar w:fldCharType="separate"/>
            </w:r>
            <w:r w:rsidR="00E51514">
              <w:rPr>
                <w:noProof/>
                <w:webHidden/>
              </w:rPr>
              <w:t>1</w:t>
            </w:r>
            <w:r w:rsidR="00E51514">
              <w:rPr>
                <w:noProof/>
                <w:webHidden/>
              </w:rPr>
              <w:fldChar w:fldCharType="end"/>
            </w:r>
          </w:hyperlink>
        </w:p>
        <w:p w:rsidR="00E51514" w:rsidRDefault="00E9034D">
          <w:pPr>
            <w:pStyle w:val="10"/>
            <w:rPr>
              <w:rFonts w:asciiTheme="minorHAnsi" w:eastAsiaTheme="minorEastAsia" w:hAnsiTheme="minorHAnsi" w:cstheme="minorBidi"/>
              <w:noProof/>
              <w:sz w:val="21"/>
              <w:szCs w:val="22"/>
            </w:rPr>
          </w:pPr>
          <w:hyperlink w:anchor="_Toc52178353" w:history="1">
            <w:r w:rsidR="00E51514" w:rsidRPr="00431995">
              <w:rPr>
                <w:rStyle w:val="a8"/>
                <w:rFonts w:ascii="黑体" w:eastAsia="黑体" w:hAnsi="黑体" w:hint="eastAsia"/>
                <w:noProof/>
              </w:rPr>
              <w:t>第一部分</w:t>
            </w:r>
            <w:r w:rsidR="00E51514" w:rsidRPr="00431995">
              <w:rPr>
                <w:rStyle w:val="a8"/>
                <w:rFonts w:ascii="黑体" w:eastAsia="黑体" w:hAnsi="黑体"/>
                <w:noProof/>
              </w:rPr>
              <w:t xml:space="preserve"> </w:t>
            </w:r>
            <w:r w:rsidR="00E51514" w:rsidRPr="00431995">
              <w:rPr>
                <w:rStyle w:val="a8"/>
                <w:rFonts w:ascii="黑体" w:eastAsia="黑体" w:hAnsi="黑体" w:hint="eastAsia"/>
                <w:noProof/>
              </w:rPr>
              <w:t>部门概况</w:t>
            </w:r>
            <w:r w:rsidR="00E51514">
              <w:rPr>
                <w:noProof/>
                <w:webHidden/>
              </w:rPr>
              <w:tab/>
            </w:r>
            <w:r w:rsidR="00E51514">
              <w:rPr>
                <w:noProof/>
                <w:webHidden/>
              </w:rPr>
              <w:fldChar w:fldCharType="begin"/>
            </w:r>
            <w:r w:rsidR="00E51514">
              <w:rPr>
                <w:noProof/>
                <w:webHidden/>
              </w:rPr>
              <w:instrText xml:space="preserve"> PAGEREF _Toc52178353 \h </w:instrText>
            </w:r>
            <w:r w:rsidR="00E51514">
              <w:rPr>
                <w:noProof/>
                <w:webHidden/>
              </w:rPr>
            </w:r>
            <w:r w:rsidR="00E51514">
              <w:rPr>
                <w:noProof/>
                <w:webHidden/>
              </w:rPr>
              <w:fldChar w:fldCharType="separate"/>
            </w:r>
            <w:r w:rsidR="00E51514">
              <w:rPr>
                <w:noProof/>
                <w:webHidden/>
              </w:rPr>
              <w:t>4</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54" w:history="1">
            <w:r w:rsidR="00E51514" w:rsidRPr="00431995">
              <w:rPr>
                <w:rStyle w:val="a8"/>
                <w:rFonts w:ascii="黑体" w:eastAsia="黑体" w:hAnsi="黑体" w:hint="eastAsia"/>
                <w:noProof/>
              </w:rPr>
              <w:t>一、基本职能及主要工作</w:t>
            </w:r>
            <w:r w:rsidR="00E51514">
              <w:rPr>
                <w:noProof/>
                <w:webHidden/>
              </w:rPr>
              <w:tab/>
            </w:r>
            <w:r w:rsidR="00E51514">
              <w:rPr>
                <w:noProof/>
                <w:webHidden/>
              </w:rPr>
              <w:fldChar w:fldCharType="begin"/>
            </w:r>
            <w:r w:rsidR="00E51514">
              <w:rPr>
                <w:noProof/>
                <w:webHidden/>
              </w:rPr>
              <w:instrText xml:space="preserve"> PAGEREF _Toc52178354 \h </w:instrText>
            </w:r>
            <w:r w:rsidR="00E51514">
              <w:rPr>
                <w:noProof/>
                <w:webHidden/>
              </w:rPr>
            </w:r>
            <w:r w:rsidR="00E51514">
              <w:rPr>
                <w:noProof/>
                <w:webHidden/>
              </w:rPr>
              <w:fldChar w:fldCharType="separate"/>
            </w:r>
            <w:r w:rsidR="00E51514">
              <w:rPr>
                <w:noProof/>
                <w:webHidden/>
              </w:rPr>
              <w:t>4</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55" w:history="1">
            <w:r w:rsidR="00E51514" w:rsidRPr="00431995">
              <w:rPr>
                <w:rStyle w:val="a8"/>
                <w:rFonts w:ascii="仿宋" w:eastAsia="仿宋" w:hAnsi="仿宋" w:hint="eastAsia"/>
                <w:bCs/>
                <w:noProof/>
              </w:rPr>
              <w:t>（一）主要职能。</w:t>
            </w:r>
            <w:r w:rsidR="00E51514">
              <w:rPr>
                <w:noProof/>
                <w:webHidden/>
              </w:rPr>
              <w:tab/>
            </w:r>
            <w:r w:rsidR="00E51514">
              <w:rPr>
                <w:noProof/>
                <w:webHidden/>
              </w:rPr>
              <w:fldChar w:fldCharType="begin"/>
            </w:r>
            <w:r w:rsidR="00E51514">
              <w:rPr>
                <w:noProof/>
                <w:webHidden/>
              </w:rPr>
              <w:instrText xml:space="preserve"> PAGEREF _Toc52178355 \h </w:instrText>
            </w:r>
            <w:r w:rsidR="00E51514">
              <w:rPr>
                <w:noProof/>
                <w:webHidden/>
              </w:rPr>
            </w:r>
            <w:r w:rsidR="00E51514">
              <w:rPr>
                <w:noProof/>
                <w:webHidden/>
              </w:rPr>
              <w:fldChar w:fldCharType="separate"/>
            </w:r>
            <w:r w:rsidR="00E51514">
              <w:rPr>
                <w:noProof/>
                <w:webHidden/>
              </w:rPr>
              <w:t>4</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56" w:history="1">
            <w:r w:rsidR="00E51514" w:rsidRPr="00431995">
              <w:rPr>
                <w:rStyle w:val="a8"/>
                <w:rFonts w:ascii="仿宋" w:eastAsia="仿宋" w:hAnsi="仿宋" w:hint="eastAsia"/>
                <w:bCs/>
                <w:noProof/>
              </w:rPr>
              <w:t>（二）</w:t>
            </w:r>
            <w:r w:rsidR="00E51514" w:rsidRPr="00431995">
              <w:rPr>
                <w:rStyle w:val="a8"/>
                <w:rFonts w:ascii="仿宋" w:eastAsia="仿宋" w:hAnsi="仿宋"/>
                <w:bCs/>
                <w:noProof/>
              </w:rPr>
              <w:t>2019</w:t>
            </w:r>
            <w:r w:rsidR="00E51514" w:rsidRPr="00431995">
              <w:rPr>
                <w:rStyle w:val="a8"/>
                <w:rFonts w:ascii="仿宋" w:eastAsia="仿宋" w:hAnsi="仿宋" w:hint="eastAsia"/>
                <w:bCs/>
                <w:noProof/>
              </w:rPr>
              <w:t>年重点工作完成情况。</w:t>
            </w:r>
            <w:r w:rsidR="00E51514">
              <w:rPr>
                <w:noProof/>
                <w:webHidden/>
              </w:rPr>
              <w:tab/>
            </w:r>
            <w:r w:rsidR="00E51514">
              <w:rPr>
                <w:noProof/>
                <w:webHidden/>
              </w:rPr>
              <w:fldChar w:fldCharType="begin"/>
            </w:r>
            <w:r w:rsidR="00E51514">
              <w:rPr>
                <w:noProof/>
                <w:webHidden/>
              </w:rPr>
              <w:instrText xml:space="preserve"> PAGEREF _Toc52178356 \h </w:instrText>
            </w:r>
            <w:r w:rsidR="00E51514">
              <w:rPr>
                <w:noProof/>
                <w:webHidden/>
              </w:rPr>
            </w:r>
            <w:r w:rsidR="00E51514">
              <w:rPr>
                <w:noProof/>
                <w:webHidden/>
              </w:rPr>
              <w:fldChar w:fldCharType="separate"/>
            </w:r>
            <w:r w:rsidR="00E51514">
              <w:rPr>
                <w:noProof/>
                <w:webHidden/>
              </w:rPr>
              <w:t>5</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57" w:history="1">
            <w:r w:rsidR="00E51514" w:rsidRPr="00431995">
              <w:rPr>
                <w:rStyle w:val="a8"/>
                <w:rFonts w:ascii="黑体" w:eastAsia="黑体" w:hint="eastAsia"/>
                <w:noProof/>
              </w:rPr>
              <w:t>二、</w:t>
            </w:r>
            <w:r w:rsidR="00E51514" w:rsidRPr="00431995">
              <w:rPr>
                <w:rStyle w:val="a8"/>
                <w:rFonts w:ascii="黑体" w:eastAsia="黑体" w:hAnsi="黑体" w:hint="eastAsia"/>
                <w:noProof/>
              </w:rPr>
              <w:t>机构设置</w:t>
            </w:r>
            <w:r w:rsidR="00E51514">
              <w:rPr>
                <w:noProof/>
                <w:webHidden/>
              </w:rPr>
              <w:tab/>
            </w:r>
            <w:r w:rsidR="00E51514">
              <w:rPr>
                <w:noProof/>
                <w:webHidden/>
              </w:rPr>
              <w:fldChar w:fldCharType="begin"/>
            </w:r>
            <w:r w:rsidR="00E51514">
              <w:rPr>
                <w:noProof/>
                <w:webHidden/>
              </w:rPr>
              <w:instrText xml:space="preserve"> PAGEREF _Toc52178357 \h </w:instrText>
            </w:r>
            <w:r w:rsidR="00E51514">
              <w:rPr>
                <w:noProof/>
                <w:webHidden/>
              </w:rPr>
            </w:r>
            <w:r w:rsidR="00E51514">
              <w:rPr>
                <w:noProof/>
                <w:webHidden/>
              </w:rPr>
              <w:fldChar w:fldCharType="separate"/>
            </w:r>
            <w:r w:rsidR="00E51514">
              <w:rPr>
                <w:noProof/>
                <w:webHidden/>
              </w:rPr>
              <w:t>6</w:t>
            </w:r>
            <w:r w:rsidR="00E51514">
              <w:rPr>
                <w:noProof/>
                <w:webHidden/>
              </w:rPr>
              <w:fldChar w:fldCharType="end"/>
            </w:r>
          </w:hyperlink>
        </w:p>
        <w:p w:rsidR="00E51514" w:rsidRDefault="00E9034D">
          <w:pPr>
            <w:pStyle w:val="10"/>
            <w:rPr>
              <w:rFonts w:asciiTheme="minorHAnsi" w:eastAsiaTheme="minorEastAsia" w:hAnsiTheme="minorHAnsi" w:cstheme="minorBidi"/>
              <w:noProof/>
              <w:sz w:val="21"/>
              <w:szCs w:val="22"/>
            </w:rPr>
          </w:pPr>
          <w:hyperlink w:anchor="_Toc52178358" w:history="1">
            <w:r w:rsidR="00E51514" w:rsidRPr="00431995">
              <w:rPr>
                <w:rStyle w:val="a8"/>
                <w:rFonts w:ascii="黑体" w:eastAsia="黑体" w:hAnsi="黑体" w:hint="eastAsia"/>
                <w:noProof/>
              </w:rPr>
              <w:t>第二部分</w:t>
            </w:r>
            <w:r w:rsidR="00E51514" w:rsidRPr="00431995">
              <w:rPr>
                <w:rStyle w:val="a8"/>
                <w:rFonts w:ascii="黑体" w:eastAsia="黑体" w:hAnsi="黑体"/>
                <w:noProof/>
              </w:rPr>
              <w:t xml:space="preserve"> 2019</w:t>
            </w:r>
            <w:r w:rsidR="00E51514" w:rsidRPr="00431995">
              <w:rPr>
                <w:rStyle w:val="a8"/>
                <w:rFonts w:ascii="黑体" w:eastAsia="黑体" w:hAnsi="黑体" w:hint="eastAsia"/>
                <w:noProof/>
              </w:rPr>
              <w:t>年度部门决算情况说明</w:t>
            </w:r>
            <w:r w:rsidR="00E51514">
              <w:rPr>
                <w:noProof/>
                <w:webHidden/>
              </w:rPr>
              <w:tab/>
            </w:r>
            <w:r w:rsidR="00E51514">
              <w:rPr>
                <w:noProof/>
                <w:webHidden/>
              </w:rPr>
              <w:fldChar w:fldCharType="begin"/>
            </w:r>
            <w:r w:rsidR="00E51514">
              <w:rPr>
                <w:noProof/>
                <w:webHidden/>
              </w:rPr>
              <w:instrText xml:space="preserve"> PAGEREF _Toc52178358 \h </w:instrText>
            </w:r>
            <w:r w:rsidR="00E51514">
              <w:rPr>
                <w:noProof/>
                <w:webHidden/>
              </w:rPr>
            </w:r>
            <w:r w:rsidR="00E51514">
              <w:rPr>
                <w:noProof/>
                <w:webHidden/>
              </w:rPr>
              <w:fldChar w:fldCharType="separate"/>
            </w:r>
            <w:r w:rsidR="00E51514">
              <w:rPr>
                <w:noProof/>
                <w:webHidden/>
              </w:rPr>
              <w:t>7</w:t>
            </w:r>
            <w:r w:rsidR="00E51514">
              <w:rPr>
                <w:noProof/>
                <w:webHidden/>
              </w:rPr>
              <w:fldChar w:fldCharType="end"/>
            </w:r>
          </w:hyperlink>
        </w:p>
        <w:p w:rsidR="00E51514" w:rsidRDefault="00E9034D">
          <w:pPr>
            <w:pStyle w:val="20"/>
            <w:tabs>
              <w:tab w:val="left" w:pos="1260"/>
            </w:tabs>
            <w:rPr>
              <w:rFonts w:asciiTheme="minorHAnsi" w:eastAsiaTheme="minorEastAsia" w:hAnsiTheme="minorHAnsi" w:cstheme="minorBidi"/>
              <w:noProof/>
              <w:szCs w:val="22"/>
            </w:rPr>
          </w:pPr>
          <w:hyperlink w:anchor="_Toc52178359" w:history="1">
            <w:r w:rsidR="00E51514" w:rsidRPr="00431995">
              <w:rPr>
                <w:rStyle w:val="a8"/>
                <w:rFonts w:ascii="黑体" w:eastAsia="黑体" w:hAnsi="黑体" w:cstheme="majorBidi" w:hint="eastAsia"/>
                <w:bCs/>
                <w:noProof/>
              </w:rPr>
              <w:t>一、</w:t>
            </w:r>
            <w:r w:rsidR="00E51514">
              <w:rPr>
                <w:rFonts w:asciiTheme="minorHAnsi" w:eastAsiaTheme="minorEastAsia" w:hAnsiTheme="minorHAnsi" w:cstheme="minorBidi"/>
                <w:noProof/>
                <w:szCs w:val="22"/>
              </w:rPr>
              <w:tab/>
            </w:r>
            <w:r w:rsidR="00E51514" w:rsidRPr="00431995">
              <w:rPr>
                <w:rStyle w:val="a8"/>
                <w:rFonts w:ascii="黑体" w:eastAsia="黑体" w:hAnsi="黑体" w:hint="eastAsia"/>
                <w:noProof/>
              </w:rPr>
              <w:t>收</w:t>
            </w:r>
            <w:r w:rsidR="00E51514" w:rsidRPr="00431995">
              <w:rPr>
                <w:rStyle w:val="a8"/>
                <w:rFonts w:ascii="黑体" w:eastAsia="黑体" w:hAnsi="黑体" w:cstheme="majorBidi" w:hint="eastAsia"/>
                <w:bCs/>
                <w:noProof/>
              </w:rPr>
              <w:t>入支出决算总体情况说明</w:t>
            </w:r>
            <w:r w:rsidR="00E51514">
              <w:rPr>
                <w:noProof/>
                <w:webHidden/>
              </w:rPr>
              <w:tab/>
            </w:r>
            <w:r w:rsidR="00E51514">
              <w:rPr>
                <w:noProof/>
                <w:webHidden/>
              </w:rPr>
              <w:fldChar w:fldCharType="begin"/>
            </w:r>
            <w:r w:rsidR="00E51514">
              <w:rPr>
                <w:noProof/>
                <w:webHidden/>
              </w:rPr>
              <w:instrText xml:space="preserve"> PAGEREF _Toc52178359 \h </w:instrText>
            </w:r>
            <w:r w:rsidR="00E51514">
              <w:rPr>
                <w:noProof/>
                <w:webHidden/>
              </w:rPr>
            </w:r>
            <w:r w:rsidR="00E51514">
              <w:rPr>
                <w:noProof/>
                <w:webHidden/>
              </w:rPr>
              <w:fldChar w:fldCharType="separate"/>
            </w:r>
            <w:r w:rsidR="00E51514">
              <w:rPr>
                <w:noProof/>
                <w:webHidden/>
              </w:rPr>
              <w:t>7</w:t>
            </w:r>
            <w:r w:rsidR="00E51514">
              <w:rPr>
                <w:noProof/>
                <w:webHidden/>
              </w:rPr>
              <w:fldChar w:fldCharType="end"/>
            </w:r>
          </w:hyperlink>
        </w:p>
        <w:p w:rsidR="00E51514" w:rsidRDefault="00E9034D">
          <w:pPr>
            <w:pStyle w:val="20"/>
            <w:tabs>
              <w:tab w:val="left" w:pos="1260"/>
            </w:tabs>
            <w:rPr>
              <w:rFonts w:asciiTheme="minorHAnsi" w:eastAsiaTheme="minorEastAsia" w:hAnsiTheme="minorHAnsi" w:cstheme="minorBidi"/>
              <w:noProof/>
              <w:szCs w:val="22"/>
            </w:rPr>
          </w:pPr>
          <w:hyperlink w:anchor="_Toc52178360" w:history="1">
            <w:r w:rsidR="00E51514" w:rsidRPr="00431995">
              <w:rPr>
                <w:rStyle w:val="a8"/>
                <w:rFonts w:ascii="黑体" w:eastAsia="黑体" w:hAnsi="黑体" w:cstheme="majorBidi" w:hint="eastAsia"/>
                <w:bCs/>
                <w:noProof/>
              </w:rPr>
              <w:t>二、</w:t>
            </w:r>
            <w:r w:rsidR="00E51514">
              <w:rPr>
                <w:rFonts w:asciiTheme="minorHAnsi" w:eastAsiaTheme="minorEastAsia" w:hAnsiTheme="minorHAnsi" w:cstheme="minorBidi"/>
                <w:noProof/>
                <w:szCs w:val="22"/>
              </w:rPr>
              <w:tab/>
            </w:r>
            <w:r w:rsidR="00E51514" w:rsidRPr="00431995">
              <w:rPr>
                <w:rStyle w:val="a8"/>
                <w:rFonts w:ascii="黑体" w:eastAsia="黑体" w:hAnsi="黑体" w:hint="eastAsia"/>
                <w:noProof/>
              </w:rPr>
              <w:t>收</w:t>
            </w:r>
            <w:r w:rsidR="00E51514" w:rsidRPr="00431995">
              <w:rPr>
                <w:rStyle w:val="a8"/>
                <w:rFonts w:ascii="黑体" w:eastAsia="黑体" w:hAnsi="黑体" w:cstheme="majorBidi" w:hint="eastAsia"/>
                <w:bCs/>
                <w:noProof/>
              </w:rPr>
              <w:t>入决算情况说明</w:t>
            </w:r>
            <w:r w:rsidR="00E51514">
              <w:rPr>
                <w:noProof/>
                <w:webHidden/>
              </w:rPr>
              <w:tab/>
            </w:r>
            <w:r w:rsidR="00E51514">
              <w:rPr>
                <w:noProof/>
                <w:webHidden/>
              </w:rPr>
              <w:fldChar w:fldCharType="begin"/>
            </w:r>
            <w:r w:rsidR="00E51514">
              <w:rPr>
                <w:noProof/>
                <w:webHidden/>
              </w:rPr>
              <w:instrText xml:space="preserve"> PAGEREF _Toc52178360 \h </w:instrText>
            </w:r>
            <w:r w:rsidR="00E51514">
              <w:rPr>
                <w:noProof/>
                <w:webHidden/>
              </w:rPr>
            </w:r>
            <w:r w:rsidR="00E51514">
              <w:rPr>
                <w:noProof/>
                <w:webHidden/>
              </w:rPr>
              <w:fldChar w:fldCharType="separate"/>
            </w:r>
            <w:r w:rsidR="00E51514">
              <w:rPr>
                <w:noProof/>
                <w:webHidden/>
              </w:rPr>
              <w:t>7</w:t>
            </w:r>
            <w:r w:rsidR="00E51514">
              <w:rPr>
                <w:noProof/>
                <w:webHidden/>
              </w:rPr>
              <w:fldChar w:fldCharType="end"/>
            </w:r>
          </w:hyperlink>
        </w:p>
        <w:p w:rsidR="00E51514" w:rsidRDefault="00E9034D">
          <w:pPr>
            <w:pStyle w:val="20"/>
            <w:tabs>
              <w:tab w:val="left" w:pos="1260"/>
            </w:tabs>
            <w:rPr>
              <w:rFonts w:asciiTheme="minorHAnsi" w:eastAsiaTheme="minorEastAsia" w:hAnsiTheme="minorHAnsi" w:cstheme="minorBidi"/>
              <w:noProof/>
              <w:szCs w:val="22"/>
            </w:rPr>
          </w:pPr>
          <w:hyperlink w:anchor="_Toc52178361" w:history="1">
            <w:r w:rsidR="00E51514" w:rsidRPr="00431995">
              <w:rPr>
                <w:rStyle w:val="a8"/>
                <w:rFonts w:ascii="黑体" w:eastAsia="黑体" w:hAnsi="黑体" w:cstheme="majorBidi" w:hint="eastAsia"/>
                <w:bCs/>
                <w:noProof/>
              </w:rPr>
              <w:t>三、</w:t>
            </w:r>
            <w:r w:rsidR="00E51514">
              <w:rPr>
                <w:rFonts w:asciiTheme="minorHAnsi" w:eastAsiaTheme="minorEastAsia" w:hAnsiTheme="minorHAnsi" w:cstheme="minorBidi"/>
                <w:noProof/>
                <w:szCs w:val="22"/>
              </w:rPr>
              <w:tab/>
            </w:r>
            <w:r w:rsidR="00E51514" w:rsidRPr="00431995">
              <w:rPr>
                <w:rStyle w:val="a8"/>
                <w:rFonts w:ascii="黑体" w:eastAsia="黑体" w:hAnsi="黑体" w:hint="eastAsia"/>
                <w:noProof/>
              </w:rPr>
              <w:t>支</w:t>
            </w:r>
            <w:r w:rsidR="00E51514" w:rsidRPr="00431995">
              <w:rPr>
                <w:rStyle w:val="a8"/>
                <w:rFonts w:ascii="黑体" w:eastAsia="黑体" w:hAnsi="黑体" w:cstheme="majorBidi" w:hint="eastAsia"/>
                <w:bCs/>
                <w:noProof/>
              </w:rPr>
              <w:t>出决算情况说明</w:t>
            </w:r>
            <w:r w:rsidR="00E51514">
              <w:rPr>
                <w:noProof/>
                <w:webHidden/>
              </w:rPr>
              <w:tab/>
            </w:r>
            <w:r w:rsidR="00E51514">
              <w:rPr>
                <w:noProof/>
                <w:webHidden/>
              </w:rPr>
              <w:fldChar w:fldCharType="begin"/>
            </w:r>
            <w:r w:rsidR="00E51514">
              <w:rPr>
                <w:noProof/>
                <w:webHidden/>
              </w:rPr>
              <w:instrText xml:space="preserve"> PAGEREF _Toc52178361 \h </w:instrText>
            </w:r>
            <w:r w:rsidR="00E51514">
              <w:rPr>
                <w:noProof/>
                <w:webHidden/>
              </w:rPr>
            </w:r>
            <w:r w:rsidR="00E51514">
              <w:rPr>
                <w:noProof/>
                <w:webHidden/>
              </w:rPr>
              <w:fldChar w:fldCharType="separate"/>
            </w:r>
            <w:r w:rsidR="00E51514">
              <w:rPr>
                <w:noProof/>
                <w:webHidden/>
              </w:rPr>
              <w:t>7</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62" w:history="1">
            <w:r w:rsidR="00E51514" w:rsidRPr="00431995">
              <w:rPr>
                <w:rStyle w:val="a8"/>
                <w:rFonts w:ascii="黑体" w:eastAsia="黑体" w:hAnsi="黑体" w:hint="eastAsia"/>
                <w:noProof/>
              </w:rPr>
              <w:t>四、财</w:t>
            </w:r>
            <w:r w:rsidR="00E51514" w:rsidRPr="00431995">
              <w:rPr>
                <w:rStyle w:val="a8"/>
                <w:rFonts w:ascii="黑体" w:eastAsia="黑体" w:hAnsi="黑体" w:cstheme="majorBidi" w:hint="eastAsia"/>
                <w:bCs/>
                <w:noProof/>
              </w:rPr>
              <w:t>政拨款收入支出决算总体情况说明</w:t>
            </w:r>
            <w:r w:rsidR="00E51514">
              <w:rPr>
                <w:noProof/>
                <w:webHidden/>
              </w:rPr>
              <w:tab/>
            </w:r>
            <w:r w:rsidR="00E51514">
              <w:rPr>
                <w:noProof/>
                <w:webHidden/>
              </w:rPr>
              <w:fldChar w:fldCharType="begin"/>
            </w:r>
            <w:r w:rsidR="00E51514">
              <w:rPr>
                <w:noProof/>
                <w:webHidden/>
              </w:rPr>
              <w:instrText xml:space="preserve"> PAGEREF _Toc52178362 \h </w:instrText>
            </w:r>
            <w:r w:rsidR="00E51514">
              <w:rPr>
                <w:noProof/>
                <w:webHidden/>
              </w:rPr>
            </w:r>
            <w:r w:rsidR="00E51514">
              <w:rPr>
                <w:noProof/>
                <w:webHidden/>
              </w:rPr>
              <w:fldChar w:fldCharType="separate"/>
            </w:r>
            <w:r w:rsidR="00E51514">
              <w:rPr>
                <w:noProof/>
                <w:webHidden/>
              </w:rPr>
              <w:t>8</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63" w:history="1">
            <w:r w:rsidR="00E51514" w:rsidRPr="00431995">
              <w:rPr>
                <w:rStyle w:val="a8"/>
                <w:rFonts w:ascii="黑体" w:eastAsia="黑体" w:hAnsi="黑体" w:hint="eastAsia"/>
                <w:noProof/>
              </w:rPr>
              <w:t>五、</w:t>
            </w:r>
            <w:r w:rsidR="00E51514" w:rsidRPr="00431995">
              <w:rPr>
                <w:rStyle w:val="a8"/>
                <w:rFonts w:ascii="黑体" w:eastAsia="黑体" w:hAnsi="黑体" w:hint="eastAsia"/>
                <w:b/>
                <w:noProof/>
              </w:rPr>
              <w:t>一</w:t>
            </w:r>
            <w:r w:rsidR="00E51514" w:rsidRPr="00431995">
              <w:rPr>
                <w:rStyle w:val="a8"/>
                <w:rFonts w:ascii="黑体" w:eastAsia="黑体" w:hAnsi="黑体" w:cstheme="majorBidi" w:hint="eastAsia"/>
                <w:bCs/>
                <w:noProof/>
              </w:rPr>
              <w:t>般公共预算财政拨款支出决算情况说明</w:t>
            </w:r>
            <w:r w:rsidR="00E51514">
              <w:rPr>
                <w:noProof/>
                <w:webHidden/>
              </w:rPr>
              <w:tab/>
            </w:r>
            <w:r w:rsidR="00E51514">
              <w:rPr>
                <w:noProof/>
                <w:webHidden/>
              </w:rPr>
              <w:fldChar w:fldCharType="begin"/>
            </w:r>
            <w:r w:rsidR="00E51514">
              <w:rPr>
                <w:noProof/>
                <w:webHidden/>
              </w:rPr>
              <w:instrText xml:space="preserve"> PAGEREF _Toc52178363 \h </w:instrText>
            </w:r>
            <w:r w:rsidR="00E51514">
              <w:rPr>
                <w:noProof/>
                <w:webHidden/>
              </w:rPr>
            </w:r>
            <w:r w:rsidR="00E51514">
              <w:rPr>
                <w:noProof/>
                <w:webHidden/>
              </w:rPr>
              <w:fldChar w:fldCharType="separate"/>
            </w:r>
            <w:r w:rsidR="00E51514">
              <w:rPr>
                <w:noProof/>
                <w:webHidden/>
              </w:rPr>
              <w:t>8</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64" w:history="1">
            <w:r w:rsidR="00E51514" w:rsidRPr="00431995">
              <w:rPr>
                <w:rStyle w:val="a8"/>
                <w:rFonts w:ascii="仿宋" w:eastAsia="仿宋" w:hAnsi="仿宋" w:hint="eastAsia"/>
                <w:b/>
                <w:noProof/>
              </w:rPr>
              <w:t>（一）一般公共预算财政拨款支出决算总体情况</w:t>
            </w:r>
            <w:r w:rsidR="00E51514">
              <w:rPr>
                <w:noProof/>
                <w:webHidden/>
              </w:rPr>
              <w:tab/>
            </w:r>
            <w:r w:rsidR="00E51514">
              <w:rPr>
                <w:noProof/>
                <w:webHidden/>
              </w:rPr>
              <w:fldChar w:fldCharType="begin"/>
            </w:r>
            <w:r w:rsidR="00E51514">
              <w:rPr>
                <w:noProof/>
                <w:webHidden/>
              </w:rPr>
              <w:instrText xml:space="preserve"> PAGEREF _Toc52178364 \h </w:instrText>
            </w:r>
            <w:r w:rsidR="00E51514">
              <w:rPr>
                <w:noProof/>
                <w:webHidden/>
              </w:rPr>
            </w:r>
            <w:r w:rsidR="00E51514">
              <w:rPr>
                <w:noProof/>
                <w:webHidden/>
              </w:rPr>
              <w:fldChar w:fldCharType="separate"/>
            </w:r>
            <w:r w:rsidR="00E51514">
              <w:rPr>
                <w:noProof/>
                <w:webHidden/>
              </w:rPr>
              <w:t>8</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65" w:history="1">
            <w:r w:rsidR="00E51514" w:rsidRPr="00431995">
              <w:rPr>
                <w:rStyle w:val="a8"/>
                <w:rFonts w:ascii="仿宋" w:eastAsia="仿宋" w:hAnsi="仿宋" w:hint="eastAsia"/>
                <w:b/>
                <w:noProof/>
              </w:rPr>
              <w:t>（二）一般公共预算财政拨款支出决算结构情况</w:t>
            </w:r>
            <w:r w:rsidR="00E51514">
              <w:rPr>
                <w:noProof/>
                <w:webHidden/>
              </w:rPr>
              <w:tab/>
            </w:r>
            <w:r w:rsidR="00E51514">
              <w:rPr>
                <w:noProof/>
                <w:webHidden/>
              </w:rPr>
              <w:fldChar w:fldCharType="begin"/>
            </w:r>
            <w:r w:rsidR="00E51514">
              <w:rPr>
                <w:noProof/>
                <w:webHidden/>
              </w:rPr>
              <w:instrText xml:space="preserve"> PAGEREF _Toc52178365 \h </w:instrText>
            </w:r>
            <w:r w:rsidR="00E51514">
              <w:rPr>
                <w:noProof/>
                <w:webHidden/>
              </w:rPr>
            </w:r>
            <w:r w:rsidR="00E51514">
              <w:rPr>
                <w:noProof/>
                <w:webHidden/>
              </w:rPr>
              <w:fldChar w:fldCharType="separate"/>
            </w:r>
            <w:r w:rsidR="00E51514">
              <w:rPr>
                <w:noProof/>
                <w:webHidden/>
              </w:rPr>
              <w:t>8</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66" w:history="1">
            <w:r w:rsidR="00E51514" w:rsidRPr="00431995">
              <w:rPr>
                <w:rStyle w:val="a8"/>
                <w:rFonts w:ascii="仿宋" w:eastAsia="仿宋" w:hAnsi="仿宋" w:hint="eastAsia"/>
                <w:b/>
                <w:noProof/>
              </w:rPr>
              <w:t>（三）一般公共预算财政拨款支出决算具体情况</w:t>
            </w:r>
            <w:r w:rsidR="00E51514">
              <w:rPr>
                <w:noProof/>
                <w:webHidden/>
              </w:rPr>
              <w:tab/>
            </w:r>
            <w:r w:rsidR="00E51514">
              <w:rPr>
                <w:noProof/>
                <w:webHidden/>
              </w:rPr>
              <w:fldChar w:fldCharType="begin"/>
            </w:r>
            <w:r w:rsidR="00E51514">
              <w:rPr>
                <w:noProof/>
                <w:webHidden/>
              </w:rPr>
              <w:instrText xml:space="preserve"> PAGEREF _Toc52178366 \h </w:instrText>
            </w:r>
            <w:r w:rsidR="00E51514">
              <w:rPr>
                <w:noProof/>
                <w:webHidden/>
              </w:rPr>
            </w:r>
            <w:r w:rsidR="00E51514">
              <w:rPr>
                <w:noProof/>
                <w:webHidden/>
              </w:rPr>
              <w:fldChar w:fldCharType="separate"/>
            </w:r>
            <w:r w:rsidR="00E51514">
              <w:rPr>
                <w:noProof/>
                <w:webHidden/>
              </w:rPr>
              <w:t>9</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67" w:history="1">
            <w:r w:rsidR="00E51514" w:rsidRPr="00431995">
              <w:rPr>
                <w:rStyle w:val="a8"/>
                <w:rFonts w:ascii="黑体" w:eastAsia="黑体" w:hint="eastAsia"/>
                <w:noProof/>
              </w:rPr>
              <w:t>六</w:t>
            </w:r>
            <w:r w:rsidR="00E51514" w:rsidRPr="00431995">
              <w:rPr>
                <w:rStyle w:val="a8"/>
                <w:rFonts w:ascii="黑体" w:eastAsia="黑体" w:hint="eastAsia"/>
                <w:b/>
                <w:noProof/>
              </w:rPr>
              <w:t>、</w:t>
            </w:r>
            <w:r w:rsidR="00E51514" w:rsidRPr="00431995">
              <w:rPr>
                <w:rStyle w:val="a8"/>
                <w:rFonts w:ascii="黑体" w:eastAsia="黑体" w:hAnsi="黑体" w:hint="eastAsia"/>
                <w:b/>
                <w:noProof/>
              </w:rPr>
              <w:t>一</w:t>
            </w:r>
            <w:r w:rsidR="00E51514" w:rsidRPr="00431995">
              <w:rPr>
                <w:rStyle w:val="a8"/>
                <w:rFonts w:ascii="黑体" w:eastAsia="黑体" w:hAnsi="黑体" w:cstheme="majorBidi" w:hint="eastAsia"/>
                <w:bCs/>
                <w:noProof/>
              </w:rPr>
              <w:t>般公共预算财政拨款基本支出决算情况说明</w:t>
            </w:r>
            <w:r w:rsidR="00E51514">
              <w:rPr>
                <w:noProof/>
                <w:webHidden/>
              </w:rPr>
              <w:tab/>
            </w:r>
            <w:r w:rsidR="00E51514">
              <w:rPr>
                <w:noProof/>
                <w:webHidden/>
              </w:rPr>
              <w:fldChar w:fldCharType="begin"/>
            </w:r>
            <w:r w:rsidR="00E51514">
              <w:rPr>
                <w:noProof/>
                <w:webHidden/>
              </w:rPr>
              <w:instrText xml:space="preserve"> PAGEREF _Toc52178367 \h </w:instrText>
            </w:r>
            <w:r w:rsidR="00E51514">
              <w:rPr>
                <w:noProof/>
                <w:webHidden/>
              </w:rPr>
            </w:r>
            <w:r w:rsidR="00E51514">
              <w:rPr>
                <w:noProof/>
                <w:webHidden/>
              </w:rPr>
              <w:fldChar w:fldCharType="separate"/>
            </w:r>
            <w:r w:rsidR="00E51514">
              <w:rPr>
                <w:noProof/>
                <w:webHidden/>
              </w:rPr>
              <w:t>10</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68" w:history="1">
            <w:r w:rsidR="00E51514" w:rsidRPr="00431995">
              <w:rPr>
                <w:rStyle w:val="a8"/>
                <w:rFonts w:ascii="黑体" w:eastAsia="黑体" w:hint="eastAsia"/>
                <w:noProof/>
              </w:rPr>
              <w:t>七、</w:t>
            </w:r>
            <w:r w:rsidR="00E51514" w:rsidRPr="00431995">
              <w:rPr>
                <w:rStyle w:val="a8"/>
                <w:rFonts w:ascii="黑体" w:eastAsia="黑体" w:hAnsi="黑体" w:cstheme="majorBidi"/>
                <w:b/>
                <w:bCs/>
                <w:noProof/>
              </w:rPr>
              <w:t>“</w:t>
            </w:r>
            <w:r w:rsidR="00E51514" w:rsidRPr="00431995">
              <w:rPr>
                <w:rStyle w:val="a8"/>
                <w:rFonts w:ascii="黑体" w:eastAsia="黑体" w:hAnsi="黑体" w:cstheme="majorBidi" w:hint="eastAsia"/>
                <w:bCs/>
                <w:noProof/>
              </w:rPr>
              <w:t>三公”经费财政拨款支出决算情况说明</w:t>
            </w:r>
            <w:r w:rsidR="00E51514">
              <w:rPr>
                <w:noProof/>
                <w:webHidden/>
              </w:rPr>
              <w:tab/>
            </w:r>
            <w:r w:rsidR="00E51514">
              <w:rPr>
                <w:noProof/>
                <w:webHidden/>
              </w:rPr>
              <w:fldChar w:fldCharType="begin"/>
            </w:r>
            <w:r w:rsidR="00E51514">
              <w:rPr>
                <w:noProof/>
                <w:webHidden/>
              </w:rPr>
              <w:instrText xml:space="preserve"> PAGEREF _Toc52178368 \h </w:instrText>
            </w:r>
            <w:r w:rsidR="00E51514">
              <w:rPr>
                <w:noProof/>
                <w:webHidden/>
              </w:rPr>
            </w:r>
            <w:r w:rsidR="00E51514">
              <w:rPr>
                <w:noProof/>
                <w:webHidden/>
              </w:rPr>
              <w:fldChar w:fldCharType="separate"/>
            </w:r>
            <w:r w:rsidR="00E51514">
              <w:rPr>
                <w:noProof/>
                <w:webHidden/>
              </w:rPr>
              <w:t>10</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69" w:history="1">
            <w:r w:rsidR="00E51514" w:rsidRPr="00431995">
              <w:rPr>
                <w:rStyle w:val="a8"/>
                <w:rFonts w:ascii="仿宋" w:eastAsia="仿宋" w:hAnsi="仿宋" w:hint="eastAsia"/>
                <w:b/>
                <w:noProof/>
              </w:rPr>
              <w:t>（一）“三公”经费财政拨款支出决算总体情况说明</w:t>
            </w:r>
            <w:r w:rsidR="00E51514">
              <w:rPr>
                <w:noProof/>
                <w:webHidden/>
              </w:rPr>
              <w:tab/>
            </w:r>
            <w:r w:rsidR="00E51514">
              <w:rPr>
                <w:noProof/>
                <w:webHidden/>
              </w:rPr>
              <w:fldChar w:fldCharType="begin"/>
            </w:r>
            <w:r w:rsidR="00E51514">
              <w:rPr>
                <w:noProof/>
                <w:webHidden/>
              </w:rPr>
              <w:instrText xml:space="preserve"> PAGEREF _Toc52178369 \h </w:instrText>
            </w:r>
            <w:r w:rsidR="00E51514">
              <w:rPr>
                <w:noProof/>
                <w:webHidden/>
              </w:rPr>
            </w:r>
            <w:r w:rsidR="00E51514">
              <w:rPr>
                <w:noProof/>
                <w:webHidden/>
              </w:rPr>
              <w:fldChar w:fldCharType="separate"/>
            </w:r>
            <w:r w:rsidR="00E51514">
              <w:rPr>
                <w:noProof/>
                <w:webHidden/>
              </w:rPr>
              <w:t>10</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70" w:history="1">
            <w:r w:rsidR="00E51514" w:rsidRPr="00431995">
              <w:rPr>
                <w:rStyle w:val="a8"/>
                <w:rFonts w:ascii="仿宋" w:eastAsia="仿宋" w:hAnsi="仿宋" w:hint="eastAsia"/>
                <w:b/>
                <w:noProof/>
              </w:rPr>
              <w:t>（二）“三公”经费财政拨款支出决算具体情况说明</w:t>
            </w:r>
            <w:r w:rsidR="00E51514">
              <w:rPr>
                <w:noProof/>
                <w:webHidden/>
              </w:rPr>
              <w:tab/>
            </w:r>
            <w:r w:rsidR="00E51514">
              <w:rPr>
                <w:noProof/>
                <w:webHidden/>
              </w:rPr>
              <w:fldChar w:fldCharType="begin"/>
            </w:r>
            <w:r w:rsidR="00E51514">
              <w:rPr>
                <w:noProof/>
                <w:webHidden/>
              </w:rPr>
              <w:instrText xml:space="preserve"> PAGEREF _Toc52178370 \h </w:instrText>
            </w:r>
            <w:r w:rsidR="00E51514">
              <w:rPr>
                <w:noProof/>
                <w:webHidden/>
              </w:rPr>
            </w:r>
            <w:r w:rsidR="00E51514">
              <w:rPr>
                <w:noProof/>
                <w:webHidden/>
              </w:rPr>
              <w:fldChar w:fldCharType="separate"/>
            </w:r>
            <w:r w:rsidR="00E51514">
              <w:rPr>
                <w:noProof/>
                <w:webHidden/>
              </w:rPr>
              <w:t>11</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71" w:history="1">
            <w:r w:rsidR="00E51514" w:rsidRPr="00431995">
              <w:rPr>
                <w:rStyle w:val="a8"/>
                <w:rFonts w:ascii="黑体" w:eastAsia="黑体" w:hint="eastAsia"/>
                <w:noProof/>
              </w:rPr>
              <w:t>八、</w:t>
            </w:r>
            <w:r w:rsidR="00E51514" w:rsidRPr="00431995">
              <w:rPr>
                <w:rStyle w:val="a8"/>
                <w:rFonts w:ascii="黑体" w:eastAsia="黑体" w:hAnsi="黑体" w:cstheme="majorBidi" w:hint="eastAsia"/>
                <w:bCs/>
                <w:noProof/>
              </w:rPr>
              <w:t>政府性基金预算支出决算情况说明</w:t>
            </w:r>
            <w:r w:rsidR="00E51514">
              <w:rPr>
                <w:noProof/>
                <w:webHidden/>
              </w:rPr>
              <w:tab/>
            </w:r>
            <w:r w:rsidR="00E51514">
              <w:rPr>
                <w:noProof/>
                <w:webHidden/>
              </w:rPr>
              <w:fldChar w:fldCharType="begin"/>
            </w:r>
            <w:r w:rsidR="00E51514">
              <w:rPr>
                <w:noProof/>
                <w:webHidden/>
              </w:rPr>
              <w:instrText xml:space="preserve"> PAGEREF _Toc52178371 \h </w:instrText>
            </w:r>
            <w:r w:rsidR="00E51514">
              <w:rPr>
                <w:noProof/>
                <w:webHidden/>
              </w:rPr>
            </w:r>
            <w:r w:rsidR="00E51514">
              <w:rPr>
                <w:noProof/>
                <w:webHidden/>
              </w:rPr>
              <w:fldChar w:fldCharType="separate"/>
            </w:r>
            <w:r w:rsidR="00E51514">
              <w:rPr>
                <w:noProof/>
                <w:webHidden/>
              </w:rPr>
              <w:t>11</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72" w:history="1">
            <w:r w:rsidR="00E51514" w:rsidRPr="00431995">
              <w:rPr>
                <w:rStyle w:val="a8"/>
                <w:rFonts w:ascii="黑体" w:eastAsia="黑体" w:hAnsi="黑体" w:cstheme="majorBidi" w:hint="eastAsia"/>
                <w:bCs/>
                <w:noProof/>
              </w:rPr>
              <w:t>九、 国有资本经营预算支出决算情况说明</w:t>
            </w:r>
            <w:r w:rsidR="00E51514">
              <w:rPr>
                <w:noProof/>
                <w:webHidden/>
              </w:rPr>
              <w:tab/>
            </w:r>
            <w:r w:rsidR="00E51514">
              <w:rPr>
                <w:noProof/>
                <w:webHidden/>
              </w:rPr>
              <w:fldChar w:fldCharType="begin"/>
            </w:r>
            <w:r w:rsidR="00E51514">
              <w:rPr>
                <w:noProof/>
                <w:webHidden/>
              </w:rPr>
              <w:instrText xml:space="preserve"> PAGEREF _Toc52178372 \h </w:instrText>
            </w:r>
            <w:r w:rsidR="00E51514">
              <w:rPr>
                <w:noProof/>
                <w:webHidden/>
              </w:rPr>
            </w:r>
            <w:r w:rsidR="00E51514">
              <w:rPr>
                <w:noProof/>
                <w:webHidden/>
              </w:rPr>
              <w:fldChar w:fldCharType="separate"/>
            </w:r>
            <w:r w:rsidR="00E51514">
              <w:rPr>
                <w:noProof/>
                <w:webHidden/>
              </w:rPr>
              <w:t>11</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73" w:history="1">
            <w:r w:rsidR="00E51514" w:rsidRPr="00431995">
              <w:rPr>
                <w:rStyle w:val="a8"/>
                <w:rFonts w:ascii="黑体" w:eastAsia="黑体" w:hAnsi="黑体" w:hint="eastAsia"/>
                <w:noProof/>
              </w:rPr>
              <w:t>十</w:t>
            </w:r>
            <w:r w:rsidR="00E51514" w:rsidRPr="00431995">
              <w:rPr>
                <w:rStyle w:val="a8"/>
                <w:rFonts w:ascii="黑体" w:eastAsia="黑体" w:hAnsi="黑体" w:cstheme="majorBidi" w:hint="eastAsia"/>
                <w:b/>
                <w:bCs/>
                <w:noProof/>
              </w:rPr>
              <w:t>、</w:t>
            </w:r>
            <w:r w:rsidR="00E51514" w:rsidRPr="00431995">
              <w:rPr>
                <w:rStyle w:val="a8"/>
                <w:rFonts w:ascii="黑体" w:eastAsia="黑体" w:hAnsi="黑体" w:cstheme="majorBidi" w:hint="eastAsia"/>
                <w:bCs/>
                <w:noProof/>
              </w:rPr>
              <w:t>其他重要事项的情况说明</w:t>
            </w:r>
            <w:r w:rsidR="00E51514">
              <w:rPr>
                <w:noProof/>
                <w:webHidden/>
              </w:rPr>
              <w:tab/>
            </w:r>
            <w:r w:rsidR="00E51514">
              <w:rPr>
                <w:noProof/>
                <w:webHidden/>
              </w:rPr>
              <w:fldChar w:fldCharType="begin"/>
            </w:r>
            <w:r w:rsidR="00E51514">
              <w:rPr>
                <w:noProof/>
                <w:webHidden/>
              </w:rPr>
              <w:instrText xml:space="preserve"> PAGEREF _Toc52178373 \h </w:instrText>
            </w:r>
            <w:r w:rsidR="00E51514">
              <w:rPr>
                <w:noProof/>
                <w:webHidden/>
              </w:rPr>
            </w:r>
            <w:r w:rsidR="00E51514">
              <w:rPr>
                <w:noProof/>
                <w:webHidden/>
              </w:rPr>
              <w:fldChar w:fldCharType="separate"/>
            </w:r>
            <w:r w:rsidR="00E51514">
              <w:rPr>
                <w:noProof/>
                <w:webHidden/>
              </w:rPr>
              <w:t>11</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74" w:history="1">
            <w:r w:rsidR="00E51514" w:rsidRPr="00431995">
              <w:rPr>
                <w:rStyle w:val="a8"/>
                <w:rFonts w:ascii="仿宋" w:eastAsia="仿宋" w:hAnsi="仿宋" w:hint="eastAsia"/>
                <w:b/>
                <w:noProof/>
              </w:rPr>
              <w:t>（一）机关运行经费支出情况</w:t>
            </w:r>
            <w:r w:rsidR="00E51514">
              <w:rPr>
                <w:noProof/>
                <w:webHidden/>
              </w:rPr>
              <w:tab/>
            </w:r>
            <w:r w:rsidR="00E51514">
              <w:rPr>
                <w:noProof/>
                <w:webHidden/>
              </w:rPr>
              <w:fldChar w:fldCharType="begin"/>
            </w:r>
            <w:r w:rsidR="00E51514">
              <w:rPr>
                <w:noProof/>
                <w:webHidden/>
              </w:rPr>
              <w:instrText xml:space="preserve"> PAGEREF _Toc52178374 \h </w:instrText>
            </w:r>
            <w:r w:rsidR="00E51514">
              <w:rPr>
                <w:noProof/>
                <w:webHidden/>
              </w:rPr>
            </w:r>
            <w:r w:rsidR="00E51514">
              <w:rPr>
                <w:noProof/>
                <w:webHidden/>
              </w:rPr>
              <w:fldChar w:fldCharType="separate"/>
            </w:r>
            <w:r w:rsidR="00E51514">
              <w:rPr>
                <w:noProof/>
                <w:webHidden/>
              </w:rPr>
              <w:t>11</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75" w:history="1">
            <w:r w:rsidR="00E51514" w:rsidRPr="00431995">
              <w:rPr>
                <w:rStyle w:val="a8"/>
                <w:rFonts w:ascii="仿宋" w:eastAsia="仿宋" w:hAnsi="仿宋" w:hint="eastAsia"/>
                <w:b/>
                <w:noProof/>
              </w:rPr>
              <w:t>（二）政府采购支出情况</w:t>
            </w:r>
            <w:r w:rsidR="00E51514">
              <w:rPr>
                <w:noProof/>
                <w:webHidden/>
              </w:rPr>
              <w:tab/>
            </w:r>
            <w:r w:rsidR="00E51514">
              <w:rPr>
                <w:noProof/>
                <w:webHidden/>
              </w:rPr>
              <w:fldChar w:fldCharType="begin"/>
            </w:r>
            <w:r w:rsidR="00E51514">
              <w:rPr>
                <w:noProof/>
                <w:webHidden/>
              </w:rPr>
              <w:instrText xml:space="preserve"> PAGEREF _Toc52178375 \h </w:instrText>
            </w:r>
            <w:r w:rsidR="00E51514">
              <w:rPr>
                <w:noProof/>
                <w:webHidden/>
              </w:rPr>
            </w:r>
            <w:r w:rsidR="00E51514">
              <w:rPr>
                <w:noProof/>
                <w:webHidden/>
              </w:rPr>
              <w:fldChar w:fldCharType="separate"/>
            </w:r>
            <w:r w:rsidR="00E51514">
              <w:rPr>
                <w:noProof/>
                <w:webHidden/>
              </w:rPr>
              <w:t>11</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76" w:history="1">
            <w:r w:rsidR="00E51514" w:rsidRPr="00431995">
              <w:rPr>
                <w:rStyle w:val="a8"/>
                <w:rFonts w:ascii="仿宋" w:eastAsia="仿宋" w:hAnsi="仿宋" w:hint="eastAsia"/>
                <w:b/>
                <w:noProof/>
              </w:rPr>
              <w:t>（三）国有资产占有使用情况</w:t>
            </w:r>
            <w:r w:rsidR="00E51514">
              <w:rPr>
                <w:noProof/>
                <w:webHidden/>
              </w:rPr>
              <w:tab/>
            </w:r>
            <w:r w:rsidR="00E51514">
              <w:rPr>
                <w:noProof/>
                <w:webHidden/>
              </w:rPr>
              <w:fldChar w:fldCharType="begin"/>
            </w:r>
            <w:r w:rsidR="00E51514">
              <w:rPr>
                <w:noProof/>
                <w:webHidden/>
              </w:rPr>
              <w:instrText xml:space="preserve"> PAGEREF _Toc52178376 \h </w:instrText>
            </w:r>
            <w:r w:rsidR="00E51514">
              <w:rPr>
                <w:noProof/>
                <w:webHidden/>
              </w:rPr>
            </w:r>
            <w:r w:rsidR="00E51514">
              <w:rPr>
                <w:noProof/>
                <w:webHidden/>
              </w:rPr>
              <w:fldChar w:fldCharType="separate"/>
            </w:r>
            <w:r w:rsidR="00E51514">
              <w:rPr>
                <w:noProof/>
                <w:webHidden/>
              </w:rPr>
              <w:t>12</w:t>
            </w:r>
            <w:r w:rsidR="00E51514">
              <w:rPr>
                <w:noProof/>
                <w:webHidden/>
              </w:rPr>
              <w:fldChar w:fldCharType="end"/>
            </w:r>
          </w:hyperlink>
        </w:p>
        <w:p w:rsidR="00E51514" w:rsidRDefault="00E9034D">
          <w:pPr>
            <w:pStyle w:val="30"/>
            <w:rPr>
              <w:rFonts w:asciiTheme="minorHAnsi" w:eastAsiaTheme="minorEastAsia" w:hAnsiTheme="minorHAnsi" w:cstheme="minorBidi"/>
              <w:noProof/>
              <w:szCs w:val="22"/>
            </w:rPr>
          </w:pPr>
          <w:hyperlink w:anchor="_Toc52178377" w:history="1">
            <w:r w:rsidR="00E51514" w:rsidRPr="00431995">
              <w:rPr>
                <w:rStyle w:val="a8"/>
                <w:rFonts w:ascii="仿宋" w:eastAsia="仿宋" w:hAnsi="仿宋" w:hint="eastAsia"/>
                <w:b/>
                <w:noProof/>
              </w:rPr>
              <w:t>（四）预算绩效管理情况。</w:t>
            </w:r>
            <w:r w:rsidR="00E51514">
              <w:rPr>
                <w:noProof/>
                <w:webHidden/>
              </w:rPr>
              <w:tab/>
            </w:r>
            <w:r w:rsidR="00E51514">
              <w:rPr>
                <w:noProof/>
                <w:webHidden/>
              </w:rPr>
              <w:fldChar w:fldCharType="begin"/>
            </w:r>
            <w:r w:rsidR="00E51514">
              <w:rPr>
                <w:noProof/>
                <w:webHidden/>
              </w:rPr>
              <w:instrText xml:space="preserve"> PAGEREF _Toc52178377 \h </w:instrText>
            </w:r>
            <w:r w:rsidR="00E51514">
              <w:rPr>
                <w:noProof/>
                <w:webHidden/>
              </w:rPr>
            </w:r>
            <w:r w:rsidR="00E51514">
              <w:rPr>
                <w:noProof/>
                <w:webHidden/>
              </w:rPr>
              <w:fldChar w:fldCharType="separate"/>
            </w:r>
            <w:r w:rsidR="00E51514">
              <w:rPr>
                <w:noProof/>
                <w:webHidden/>
              </w:rPr>
              <w:t>12</w:t>
            </w:r>
            <w:r w:rsidR="00E51514">
              <w:rPr>
                <w:noProof/>
                <w:webHidden/>
              </w:rPr>
              <w:fldChar w:fldCharType="end"/>
            </w:r>
          </w:hyperlink>
        </w:p>
        <w:p w:rsidR="00E51514" w:rsidRDefault="00E9034D">
          <w:pPr>
            <w:pStyle w:val="10"/>
            <w:rPr>
              <w:rFonts w:asciiTheme="minorHAnsi" w:eastAsiaTheme="minorEastAsia" w:hAnsiTheme="minorHAnsi" w:cstheme="minorBidi"/>
              <w:noProof/>
              <w:sz w:val="21"/>
              <w:szCs w:val="22"/>
            </w:rPr>
          </w:pPr>
          <w:hyperlink w:anchor="_Toc52178378" w:history="1">
            <w:r w:rsidR="00E51514" w:rsidRPr="00431995">
              <w:rPr>
                <w:rStyle w:val="a8"/>
                <w:rFonts w:ascii="黑体" w:eastAsia="黑体" w:hAnsi="黑体" w:hint="eastAsia"/>
                <w:bCs/>
                <w:noProof/>
                <w:kern w:val="44"/>
              </w:rPr>
              <w:t>第三部分</w:t>
            </w:r>
            <w:r w:rsidR="00E51514" w:rsidRPr="00431995">
              <w:rPr>
                <w:rStyle w:val="a8"/>
                <w:rFonts w:ascii="黑体" w:eastAsia="黑体" w:hAnsi="黑体" w:hint="eastAsia"/>
                <w:noProof/>
              </w:rPr>
              <w:t xml:space="preserve"> 名</w:t>
            </w:r>
            <w:r w:rsidR="00E51514" w:rsidRPr="00431995">
              <w:rPr>
                <w:rStyle w:val="a8"/>
                <w:rFonts w:ascii="黑体" w:eastAsia="黑体" w:hAnsi="黑体" w:hint="eastAsia"/>
                <w:bCs/>
                <w:noProof/>
                <w:kern w:val="44"/>
              </w:rPr>
              <w:t>词解释</w:t>
            </w:r>
            <w:r w:rsidR="00E51514">
              <w:rPr>
                <w:noProof/>
                <w:webHidden/>
              </w:rPr>
              <w:tab/>
            </w:r>
            <w:r w:rsidR="00E51514">
              <w:rPr>
                <w:noProof/>
                <w:webHidden/>
              </w:rPr>
              <w:fldChar w:fldCharType="begin"/>
            </w:r>
            <w:r w:rsidR="00E51514">
              <w:rPr>
                <w:noProof/>
                <w:webHidden/>
              </w:rPr>
              <w:instrText xml:space="preserve"> PAGEREF _Toc52178378 \h </w:instrText>
            </w:r>
            <w:r w:rsidR="00E51514">
              <w:rPr>
                <w:noProof/>
                <w:webHidden/>
              </w:rPr>
            </w:r>
            <w:r w:rsidR="00E51514">
              <w:rPr>
                <w:noProof/>
                <w:webHidden/>
              </w:rPr>
              <w:fldChar w:fldCharType="separate"/>
            </w:r>
            <w:r w:rsidR="00E51514">
              <w:rPr>
                <w:noProof/>
                <w:webHidden/>
              </w:rPr>
              <w:t>19</w:t>
            </w:r>
            <w:r w:rsidR="00E51514">
              <w:rPr>
                <w:noProof/>
                <w:webHidden/>
              </w:rPr>
              <w:fldChar w:fldCharType="end"/>
            </w:r>
          </w:hyperlink>
        </w:p>
        <w:p w:rsidR="00E51514" w:rsidRDefault="00E9034D">
          <w:pPr>
            <w:pStyle w:val="10"/>
            <w:rPr>
              <w:rFonts w:asciiTheme="minorHAnsi" w:eastAsiaTheme="minorEastAsia" w:hAnsiTheme="minorHAnsi" w:cstheme="minorBidi"/>
              <w:noProof/>
              <w:sz w:val="21"/>
              <w:szCs w:val="22"/>
            </w:rPr>
          </w:pPr>
          <w:hyperlink w:anchor="_Toc52178379" w:history="1">
            <w:r w:rsidR="00E51514" w:rsidRPr="00431995">
              <w:rPr>
                <w:rStyle w:val="a8"/>
                <w:rFonts w:ascii="黑体" w:eastAsia="黑体" w:hAnsi="黑体" w:hint="eastAsia"/>
                <w:noProof/>
              </w:rPr>
              <w:t>第</w:t>
            </w:r>
            <w:r w:rsidR="00E51514" w:rsidRPr="00431995">
              <w:rPr>
                <w:rStyle w:val="a8"/>
                <w:rFonts w:ascii="黑体" w:eastAsia="黑体" w:hAnsi="黑体" w:hint="eastAsia"/>
                <w:bCs/>
                <w:noProof/>
                <w:kern w:val="44"/>
              </w:rPr>
              <w:t>四部分</w:t>
            </w:r>
            <w:r w:rsidR="00E51514" w:rsidRPr="00431995">
              <w:rPr>
                <w:rStyle w:val="a8"/>
                <w:rFonts w:ascii="黑体" w:eastAsia="黑体" w:hAnsi="黑体"/>
                <w:bCs/>
                <w:noProof/>
                <w:kern w:val="44"/>
              </w:rPr>
              <w:t xml:space="preserve"> </w:t>
            </w:r>
            <w:r w:rsidR="00E51514" w:rsidRPr="00431995">
              <w:rPr>
                <w:rStyle w:val="a8"/>
                <w:rFonts w:ascii="黑体" w:eastAsia="黑体" w:hAnsi="黑体" w:hint="eastAsia"/>
                <w:bCs/>
                <w:noProof/>
                <w:kern w:val="44"/>
              </w:rPr>
              <w:t>附件</w:t>
            </w:r>
            <w:r w:rsidR="00E51514">
              <w:rPr>
                <w:noProof/>
                <w:webHidden/>
              </w:rPr>
              <w:tab/>
            </w:r>
            <w:r w:rsidR="00E51514">
              <w:rPr>
                <w:noProof/>
                <w:webHidden/>
              </w:rPr>
              <w:fldChar w:fldCharType="begin"/>
            </w:r>
            <w:r w:rsidR="00E51514">
              <w:rPr>
                <w:noProof/>
                <w:webHidden/>
              </w:rPr>
              <w:instrText xml:space="preserve"> PAGEREF _Toc52178379 \h </w:instrText>
            </w:r>
            <w:r w:rsidR="00E51514">
              <w:rPr>
                <w:noProof/>
                <w:webHidden/>
              </w:rPr>
            </w:r>
            <w:r w:rsidR="00E51514">
              <w:rPr>
                <w:noProof/>
                <w:webHidden/>
              </w:rPr>
              <w:fldChar w:fldCharType="separate"/>
            </w:r>
            <w:r w:rsidR="00E51514">
              <w:rPr>
                <w:noProof/>
                <w:webHidden/>
              </w:rPr>
              <w:t>22</w:t>
            </w:r>
            <w:r w:rsidR="00E51514">
              <w:rPr>
                <w:noProof/>
                <w:webHidden/>
              </w:rPr>
              <w:fldChar w:fldCharType="end"/>
            </w:r>
          </w:hyperlink>
        </w:p>
        <w:p w:rsidR="00E51514" w:rsidRDefault="00E9034D">
          <w:pPr>
            <w:pStyle w:val="10"/>
            <w:rPr>
              <w:rFonts w:asciiTheme="minorHAnsi" w:eastAsiaTheme="minorEastAsia" w:hAnsiTheme="minorHAnsi" w:cstheme="minorBidi"/>
              <w:noProof/>
              <w:sz w:val="21"/>
              <w:szCs w:val="22"/>
            </w:rPr>
          </w:pPr>
          <w:hyperlink w:anchor="_Toc52178380" w:history="1">
            <w:r w:rsidR="00E51514" w:rsidRPr="00431995">
              <w:rPr>
                <w:rStyle w:val="a8"/>
                <w:rFonts w:ascii="黑体" w:eastAsia="黑体" w:hAnsi="黑体" w:cs="黑体" w:hint="eastAsia"/>
                <w:noProof/>
              </w:rPr>
              <w:t>附件</w:t>
            </w:r>
            <w:r w:rsidR="00E51514" w:rsidRPr="00431995">
              <w:rPr>
                <w:rStyle w:val="a8"/>
                <w:rFonts w:ascii="黑体" w:eastAsia="黑体" w:hAnsi="黑体" w:cs="黑体"/>
                <w:noProof/>
              </w:rPr>
              <w:t>1</w:t>
            </w:r>
            <w:r w:rsidR="00E51514">
              <w:rPr>
                <w:noProof/>
                <w:webHidden/>
              </w:rPr>
              <w:tab/>
            </w:r>
            <w:r w:rsidR="00E51514">
              <w:rPr>
                <w:noProof/>
                <w:webHidden/>
              </w:rPr>
              <w:fldChar w:fldCharType="begin"/>
            </w:r>
            <w:r w:rsidR="00E51514">
              <w:rPr>
                <w:noProof/>
                <w:webHidden/>
              </w:rPr>
              <w:instrText xml:space="preserve"> PAGEREF _Toc52178380 \h </w:instrText>
            </w:r>
            <w:r w:rsidR="00E51514">
              <w:rPr>
                <w:noProof/>
                <w:webHidden/>
              </w:rPr>
            </w:r>
            <w:r w:rsidR="00E51514">
              <w:rPr>
                <w:noProof/>
                <w:webHidden/>
              </w:rPr>
              <w:fldChar w:fldCharType="separate"/>
            </w:r>
            <w:r w:rsidR="00E51514">
              <w:rPr>
                <w:noProof/>
                <w:webHidden/>
              </w:rPr>
              <w:t>22</w:t>
            </w:r>
            <w:r w:rsidR="00E51514">
              <w:rPr>
                <w:noProof/>
                <w:webHidden/>
              </w:rPr>
              <w:fldChar w:fldCharType="end"/>
            </w:r>
          </w:hyperlink>
        </w:p>
        <w:p w:rsidR="00E51514" w:rsidRDefault="00E9034D">
          <w:pPr>
            <w:pStyle w:val="10"/>
            <w:rPr>
              <w:rFonts w:asciiTheme="minorHAnsi" w:eastAsiaTheme="minorEastAsia" w:hAnsiTheme="minorHAnsi" w:cstheme="minorBidi"/>
              <w:noProof/>
              <w:sz w:val="21"/>
              <w:szCs w:val="22"/>
            </w:rPr>
          </w:pPr>
          <w:hyperlink w:anchor="_Toc52178381" w:history="1">
            <w:r w:rsidR="00E51514" w:rsidRPr="00431995">
              <w:rPr>
                <w:rStyle w:val="a8"/>
                <w:rFonts w:ascii="黑体" w:eastAsia="黑体" w:hAnsi="黑体" w:hint="eastAsia"/>
                <w:noProof/>
              </w:rPr>
              <w:t>第</w:t>
            </w:r>
            <w:r w:rsidR="00E51514" w:rsidRPr="00431995">
              <w:rPr>
                <w:rStyle w:val="a8"/>
                <w:rFonts w:ascii="黑体" w:eastAsia="黑体" w:hAnsi="黑体" w:hint="eastAsia"/>
                <w:bCs/>
                <w:noProof/>
                <w:kern w:val="44"/>
              </w:rPr>
              <w:t>五部分</w:t>
            </w:r>
            <w:r w:rsidR="00E51514" w:rsidRPr="00431995">
              <w:rPr>
                <w:rStyle w:val="a8"/>
                <w:rFonts w:ascii="黑体" w:eastAsia="黑体" w:hAnsi="黑体"/>
                <w:bCs/>
                <w:noProof/>
                <w:kern w:val="44"/>
              </w:rPr>
              <w:t xml:space="preserve"> </w:t>
            </w:r>
            <w:r w:rsidR="00E51514" w:rsidRPr="00431995">
              <w:rPr>
                <w:rStyle w:val="a8"/>
                <w:rFonts w:ascii="黑体" w:eastAsia="黑体" w:hAnsi="黑体" w:hint="eastAsia"/>
                <w:bCs/>
                <w:noProof/>
                <w:kern w:val="44"/>
              </w:rPr>
              <w:t>附表</w:t>
            </w:r>
            <w:r w:rsidR="00E51514">
              <w:rPr>
                <w:noProof/>
                <w:webHidden/>
              </w:rPr>
              <w:tab/>
            </w:r>
            <w:r w:rsidR="00E51514">
              <w:rPr>
                <w:noProof/>
                <w:webHidden/>
              </w:rPr>
              <w:fldChar w:fldCharType="begin"/>
            </w:r>
            <w:r w:rsidR="00E51514">
              <w:rPr>
                <w:noProof/>
                <w:webHidden/>
              </w:rPr>
              <w:instrText xml:space="preserve"> PAGEREF _Toc52178381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82" w:history="1">
            <w:r w:rsidR="00E51514" w:rsidRPr="00431995">
              <w:rPr>
                <w:rStyle w:val="a8"/>
                <w:rFonts w:ascii="仿宋" w:eastAsia="仿宋" w:hAnsi="仿宋" w:hint="eastAsia"/>
                <w:noProof/>
              </w:rPr>
              <w:t>一、收入支出决算总表</w:t>
            </w:r>
            <w:r w:rsidR="00E51514">
              <w:rPr>
                <w:noProof/>
                <w:webHidden/>
              </w:rPr>
              <w:tab/>
            </w:r>
            <w:r w:rsidR="00E51514">
              <w:rPr>
                <w:noProof/>
                <w:webHidden/>
              </w:rPr>
              <w:fldChar w:fldCharType="begin"/>
            </w:r>
            <w:r w:rsidR="00E51514">
              <w:rPr>
                <w:noProof/>
                <w:webHidden/>
              </w:rPr>
              <w:instrText xml:space="preserve"> PAGEREF _Toc52178382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83" w:history="1">
            <w:r w:rsidR="00E51514" w:rsidRPr="00431995">
              <w:rPr>
                <w:rStyle w:val="a8"/>
                <w:rFonts w:ascii="仿宋" w:eastAsia="仿宋" w:hAnsi="仿宋" w:hint="eastAsia"/>
                <w:noProof/>
              </w:rPr>
              <w:t>二、收入决算表</w:t>
            </w:r>
            <w:r w:rsidR="00E51514">
              <w:rPr>
                <w:noProof/>
                <w:webHidden/>
              </w:rPr>
              <w:tab/>
            </w:r>
            <w:r w:rsidR="00E51514">
              <w:rPr>
                <w:noProof/>
                <w:webHidden/>
              </w:rPr>
              <w:fldChar w:fldCharType="begin"/>
            </w:r>
            <w:r w:rsidR="00E51514">
              <w:rPr>
                <w:noProof/>
                <w:webHidden/>
              </w:rPr>
              <w:instrText xml:space="preserve"> PAGEREF _Toc52178383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84" w:history="1">
            <w:r w:rsidR="00E51514" w:rsidRPr="00431995">
              <w:rPr>
                <w:rStyle w:val="a8"/>
                <w:rFonts w:ascii="仿宋" w:eastAsia="仿宋" w:hAnsi="仿宋" w:hint="eastAsia"/>
                <w:noProof/>
              </w:rPr>
              <w:t>三、支出决算表</w:t>
            </w:r>
            <w:r w:rsidR="00E51514">
              <w:rPr>
                <w:noProof/>
                <w:webHidden/>
              </w:rPr>
              <w:tab/>
            </w:r>
            <w:r w:rsidR="00E51514">
              <w:rPr>
                <w:noProof/>
                <w:webHidden/>
              </w:rPr>
              <w:fldChar w:fldCharType="begin"/>
            </w:r>
            <w:r w:rsidR="00E51514">
              <w:rPr>
                <w:noProof/>
                <w:webHidden/>
              </w:rPr>
              <w:instrText xml:space="preserve"> PAGEREF _Toc52178384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85" w:history="1">
            <w:r w:rsidR="00E51514" w:rsidRPr="00431995">
              <w:rPr>
                <w:rStyle w:val="a8"/>
                <w:rFonts w:ascii="仿宋" w:eastAsia="仿宋" w:hAnsi="仿宋" w:hint="eastAsia"/>
                <w:noProof/>
              </w:rPr>
              <w:t>四、财政拨款收入支出决算总表</w:t>
            </w:r>
            <w:r w:rsidR="00E51514">
              <w:rPr>
                <w:noProof/>
                <w:webHidden/>
              </w:rPr>
              <w:tab/>
            </w:r>
            <w:r w:rsidR="00E51514">
              <w:rPr>
                <w:noProof/>
                <w:webHidden/>
              </w:rPr>
              <w:fldChar w:fldCharType="begin"/>
            </w:r>
            <w:r w:rsidR="00E51514">
              <w:rPr>
                <w:noProof/>
                <w:webHidden/>
              </w:rPr>
              <w:instrText xml:space="preserve"> PAGEREF _Toc52178385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86" w:history="1">
            <w:r w:rsidR="00E51514" w:rsidRPr="00431995">
              <w:rPr>
                <w:rStyle w:val="a8"/>
                <w:rFonts w:ascii="仿宋" w:eastAsia="仿宋" w:hAnsi="仿宋" w:hint="eastAsia"/>
                <w:noProof/>
              </w:rPr>
              <w:t>五、财政拨款支出决算明细表</w:t>
            </w:r>
            <w:r w:rsidR="00E51514">
              <w:rPr>
                <w:noProof/>
                <w:webHidden/>
              </w:rPr>
              <w:tab/>
            </w:r>
            <w:r w:rsidR="00E51514">
              <w:rPr>
                <w:noProof/>
                <w:webHidden/>
              </w:rPr>
              <w:fldChar w:fldCharType="begin"/>
            </w:r>
            <w:r w:rsidR="00E51514">
              <w:rPr>
                <w:noProof/>
                <w:webHidden/>
              </w:rPr>
              <w:instrText xml:space="preserve"> PAGEREF _Toc52178386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87" w:history="1">
            <w:r w:rsidR="00E51514" w:rsidRPr="00431995">
              <w:rPr>
                <w:rStyle w:val="a8"/>
                <w:rFonts w:ascii="仿宋" w:eastAsia="仿宋" w:hAnsi="仿宋" w:hint="eastAsia"/>
                <w:noProof/>
              </w:rPr>
              <w:t>六、一般公共预算财政拨款支出决算表</w:t>
            </w:r>
            <w:r w:rsidR="00E51514">
              <w:rPr>
                <w:noProof/>
                <w:webHidden/>
              </w:rPr>
              <w:tab/>
            </w:r>
            <w:r w:rsidR="00E51514">
              <w:rPr>
                <w:noProof/>
                <w:webHidden/>
              </w:rPr>
              <w:fldChar w:fldCharType="begin"/>
            </w:r>
            <w:r w:rsidR="00E51514">
              <w:rPr>
                <w:noProof/>
                <w:webHidden/>
              </w:rPr>
              <w:instrText xml:space="preserve"> PAGEREF _Toc52178387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88" w:history="1">
            <w:r w:rsidR="00E51514" w:rsidRPr="00431995">
              <w:rPr>
                <w:rStyle w:val="a8"/>
                <w:rFonts w:ascii="仿宋" w:eastAsia="仿宋" w:hAnsi="仿宋" w:hint="eastAsia"/>
                <w:noProof/>
              </w:rPr>
              <w:t>七、一般公共预算财政拨款支出决算明细表</w:t>
            </w:r>
            <w:r w:rsidR="00E51514">
              <w:rPr>
                <w:noProof/>
                <w:webHidden/>
              </w:rPr>
              <w:tab/>
            </w:r>
            <w:r w:rsidR="00E51514">
              <w:rPr>
                <w:noProof/>
                <w:webHidden/>
              </w:rPr>
              <w:fldChar w:fldCharType="begin"/>
            </w:r>
            <w:r w:rsidR="00E51514">
              <w:rPr>
                <w:noProof/>
                <w:webHidden/>
              </w:rPr>
              <w:instrText xml:space="preserve"> PAGEREF _Toc52178388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89" w:history="1">
            <w:r w:rsidR="00E51514" w:rsidRPr="00431995">
              <w:rPr>
                <w:rStyle w:val="a8"/>
                <w:rFonts w:ascii="仿宋" w:eastAsia="仿宋" w:hAnsi="仿宋" w:hint="eastAsia"/>
                <w:noProof/>
              </w:rPr>
              <w:t>八、一般公共预算财政拨款基本支出决算表</w:t>
            </w:r>
            <w:r w:rsidR="00E51514">
              <w:rPr>
                <w:noProof/>
                <w:webHidden/>
              </w:rPr>
              <w:tab/>
            </w:r>
            <w:r w:rsidR="00E51514">
              <w:rPr>
                <w:noProof/>
                <w:webHidden/>
              </w:rPr>
              <w:fldChar w:fldCharType="begin"/>
            </w:r>
            <w:r w:rsidR="00E51514">
              <w:rPr>
                <w:noProof/>
                <w:webHidden/>
              </w:rPr>
              <w:instrText xml:space="preserve"> PAGEREF _Toc52178389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90" w:history="1">
            <w:r w:rsidR="00E51514" w:rsidRPr="00431995">
              <w:rPr>
                <w:rStyle w:val="a8"/>
                <w:rFonts w:ascii="仿宋" w:eastAsia="仿宋" w:hAnsi="仿宋" w:hint="eastAsia"/>
                <w:noProof/>
              </w:rPr>
              <w:t>九、一般公共预算财政拨款项目支出决算表</w:t>
            </w:r>
            <w:r w:rsidR="00E51514">
              <w:rPr>
                <w:noProof/>
                <w:webHidden/>
              </w:rPr>
              <w:tab/>
            </w:r>
            <w:r w:rsidR="00E51514">
              <w:rPr>
                <w:noProof/>
                <w:webHidden/>
              </w:rPr>
              <w:fldChar w:fldCharType="begin"/>
            </w:r>
            <w:r w:rsidR="00E51514">
              <w:rPr>
                <w:noProof/>
                <w:webHidden/>
              </w:rPr>
              <w:instrText xml:space="preserve"> PAGEREF _Toc52178390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91" w:history="1">
            <w:r w:rsidR="00E51514" w:rsidRPr="00431995">
              <w:rPr>
                <w:rStyle w:val="a8"/>
                <w:rFonts w:ascii="仿宋" w:eastAsia="仿宋" w:hAnsi="仿宋" w:hint="eastAsia"/>
                <w:noProof/>
              </w:rPr>
              <w:t>十、一般公共预算财政拨款“三公”经费支出决算表</w:t>
            </w:r>
            <w:r w:rsidR="00E51514">
              <w:rPr>
                <w:noProof/>
                <w:webHidden/>
              </w:rPr>
              <w:tab/>
            </w:r>
            <w:r w:rsidR="00E51514">
              <w:rPr>
                <w:noProof/>
                <w:webHidden/>
              </w:rPr>
              <w:fldChar w:fldCharType="begin"/>
            </w:r>
            <w:r w:rsidR="00E51514">
              <w:rPr>
                <w:noProof/>
                <w:webHidden/>
              </w:rPr>
              <w:instrText xml:space="preserve"> PAGEREF _Toc52178391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92" w:history="1">
            <w:r w:rsidR="00E51514" w:rsidRPr="00431995">
              <w:rPr>
                <w:rStyle w:val="a8"/>
                <w:rFonts w:ascii="仿宋" w:eastAsia="仿宋" w:hAnsi="仿宋" w:hint="eastAsia"/>
                <w:noProof/>
              </w:rPr>
              <w:t>十一、政府性基金预算财政拨款收入支出决算表</w:t>
            </w:r>
            <w:r w:rsidR="00E51514">
              <w:rPr>
                <w:noProof/>
                <w:webHidden/>
              </w:rPr>
              <w:tab/>
            </w:r>
            <w:r w:rsidR="00E51514">
              <w:rPr>
                <w:noProof/>
                <w:webHidden/>
              </w:rPr>
              <w:fldChar w:fldCharType="begin"/>
            </w:r>
            <w:r w:rsidR="00E51514">
              <w:rPr>
                <w:noProof/>
                <w:webHidden/>
              </w:rPr>
              <w:instrText xml:space="preserve"> PAGEREF _Toc52178392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93" w:history="1">
            <w:r w:rsidR="00E51514" w:rsidRPr="00431995">
              <w:rPr>
                <w:rStyle w:val="a8"/>
                <w:rFonts w:ascii="仿宋" w:eastAsia="仿宋" w:hAnsi="仿宋" w:hint="eastAsia"/>
                <w:noProof/>
              </w:rPr>
              <w:t>十二、政府性基金预算财政拨款“三公”经费支出决算表</w:t>
            </w:r>
            <w:r w:rsidR="00E51514">
              <w:rPr>
                <w:noProof/>
                <w:webHidden/>
              </w:rPr>
              <w:tab/>
            </w:r>
            <w:r w:rsidR="00E51514">
              <w:rPr>
                <w:noProof/>
                <w:webHidden/>
              </w:rPr>
              <w:fldChar w:fldCharType="begin"/>
            </w:r>
            <w:r w:rsidR="00E51514">
              <w:rPr>
                <w:noProof/>
                <w:webHidden/>
              </w:rPr>
              <w:instrText xml:space="preserve"> PAGEREF _Toc52178393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9034D">
          <w:pPr>
            <w:pStyle w:val="20"/>
            <w:rPr>
              <w:rFonts w:asciiTheme="minorHAnsi" w:eastAsiaTheme="minorEastAsia" w:hAnsiTheme="minorHAnsi" w:cstheme="minorBidi"/>
              <w:noProof/>
              <w:szCs w:val="22"/>
            </w:rPr>
          </w:pPr>
          <w:hyperlink w:anchor="_Toc52178394" w:history="1">
            <w:r w:rsidR="00E51514" w:rsidRPr="00431995">
              <w:rPr>
                <w:rStyle w:val="a8"/>
                <w:rFonts w:ascii="仿宋" w:eastAsia="仿宋" w:hAnsi="仿宋" w:hint="eastAsia"/>
                <w:noProof/>
              </w:rPr>
              <w:t>十三、国有资本经营预算支出决算表</w:t>
            </w:r>
            <w:r w:rsidR="00E51514">
              <w:rPr>
                <w:noProof/>
                <w:webHidden/>
              </w:rPr>
              <w:tab/>
            </w:r>
            <w:r w:rsidR="00E51514">
              <w:rPr>
                <w:noProof/>
                <w:webHidden/>
              </w:rPr>
              <w:fldChar w:fldCharType="begin"/>
            </w:r>
            <w:r w:rsidR="00E51514">
              <w:rPr>
                <w:noProof/>
                <w:webHidden/>
              </w:rPr>
              <w:instrText xml:space="preserve"> PAGEREF _Toc52178394 \h </w:instrText>
            </w:r>
            <w:r w:rsidR="00E51514">
              <w:rPr>
                <w:noProof/>
                <w:webHidden/>
              </w:rPr>
            </w:r>
            <w:r w:rsidR="00E51514">
              <w:rPr>
                <w:noProof/>
                <w:webHidden/>
              </w:rPr>
              <w:fldChar w:fldCharType="separate"/>
            </w:r>
            <w:r w:rsidR="00E51514">
              <w:rPr>
                <w:noProof/>
                <w:webHidden/>
              </w:rPr>
              <w:t>36</w:t>
            </w:r>
            <w:r w:rsidR="00E51514">
              <w:rPr>
                <w:noProof/>
                <w:webHidden/>
              </w:rPr>
              <w:fldChar w:fldCharType="end"/>
            </w:r>
          </w:hyperlink>
        </w:p>
        <w:p w:rsidR="00E51514" w:rsidRDefault="00E51514">
          <w:r>
            <w:rPr>
              <w:b/>
              <w:bCs/>
              <w:lang w:val="zh-CN"/>
            </w:rPr>
            <w:fldChar w:fldCharType="end"/>
          </w:r>
        </w:p>
      </w:sdtContent>
    </w:sdt>
    <w:p w:rsidR="005B5C64" w:rsidRDefault="005B5C64"/>
    <w:p w:rsidR="00416CD4" w:rsidRDefault="00416CD4">
      <w:pPr>
        <w:pStyle w:val="20"/>
        <w:adjustRightInd w:val="0"/>
        <w:snapToGrid w:val="0"/>
        <w:spacing w:line="440" w:lineRule="exact"/>
        <w:jc w:val="left"/>
        <w:rPr>
          <w:rFonts w:ascii="仿宋" w:eastAsia="仿宋" w:hAnsi="仿宋" w:cstheme="minorBidi"/>
          <w:sz w:val="24"/>
        </w:rPr>
      </w:pPr>
    </w:p>
    <w:p w:rsidR="00416CD4" w:rsidRDefault="00833962">
      <w:pPr>
        <w:widowControl/>
        <w:spacing w:line="440" w:lineRule="exact"/>
        <w:jc w:val="left"/>
        <w:rPr>
          <w:rFonts w:ascii="仿宋" w:eastAsia="仿宋" w:hAnsi="仿宋"/>
          <w:bCs/>
          <w:kern w:val="44"/>
          <w:sz w:val="24"/>
        </w:rPr>
      </w:pPr>
      <w:bookmarkStart w:id="15" w:name="_Toc15377196"/>
      <w:bookmarkStart w:id="16" w:name="_Toc15396599"/>
      <w:r w:rsidRPr="00833962">
        <w:rPr>
          <w:rFonts w:ascii="仿宋" w:eastAsia="仿宋" w:hAnsi="仿宋"/>
          <w:b/>
          <w:sz w:val="24"/>
        </w:rPr>
        <w:br w:type="page"/>
      </w:r>
    </w:p>
    <w:p w:rsidR="005B5C64" w:rsidRDefault="00204CDE">
      <w:pPr>
        <w:pStyle w:val="1"/>
        <w:jc w:val="center"/>
        <w:rPr>
          <w:rStyle w:val="1Char"/>
          <w:rFonts w:ascii="黑体" w:eastAsia="黑体" w:hAnsi="黑体"/>
          <w:b/>
        </w:rPr>
      </w:pPr>
      <w:bookmarkStart w:id="17" w:name="_Toc52178353"/>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5"/>
      <w:bookmarkEnd w:id="16"/>
      <w:bookmarkEnd w:id="17"/>
    </w:p>
    <w:p w:rsidR="005B5C64" w:rsidRDefault="005B5C64">
      <w:pPr>
        <w:widowControl/>
        <w:jc w:val="left"/>
        <w:rPr>
          <w:rFonts w:ascii="黑体" w:eastAsia="黑体"/>
          <w:color w:val="000000"/>
          <w:sz w:val="32"/>
          <w:szCs w:val="32"/>
        </w:rPr>
      </w:pPr>
    </w:p>
    <w:p w:rsidR="005B5C64" w:rsidRDefault="00204CDE">
      <w:pPr>
        <w:pStyle w:val="2"/>
        <w:rPr>
          <w:rStyle w:val="2Char"/>
          <w:rFonts w:ascii="仿宋" w:eastAsia="仿宋" w:hAnsi="仿宋"/>
        </w:rPr>
      </w:pPr>
      <w:bookmarkStart w:id="18" w:name="_Toc15396600"/>
      <w:bookmarkStart w:id="19" w:name="_Toc15377197"/>
      <w:bookmarkStart w:id="20" w:name="_Toc52178354"/>
      <w:r>
        <w:rPr>
          <w:rFonts w:ascii="黑体" w:eastAsia="黑体" w:hAnsi="黑体" w:hint="eastAsia"/>
          <w:b w:val="0"/>
          <w:color w:val="000000"/>
        </w:rPr>
        <w:t>一、基</w:t>
      </w:r>
      <w:r>
        <w:rPr>
          <w:rStyle w:val="2Char"/>
          <w:rFonts w:ascii="黑体" w:eastAsia="黑体" w:hAnsi="黑体" w:hint="eastAsia"/>
        </w:rPr>
        <w:t>本职能及主要工作</w:t>
      </w:r>
      <w:bookmarkEnd w:id="18"/>
      <w:bookmarkEnd w:id="19"/>
      <w:bookmarkEnd w:id="20"/>
    </w:p>
    <w:p w:rsidR="005B5C64" w:rsidRDefault="00204CDE" w:rsidP="009F1966">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21" w:name="_Toc15378445"/>
      <w:bookmarkStart w:id="22" w:name="_Toc15377198"/>
      <w:bookmarkStart w:id="23" w:name="_Toc52178355"/>
      <w:r>
        <w:rPr>
          <w:rFonts w:ascii="仿宋" w:eastAsia="仿宋" w:hAnsi="仿宋" w:hint="eastAsia"/>
          <w:bCs/>
          <w:color w:val="000000"/>
          <w:sz w:val="32"/>
          <w:szCs w:val="32"/>
        </w:rPr>
        <w:t>（一）主要职能。</w:t>
      </w:r>
      <w:bookmarkEnd w:id="21"/>
      <w:bookmarkEnd w:id="22"/>
      <w:bookmarkEnd w:id="23"/>
    </w:p>
    <w:p w:rsidR="000900B4" w:rsidRPr="00FB3D96" w:rsidRDefault="00045711" w:rsidP="009F1966">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0900B4" w:rsidRPr="00FB3D96">
        <w:rPr>
          <w:rFonts w:ascii="仿宋_GB2312" w:eastAsia="仿宋_GB2312" w:hAnsi="仿宋" w:hint="eastAsia"/>
          <w:sz w:val="32"/>
          <w:szCs w:val="32"/>
        </w:rPr>
        <w:t>组织拟订全市医疗保险、生育保险、医疗救助等医疗保障方面的发展规划、政策以及相关的规范性文件，并组织实施和监督检查。</w:t>
      </w:r>
    </w:p>
    <w:p w:rsidR="000900B4" w:rsidRPr="00FB3D96" w:rsidRDefault="00045711" w:rsidP="009F1966">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000900B4" w:rsidRPr="00FB3D96">
        <w:rPr>
          <w:rFonts w:ascii="仿宋_GB2312" w:eastAsia="仿宋_GB2312" w:hAnsi="仿宋" w:hint="eastAsia"/>
          <w:sz w:val="32"/>
          <w:szCs w:val="32"/>
        </w:rPr>
        <w:t>组织拟订并实施医疗保障基金监督管理制度，建立健全医疗保障基金安全防控机制，监督全市医疗保障基金的运行管理。</w:t>
      </w:r>
    </w:p>
    <w:p w:rsidR="000900B4" w:rsidRPr="00FB3D96" w:rsidRDefault="00045711" w:rsidP="009F1966">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0900B4" w:rsidRPr="00FB3D96">
        <w:rPr>
          <w:rFonts w:ascii="仿宋_GB2312" w:eastAsia="仿宋_GB2312" w:hAnsi="仿宋" w:hint="eastAsia"/>
          <w:sz w:val="32"/>
          <w:szCs w:val="32"/>
        </w:rPr>
        <w:t>组织制定医疗保障筹资和待遇政策，完善动态调整和区域调剂平衡机制，统筹城乡医疗保障待遇标准，建立健全与筹资水平相适应的待遇调整机制。组织拟订并实施长期护理保险制度改革方案。</w:t>
      </w:r>
    </w:p>
    <w:p w:rsidR="000900B4" w:rsidRPr="00FB3D96" w:rsidRDefault="00045711" w:rsidP="009F1966">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0900B4" w:rsidRPr="00FB3D96">
        <w:rPr>
          <w:rFonts w:ascii="仿宋_GB2312" w:eastAsia="仿宋_GB2312" w:hAnsi="仿宋" w:hint="eastAsia"/>
          <w:sz w:val="32"/>
          <w:szCs w:val="32"/>
        </w:rPr>
        <w:t>组织执行全省城乡统一的药品、医用耗材、医疗服务项目、医疗服务设施等医疗保障目录和支付标准，建立动态调整机制，组织实施医疗保障目录准入谈判规则。监督管理全市药品、医用耗材的招标采购政策实施，组织参与药品、医用耗材招标采购平台建设。</w:t>
      </w:r>
    </w:p>
    <w:p w:rsidR="000900B4" w:rsidRPr="00FB3D96" w:rsidRDefault="00045711" w:rsidP="009F1966">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000900B4" w:rsidRPr="00FB3D96">
        <w:rPr>
          <w:rFonts w:ascii="仿宋_GB2312" w:eastAsia="仿宋_GB2312" w:hAnsi="仿宋" w:hint="eastAsia"/>
          <w:sz w:val="32"/>
          <w:szCs w:val="32"/>
        </w:rPr>
        <w:t>组织实施药品、医用耗材价格和医疗服务项目、医疗服务设施收费等政策，建立</w:t>
      </w:r>
      <w:proofErr w:type="gramStart"/>
      <w:r w:rsidR="000900B4" w:rsidRPr="00FB3D96">
        <w:rPr>
          <w:rFonts w:ascii="仿宋_GB2312" w:eastAsia="仿宋_GB2312" w:hAnsi="仿宋" w:hint="eastAsia"/>
          <w:sz w:val="32"/>
          <w:szCs w:val="32"/>
        </w:rPr>
        <w:t>医</w:t>
      </w:r>
      <w:proofErr w:type="gramEnd"/>
      <w:r w:rsidR="000900B4" w:rsidRPr="00FB3D96">
        <w:rPr>
          <w:rFonts w:ascii="仿宋_GB2312" w:eastAsia="仿宋_GB2312" w:hAnsi="仿宋" w:hint="eastAsia"/>
          <w:sz w:val="32"/>
          <w:szCs w:val="32"/>
        </w:rPr>
        <w:t>保支付医药服务价格合理确</w:t>
      </w:r>
      <w:r w:rsidR="000900B4" w:rsidRPr="00FB3D96">
        <w:rPr>
          <w:rFonts w:ascii="仿宋_GB2312" w:eastAsia="仿宋_GB2312" w:hAnsi="仿宋" w:hint="eastAsia"/>
          <w:sz w:val="32"/>
          <w:szCs w:val="32"/>
        </w:rPr>
        <w:lastRenderedPageBreak/>
        <w:t>定和动态调整机制，推动建立市场主导的社会医药服务价格形成机制，建立价格信息监测和信息发布制度。</w:t>
      </w:r>
    </w:p>
    <w:p w:rsidR="000900B4" w:rsidRPr="00FB3D96" w:rsidRDefault="00045711" w:rsidP="009F1966">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sidR="000900B4" w:rsidRPr="00FB3D96">
        <w:rPr>
          <w:rFonts w:ascii="仿宋_GB2312" w:eastAsia="仿宋_GB2312" w:hAnsi="仿宋" w:hint="eastAsia"/>
          <w:sz w:val="32"/>
          <w:szCs w:val="32"/>
        </w:rPr>
        <w:t>推进医疗保障基金支付方式改革，拟订全市定点医药机构协议和支付管理办法并组织实施，指导全市医疗保障定点机构管理。建立健全医疗保障信用评价体系和信息披露制度，监督管理纳入医疗保障范围内的医疗服务行为和医疗费用，依法查处医疗保障领域违法违规行为。</w:t>
      </w:r>
    </w:p>
    <w:p w:rsidR="000900B4" w:rsidRPr="00FB3D96" w:rsidRDefault="00045711" w:rsidP="009F1966">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sidR="000900B4" w:rsidRPr="00FB3D96">
        <w:rPr>
          <w:rFonts w:ascii="仿宋_GB2312" w:eastAsia="仿宋_GB2312" w:hAnsi="仿宋" w:hint="eastAsia"/>
          <w:sz w:val="32"/>
          <w:szCs w:val="32"/>
        </w:rPr>
        <w:t>负责全市医疗保障经办管理和公共服务体系建设。组织实施异地就医管理和费用结算政策。建立健全医疗保障关系转移接续制度，拟订全民参保计划，推进医疗、生育保险费征收管理。监督管理全市</w:t>
      </w:r>
      <w:proofErr w:type="gramStart"/>
      <w:r w:rsidR="000900B4" w:rsidRPr="00FB3D96">
        <w:rPr>
          <w:rFonts w:ascii="仿宋_GB2312" w:eastAsia="仿宋_GB2312" w:hAnsi="仿宋" w:hint="eastAsia"/>
          <w:sz w:val="32"/>
          <w:szCs w:val="32"/>
        </w:rPr>
        <w:t>医</w:t>
      </w:r>
      <w:proofErr w:type="gramEnd"/>
      <w:r w:rsidR="000900B4" w:rsidRPr="00FB3D96">
        <w:rPr>
          <w:rFonts w:ascii="仿宋_GB2312" w:eastAsia="仿宋_GB2312" w:hAnsi="仿宋" w:hint="eastAsia"/>
          <w:sz w:val="32"/>
          <w:szCs w:val="32"/>
        </w:rPr>
        <w:t>保经办服务工作。开展医疗保障领域对外合作交流。</w:t>
      </w:r>
    </w:p>
    <w:p w:rsidR="000900B4" w:rsidRPr="00FB3D96" w:rsidRDefault="00045711" w:rsidP="009F1966">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8．</w:t>
      </w:r>
      <w:r w:rsidR="000900B4" w:rsidRPr="00FB3D96">
        <w:rPr>
          <w:rFonts w:ascii="仿宋_GB2312" w:eastAsia="仿宋_GB2312" w:hAnsi="仿宋" w:hint="eastAsia"/>
          <w:sz w:val="32"/>
          <w:szCs w:val="32"/>
        </w:rPr>
        <w:t>负责规划实施全市医疗保障信息化建设。组织开展医疗保障大数据管理和应用。</w:t>
      </w:r>
    </w:p>
    <w:p w:rsidR="000900B4" w:rsidRPr="00FB3D96" w:rsidRDefault="00045711" w:rsidP="009F1966">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9．</w:t>
      </w:r>
      <w:r w:rsidR="000900B4" w:rsidRPr="00FB3D96">
        <w:rPr>
          <w:rFonts w:ascii="仿宋_GB2312" w:eastAsia="仿宋_GB2312" w:hAnsi="仿宋" w:hint="eastAsia"/>
          <w:sz w:val="32"/>
          <w:szCs w:val="32"/>
        </w:rPr>
        <w:t>负责职责范围内的安全生产和职业健康、生态环境保护、审批服务便民化等工作。</w:t>
      </w:r>
    </w:p>
    <w:p w:rsidR="000900B4" w:rsidRPr="00045711" w:rsidRDefault="00045711" w:rsidP="009F1966">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10．</w:t>
      </w:r>
      <w:r w:rsidR="000900B4" w:rsidRPr="00FB3D96">
        <w:rPr>
          <w:rFonts w:ascii="仿宋_GB2312" w:eastAsia="仿宋_GB2312" w:hAnsi="仿宋" w:hint="eastAsia"/>
          <w:sz w:val="32"/>
          <w:szCs w:val="32"/>
        </w:rPr>
        <w:t>完成市委、市政府交办的其他工作。</w:t>
      </w:r>
    </w:p>
    <w:p w:rsidR="005B5C64" w:rsidRDefault="00204CDE" w:rsidP="009F1966">
      <w:pPr>
        <w:pStyle w:val="a3"/>
        <w:adjustRightInd w:val="0"/>
        <w:snapToGrid w:val="0"/>
        <w:spacing w:before="93" w:line="600" w:lineRule="exact"/>
        <w:outlineLvl w:val="2"/>
        <w:rPr>
          <w:rFonts w:ascii="仿宋" w:eastAsia="仿宋" w:hAnsi="仿宋"/>
          <w:bCs/>
          <w:color w:val="000000"/>
          <w:sz w:val="32"/>
          <w:szCs w:val="32"/>
        </w:rPr>
      </w:pPr>
      <w:bookmarkStart w:id="24" w:name="_Toc15378446"/>
      <w:bookmarkStart w:id="25" w:name="_Toc15377199"/>
      <w:bookmarkStart w:id="26" w:name="_Toc5217835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24"/>
      <w:bookmarkEnd w:id="25"/>
      <w:bookmarkEnd w:id="26"/>
    </w:p>
    <w:p w:rsidR="00045711" w:rsidRPr="009F1966" w:rsidRDefault="00045711" w:rsidP="009F1966">
      <w:pPr>
        <w:spacing w:line="600" w:lineRule="exact"/>
        <w:ind w:firstLineChars="200" w:firstLine="640"/>
        <w:rPr>
          <w:rFonts w:ascii="仿宋_GB2312" w:eastAsia="仿宋_GB2312"/>
          <w:sz w:val="32"/>
          <w:szCs w:val="32"/>
        </w:rPr>
      </w:pPr>
      <w:r w:rsidRPr="009F1966">
        <w:rPr>
          <w:rFonts w:ascii="仿宋_GB2312" w:eastAsia="仿宋_GB2312" w:hint="eastAsia"/>
          <w:sz w:val="32"/>
          <w:szCs w:val="32"/>
        </w:rPr>
        <w:t>作为民生部门、窗口</w:t>
      </w:r>
      <w:r w:rsidR="00E17F5E" w:rsidRPr="009F1966">
        <w:rPr>
          <w:rFonts w:ascii="仿宋_GB2312" w:eastAsia="仿宋_GB2312" w:hint="eastAsia"/>
          <w:sz w:val="32"/>
          <w:szCs w:val="32"/>
        </w:rPr>
        <w:t>部门</w:t>
      </w:r>
      <w:r w:rsidRPr="009F1966">
        <w:rPr>
          <w:rFonts w:ascii="仿宋_GB2312" w:eastAsia="仿宋_GB2312" w:hint="eastAsia"/>
          <w:sz w:val="32"/>
          <w:szCs w:val="32"/>
        </w:rPr>
        <w:t>，市医疗保障局强化政治担当、奋力干事创业，通过科学优化</w:t>
      </w:r>
      <w:proofErr w:type="gramStart"/>
      <w:r w:rsidRPr="009F1966">
        <w:rPr>
          <w:rFonts w:ascii="仿宋_GB2312" w:eastAsia="仿宋_GB2312" w:hint="eastAsia"/>
          <w:sz w:val="32"/>
          <w:szCs w:val="32"/>
        </w:rPr>
        <w:t>医</w:t>
      </w:r>
      <w:proofErr w:type="gramEnd"/>
      <w:r w:rsidRPr="009F1966">
        <w:rPr>
          <w:rFonts w:ascii="仿宋_GB2312" w:eastAsia="仿宋_GB2312" w:hint="eastAsia"/>
          <w:sz w:val="32"/>
          <w:szCs w:val="32"/>
        </w:rPr>
        <w:t>保政策，提高参保待遇，满足用药所需，呼应降费所盼，体现政治作为。</w:t>
      </w:r>
    </w:p>
    <w:p w:rsidR="00045711" w:rsidRPr="009F1966" w:rsidRDefault="00045711" w:rsidP="009F1966">
      <w:pPr>
        <w:spacing w:line="600" w:lineRule="exact"/>
        <w:ind w:firstLineChars="200" w:firstLine="640"/>
        <w:rPr>
          <w:rFonts w:ascii="仿宋_GB2312" w:eastAsia="仿宋_GB2312" w:hAnsi="仿宋"/>
          <w:bCs/>
          <w:color w:val="000000"/>
          <w:sz w:val="32"/>
          <w:szCs w:val="32"/>
        </w:rPr>
      </w:pPr>
      <w:r w:rsidRPr="009F1966">
        <w:rPr>
          <w:rFonts w:ascii="仿宋_GB2312" w:eastAsia="仿宋_GB2312" w:hAnsi="楷体_GB2312" w:cs="楷体_GB2312" w:hint="eastAsia"/>
          <w:sz w:val="32"/>
          <w:szCs w:val="32"/>
        </w:rPr>
        <w:t>一是聚力攻坚“医保扶贫”，</w:t>
      </w:r>
      <w:r w:rsidRPr="009F1966">
        <w:rPr>
          <w:rFonts w:ascii="仿宋_GB2312" w:eastAsia="仿宋_GB2312" w:hint="eastAsia"/>
          <w:sz w:val="32"/>
          <w:szCs w:val="32"/>
        </w:rPr>
        <w:t>下大力气抓好参保缴费、政策宣传、经办服务、待遇结算“四个到位”，实现了建档</w:t>
      </w:r>
      <w:r w:rsidRPr="009F1966">
        <w:rPr>
          <w:rFonts w:ascii="仿宋_GB2312" w:eastAsia="仿宋_GB2312" w:hint="eastAsia"/>
          <w:sz w:val="32"/>
          <w:szCs w:val="32"/>
        </w:rPr>
        <w:lastRenderedPageBreak/>
        <w:t>立</w:t>
      </w:r>
      <w:proofErr w:type="gramStart"/>
      <w:r w:rsidRPr="009F1966">
        <w:rPr>
          <w:rFonts w:ascii="仿宋_GB2312" w:eastAsia="仿宋_GB2312" w:hint="eastAsia"/>
          <w:sz w:val="32"/>
          <w:szCs w:val="32"/>
        </w:rPr>
        <w:t>卡贫困</w:t>
      </w:r>
      <w:proofErr w:type="gramEnd"/>
      <w:r w:rsidRPr="009F1966">
        <w:rPr>
          <w:rFonts w:ascii="仿宋_GB2312" w:eastAsia="仿宋_GB2312" w:hint="eastAsia"/>
          <w:sz w:val="32"/>
          <w:szCs w:val="32"/>
        </w:rPr>
        <w:t>人员医疗报销有保障；二是实施职工</w:t>
      </w:r>
      <w:proofErr w:type="gramStart"/>
      <w:r w:rsidRPr="009F1966">
        <w:rPr>
          <w:rFonts w:ascii="仿宋_GB2312" w:eastAsia="仿宋_GB2312" w:hint="eastAsia"/>
          <w:sz w:val="32"/>
          <w:szCs w:val="32"/>
        </w:rPr>
        <w:t>医</w:t>
      </w:r>
      <w:proofErr w:type="gramEnd"/>
      <w:r w:rsidRPr="009F1966">
        <w:rPr>
          <w:rFonts w:ascii="仿宋_GB2312" w:eastAsia="仿宋_GB2312" w:hint="eastAsia"/>
          <w:sz w:val="32"/>
          <w:szCs w:val="32"/>
        </w:rPr>
        <w:t>保个人账户异地门诊和药店购药直接结算服务，将外出农民工、外来就业创业人员纳入异地就医直接结算；三是将国家谈判抗癌药品纳入</w:t>
      </w:r>
      <w:proofErr w:type="gramStart"/>
      <w:r w:rsidRPr="009F1966">
        <w:rPr>
          <w:rFonts w:ascii="仿宋_GB2312" w:eastAsia="仿宋_GB2312" w:hint="eastAsia"/>
          <w:sz w:val="32"/>
          <w:szCs w:val="32"/>
        </w:rPr>
        <w:t>医</w:t>
      </w:r>
      <w:proofErr w:type="gramEnd"/>
      <w:r w:rsidRPr="009F1966">
        <w:rPr>
          <w:rFonts w:ascii="仿宋_GB2312" w:eastAsia="仿宋_GB2312" w:hint="eastAsia"/>
          <w:sz w:val="32"/>
          <w:szCs w:val="32"/>
        </w:rPr>
        <w:t>保报销范围，落实国家谈判药品和部分高值药品支付管理政策；四是</w:t>
      </w:r>
      <w:r w:rsidRPr="009F1966">
        <w:rPr>
          <w:rFonts w:ascii="仿宋_GB2312" w:eastAsia="仿宋_GB2312" w:hAnsi="楷体_GB2312" w:cs="楷体_GB2312" w:hint="eastAsia"/>
          <w:sz w:val="32"/>
          <w:szCs w:val="32"/>
        </w:rPr>
        <w:t>药品集</w:t>
      </w:r>
      <w:proofErr w:type="gramStart"/>
      <w:r w:rsidRPr="009F1966">
        <w:rPr>
          <w:rFonts w:ascii="仿宋_GB2312" w:eastAsia="仿宋_GB2312" w:hAnsi="楷体_GB2312" w:cs="楷体_GB2312" w:hint="eastAsia"/>
          <w:sz w:val="32"/>
          <w:szCs w:val="32"/>
        </w:rPr>
        <w:t>采试点扩</w:t>
      </w:r>
      <w:proofErr w:type="gramEnd"/>
      <w:r w:rsidRPr="009F1966">
        <w:rPr>
          <w:rFonts w:ascii="仿宋_GB2312" w:eastAsia="仿宋_GB2312" w:hAnsi="楷体_GB2312" w:cs="楷体_GB2312" w:hint="eastAsia"/>
          <w:sz w:val="32"/>
          <w:szCs w:val="32"/>
        </w:rPr>
        <w:t>围，既</w:t>
      </w:r>
      <w:r w:rsidRPr="009F1966">
        <w:rPr>
          <w:rFonts w:ascii="仿宋_GB2312" w:eastAsia="仿宋_GB2312" w:hint="eastAsia"/>
          <w:sz w:val="32"/>
          <w:szCs w:val="32"/>
        </w:rPr>
        <w:t>减轻了</w:t>
      </w:r>
      <w:proofErr w:type="gramStart"/>
      <w:r w:rsidRPr="009F1966">
        <w:rPr>
          <w:rFonts w:ascii="仿宋_GB2312" w:eastAsia="仿宋_GB2312" w:hint="eastAsia"/>
          <w:sz w:val="32"/>
          <w:szCs w:val="32"/>
        </w:rPr>
        <w:t>医</w:t>
      </w:r>
      <w:proofErr w:type="gramEnd"/>
      <w:r w:rsidRPr="009F1966">
        <w:rPr>
          <w:rFonts w:ascii="仿宋_GB2312" w:eastAsia="仿宋_GB2312" w:hint="eastAsia"/>
          <w:sz w:val="32"/>
          <w:szCs w:val="32"/>
        </w:rPr>
        <w:t>保支付的压力，又进一步解决群众看病难、看病贵的难题；五是</w:t>
      </w:r>
      <w:r w:rsidRPr="009F1966">
        <w:rPr>
          <w:rFonts w:ascii="仿宋_GB2312" w:eastAsia="仿宋_GB2312" w:hAnsi="楷体_GB2312" w:cs="楷体_GB2312" w:hint="eastAsia"/>
          <w:sz w:val="32"/>
          <w:szCs w:val="32"/>
        </w:rPr>
        <w:t>深化</w:t>
      </w:r>
      <w:proofErr w:type="gramStart"/>
      <w:r w:rsidRPr="009F1966">
        <w:rPr>
          <w:rFonts w:ascii="仿宋_GB2312" w:eastAsia="仿宋_GB2312" w:hAnsi="楷体_GB2312" w:cs="楷体_GB2312" w:hint="eastAsia"/>
          <w:sz w:val="32"/>
          <w:szCs w:val="32"/>
        </w:rPr>
        <w:t>医</w:t>
      </w:r>
      <w:proofErr w:type="gramEnd"/>
      <w:r w:rsidRPr="009F1966">
        <w:rPr>
          <w:rFonts w:ascii="仿宋_GB2312" w:eastAsia="仿宋_GB2312" w:hAnsi="楷体_GB2312" w:cs="楷体_GB2312" w:hint="eastAsia"/>
          <w:sz w:val="32"/>
          <w:szCs w:val="32"/>
        </w:rPr>
        <w:t>保支付方式改革，</w:t>
      </w:r>
      <w:r w:rsidRPr="009F1966">
        <w:rPr>
          <w:rFonts w:ascii="仿宋_GB2312" w:eastAsia="仿宋_GB2312" w:hint="eastAsia"/>
          <w:sz w:val="32"/>
          <w:szCs w:val="32"/>
        </w:rPr>
        <w:t>积极推进以付费总额控制为主、按项目付费、</w:t>
      </w:r>
      <w:proofErr w:type="gramStart"/>
      <w:r w:rsidRPr="009F1966">
        <w:rPr>
          <w:rFonts w:ascii="仿宋_GB2312" w:eastAsia="仿宋_GB2312" w:hint="eastAsia"/>
          <w:sz w:val="32"/>
          <w:szCs w:val="32"/>
        </w:rPr>
        <w:t>按床日</w:t>
      </w:r>
      <w:proofErr w:type="gramEnd"/>
      <w:r w:rsidRPr="009F1966">
        <w:rPr>
          <w:rFonts w:ascii="仿宋_GB2312" w:eastAsia="仿宋_GB2312" w:hint="eastAsia"/>
          <w:sz w:val="32"/>
          <w:szCs w:val="32"/>
        </w:rPr>
        <w:t>付费的支付方式改革，协同推进“三医联动”；六是</w:t>
      </w:r>
      <w:r w:rsidRPr="009F1966">
        <w:rPr>
          <w:rFonts w:ascii="仿宋_GB2312" w:eastAsia="仿宋_GB2312" w:hAnsi="楷体_GB2312" w:cs="楷体_GB2312" w:hint="eastAsia"/>
          <w:sz w:val="32"/>
          <w:szCs w:val="32"/>
        </w:rPr>
        <w:t>取消药品和医用耗材加成</w:t>
      </w:r>
      <w:r w:rsidRPr="009F1966">
        <w:rPr>
          <w:rFonts w:ascii="仿宋_GB2312" w:eastAsia="仿宋_GB2312" w:hAnsi="楷体_GB2312" w:cs="楷体_GB2312" w:hint="eastAsia"/>
          <w:sz w:val="32"/>
          <w:szCs w:val="32"/>
        </w:rPr>
        <w:tab/>
        <w:t>，</w:t>
      </w:r>
      <w:r w:rsidRPr="009F1966">
        <w:rPr>
          <w:rFonts w:ascii="仿宋_GB2312" w:eastAsia="仿宋_GB2312" w:hint="eastAsia"/>
          <w:sz w:val="32"/>
          <w:szCs w:val="32"/>
        </w:rPr>
        <w:t>会同发改、卫健、财政等部门全面实施公立医院取消药品和医用耗材加成改革。</w:t>
      </w:r>
    </w:p>
    <w:p w:rsidR="005B5C64" w:rsidRDefault="00204CDE">
      <w:pPr>
        <w:pStyle w:val="2"/>
        <w:rPr>
          <w:rStyle w:val="2Char"/>
        </w:rPr>
      </w:pPr>
      <w:bookmarkStart w:id="27" w:name="_Toc15396601"/>
      <w:bookmarkStart w:id="28" w:name="_Toc15377200"/>
      <w:bookmarkStart w:id="29" w:name="_Toc52178357"/>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7"/>
      <w:bookmarkEnd w:id="28"/>
      <w:bookmarkEnd w:id="29"/>
    </w:p>
    <w:p w:rsidR="005B5C64" w:rsidRDefault="00F46E5C" w:rsidP="00E51514">
      <w:pPr>
        <w:spacing w:line="600" w:lineRule="exact"/>
        <w:ind w:firstLineChars="250" w:firstLine="800"/>
        <w:rPr>
          <w:rFonts w:ascii="仿宋" w:eastAsia="仿宋" w:hAnsi="仿宋"/>
          <w:sz w:val="32"/>
          <w:szCs w:val="32"/>
        </w:rPr>
      </w:pPr>
      <w:r>
        <w:rPr>
          <w:rFonts w:ascii="仿宋" w:eastAsia="仿宋" w:hAnsi="仿宋" w:hint="eastAsia"/>
          <w:sz w:val="32"/>
          <w:szCs w:val="32"/>
        </w:rPr>
        <w:t>乐山市医疗保障局</w:t>
      </w:r>
      <w:r w:rsidR="00204CDE">
        <w:rPr>
          <w:rFonts w:ascii="仿宋" w:eastAsia="仿宋" w:hAnsi="仿宋" w:hint="eastAsia"/>
          <w:sz w:val="32"/>
          <w:szCs w:val="32"/>
        </w:rPr>
        <w:t>下属二级</w:t>
      </w:r>
      <w:r w:rsidR="00E17F5E">
        <w:rPr>
          <w:rFonts w:ascii="仿宋" w:eastAsia="仿宋" w:hAnsi="仿宋" w:hint="eastAsia"/>
          <w:sz w:val="32"/>
          <w:szCs w:val="32"/>
        </w:rPr>
        <w:t>部门</w:t>
      </w:r>
      <w:r>
        <w:rPr>
          <w:rFonts w:ascii="仿宋" w:eastAsia="仿宋" w:hAnsi="仿宋" w:hint="eastAsia"/>
          <w:sz w:val="32"/>
          <w:szCs w:val="32"/>
        </w:rPr>
        <w:t>2</w:t>
      </w:r>
      <w:r w:rsidR="00204CDE">
        <w:rPr>
          <w:rFonts w:ascii="仿宋" w:eastAsia="仿宋" w:hAnsi="仿宋" w:hint="eastAsia"/>
          <w:sz w:val="32"/>
          <w:szCs w:val="32"/>
        </w:rPr>
        <w:t>个，其中参照公务员法管理的事业</w:t>
      </w:r>
      <w:r w:rsidR="00E17F5E">
        <w:rPr>
          <w:rFonts w:ascii="仿宋" w:eastAsia="仿宋" w:hAnsi="仿宋" w:hint="eastAsia"/>
          <w:sz w:val="32"/>
          <w:szCs w:val="32"/>
        </w:rPr>
        <w:t>部门</w:t>
      </w:r>
      <w:r>
        <w:rPr>
          <w:rFonts w:ascii="仿宋" w:eastAsia="仿宋" w:hAnsi="仿宋" w:hint="eastAsia"/>
          <w:bCs/>
          <w:sz w:val="32"/>
          <w:szCs w:val="32"/>
        </w:rPr>
        <w:t>1</w:t>
      </w:r>
      <w:r w:rsidR="00204CDE">
        <w:rPr>
          <w:rFonts w:ascii="仿宋" w:eastAsia="仿宋" w:hAnsi="仿宋" w:hint="eastAsia"/>
          <w:sz w:val="32"/>
          <w:szCs w:val="32"/>
        </w:rPr>
        <w:t>个，其他事业</w:t>
      </w:r>
      <w:r w:rsidR="00E17F5E">
        <w:rPr>
          <w:rFonts w:ascii="仿宋" w:eastAsia="仿宋" w:hAnsi="仿宋" w:hint="eastAsia"/>
          <w:sz w:val="32"/>
          <w:szCs w:val="32"/>
        </w:rPr>
        <w:t>部门</w:t>
      </w:r>
      <w:r>
        <w:rPr>
          <w:rFonts w:ascii="仿宋" w:eastAsia="仿宋" w:hAnsi="仿宋" w:hint="eastAsia"/>
          <w:sz w:val="32"/>
          <w:szCs w:val="32"/>
        </w:rPr>
        <w:t>1</w:t>
      </w:r>
      <w:r w:rsidR="00204CDE">
        <w:rPr>
          <w:rFonts w:ascii="仿宋" w:eastAsia="仿宋" w:hAnsi="仿宋" w:hint="eastAsia"/>
          <w:sz w:val="32"/>
          <w:szCs w:val="32"/>
        </w:rPr>
        <w:t>个。</w:t>
      </w:r>
    </w:p>
    <w:p w:rsidR="005B5C64" w:rsidRDefault="00204CDE" w:rsidP="00E51514">
      <w:pPr>
        <w:pStyle w:val="a3"/>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纳入</w:t>
      </w:r>
      <w:r w:rsidR="00F46E5C">
        <w:rPr>
          <w:rFonts w:ascii="仿宋" w:eastAsia="仿宋" w:hAnsi="仿宋" w:hint="eastAsia"/>
          <w:color w:val="000000"/>
          <w:sz w:val="32"/>
          <w:szCs w:val="32"/>
        </w:rPr>
        <w:t>乐山市医疗保障局</w:t>
      </w:r>
      <w:r>
        <w:rPr>
          <w:rFonts w:ascii="仿宋" w:eastAsia="仿宋" w:hAnsi="仿宋" w:hint="eastAsia"/>
          <w:color w:val="000000"/>
          <w:sz w:val="32"/>
          <w:szCs w:val="32"/>
        </w:rPr>
        <w:t>2019年度部门决算编制范围的二级预算</w:t>
      </w:r>
      <w:r w:rsidR="00E17F5E">
        <w:rPr>
          <w:rFonts w:ascii="仿宋" w:eastAsia="仿宋" w:hAnsi="仿宋" w:hint="eastAsia"/>
          <w:color w:val="000000"/>
          <w:sz w:val="32"/>
          <w:szCs w:val="32"/>
        </w:rPr>
        <w:t>部门</w:t>
      </w:r>
      <w:r>
        <w:rPr>
          <w:rFonts w:ascii="仿宋" w:eastAsia="仿宋" w:hAnsi="仿宋" w:hint="eastAsia"/>
          <w:color w:val="000000"/>
          <w:sz w:val="32"/>
          <w:szCs w:val="32"/>
        </w:rPr>
        <w:t>包括：</w:t>
      </w:r>
      <w:r w:rsidR="00F46E5C">
        <w:rPr>
          <w:rFonts w:ascii="仿宋" w:eastAsia="仿宋" w:hAnsi="仿宋" w:hint="eastAsia"/>
          <w:color w:val="000000"/>
          <w:sz w:val="32"/>
          <w:szCs w:val="32"/>
        </w:rPr>
        <w:t>乐山市医疗保障事务中心</w:t>
      </w:r>
      <w:r w:rsidR="00DF181B">
        <w:rPr>
          <w:rFonts w:ascii="仿宋" w:eastAsia="仿宋" w:hAnsi="仿宋" w:hint="eastAsia"/>
          <w:color w:val="000000"/>
          <w:sz w:val="32"/>
          <w:szCs w:val="32"/>
        </w:rPr>
        <w:t>。</w:t>
      </w:r>
      <w:r>
        <w:rPr>
          <w:rFonts w:ascii="仿宋" w:eastAsia="仿宋" w:hAnsi="仿宋"/>
          <w:color w:val="000000"/>
          <w:sz w:val="32"/>
          <w:szCs w:val="32"/>
        </w:rPr>
        <w:br w:type="page"/>
      </w:r>
    </w:p>
    <w:p w:rsidR="005B5C64" w:rsidRDefault="00204CDE">
      <w:pPr>
        <w:pStyle w:val="1"/>
        <w:ind w:right="440"/>
        <w:jc w:val="right"/>
        <w:rPr>
          <w:rStyle w:val="1Char"/>
          <w:rFonts w:ascii="黑体" w:eastAsia="黑体" w:hAnsi="黑体"/>
        </w:rPr>
      </w:pPr>
      <w:bookmarkStart w:id="30" w:name="_Toc15377204"/>
      <w:bookmarkStart w:id="31" w:name="_Toc15396602"/>
      <w:bookmarkStart w:id="32" w:name="_Toc52178358"/>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30"/>
      <w:bookmarkEnd w:id="31"/>
      <w:bookmarkEnd w:id="32"/>
    </w:p>
    <w:p w:rsidR="005B5C64" w:rsidRDefault="005B5C64"/>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33" w:name="_Toc15377205"/>
      <w:bookmarkStart w:id="34" w:name="_Toc15396603"/>
      <w:bookmarkStart w:id="35" w:name="_Toc52178359"/>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33"/>
      <w:bookmarkEnd w:id="34"/>
      <w:bookmarkEnd w:id="35"/>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2019年度收、支总计</w:t>
      </w:r>
      <w:r w:rsidR="002C4D59">
        <w:rPr>
          <w:rFonts w:ascii="仿宋" w:eastAsia="仿宋" w:hAnsi="仿宋" w:hint="eastAsia"/>
          <w:color w:val="000000"/>
          <w:sz w:val="32"/>
          <w:szCs w:val="32"/>
        </w:rPr>
        <w:t>1382.9</w:t>
      </w:r>
      <w:r>
        <w:rPr>
          <w:rFonts w:ascii="仿宋" w:eastAsia="仿宋" w:hAnsi="仿宋" w:hint="eastAsia"/>
          <w:color w:val="000000"/>
          <w:sz w:val="32"/>
          <w:szCs w:val="32"/>
        </w:rPr>
        <w:t>万元。</w:t>
      </w:r>
      <w:r w:rsidR="002C4D59">
        <w:rPr>
          <w:rFonts w:ascii="仿宋" w:eastAsia="仿宋" w:hAnsi="仿宋" w:hint="eastAsia"/>
          <w:color w:val="000000"/>
          <w:sz w:val="32"/>
          <w:szCs w:val="32"/>
        </w:rPr>
        <w:t>由于</w:t>
      </w:r>
      <w:proofErr w:type="gramStart"/>
      <w:r w:rsidR="002C4D59">
        <w:rPr>
          <w:rFonts w:ascii="仿宋" w:eastAsia="仿宋" w:hAnsi="仿宋" w:hint="eastAsia"/>
          <w:color w:val="000000"/>
          <w:sz w:val="32"/>
          <w:szCs w:val="32"/>
        </w:rPr>
        <w:t>我</w:t>
      </w:r>
      <w:r w:rsidR="00E17F5E">
        <w:rPr>
          <w:rFonts w:ascii="仿宋" w:eastAsia="仿宋" w:hAnsi="仿宋" w:hint="eastAsia"/>
          <w:color w:val="000000"/>
          <w:sz w:val="32"/>
          <w:szCs w:val="32"/>
        </w:rPr>
        <w:t>部门</w:t>
      </w:r>
      <w:proofErr w:type="gramEnd"/>
      <w:r w:rsidR="002C4D59">
        <w:rPr>
          <w:rFonts w:ascii="仿宋" w:eastAsia="仿宋" w:hAnsi="仿宋" w:hint="eastAsia"/>
          <w:color w:val="000000"/>
          <w:sz w:val="32"/>
          <w:szCs w:val="32"/>
        </w:rPr>
        <w:t>于2019年2月新成立，无2018年对比数据。</w:t>
      </w: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36" w:name="_Toc15396604"/>
      <w:bookmarkStart w:id="37" w:name="_Toc15377206"/>
      <w:bookmarkStart w:id="38" w:name="_Toc52178360"/>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36"/>
      <w:bookmarkEnd w:id="37"/>
      <w:bookmarkEnd w:id="38"/>
    </w:p>
    <w:p w:rsidR="00585B33" w:rsidRPr="009F1966" w:rsidRDefault="00204CDE" w:rsidP="009F1966">
      <w:pPr>
        <w:ind w:firstLineChars="200" w:firstLine="640"/>
        <w:rPr>
          <w:rFonts w:ascii="仿宋_GB2312" w:eastAsia="仿宋_GB2312"/>
          <w:sz w:val="32"/>
          <w:szCs w:val="32"/>
        </w:rPr>
      </w:pPr>
      <w:r w:rsidRPr="009F1966">
        <w:rPr>
          <w:rFonts w:ascii="仿宋_GB2312" w:eastAsia="仿宋_GB2312" w:hint="eastAsia"/>
          <w:sz w:val="32"/>
          <w:szCs w:val="32"/>
        </w:rPr>
        <w:t>2019年本年收入合计</w:t>
      </w:r>
      <w:r w:rsidR="002C4D59" w:rsidRPr="009F1966">
        <w:rPr>
          <w:rFonts w:ascii="仿宋_GB2312" w:eastAsia="仿宋_GB2312" w:hint="eastAsia"/>
          <w:sz w:val="32"/>
          <w:szCs w:val="32"/>
        </w:rPr>
        <w:t>1372.91</w:t>
      </w:r>
      <w:r w:rsidRPr="009F1966">
        <w:rPr>
          <w:rFonts w:ascii="仿宋_GB2312" w:eastAsia="仿宋_GB2312" w:hint="eastAsia"/>
          <w:sz w:val="32"/>
          <w:szCs w:val="32"/>
        </w:rPr>
        <w:t>万元，其中：一般公共预算财政拨款收入</w:t>
      </w:r>
      <w:r w:rsidR="002C4D59" w:rsidRPr="009F1966">
        <w:rPr>
          <w:rFonts w:ascii="仿宋_GB2312" w:eastAsia="仿宋_GB2312" w:hint="eastAsia"/>
          <w:sz w:val="32"/>
          <w:szCs w:val="32"/>
        </w:rPr>
        <w:t>1372.64</w:t>
      </w:r>
      <w:r w:rsidRPr="009F1966">
        <w:rPr>
          <w:rFonts w:ascii="仿宋_GB2312" w:eastAsia="仿宋_GB2312" w:hint="eastAsia"/>
          <w:sz w:val="32"/>
          <w:szCs w:val="32"/>
        </w:rPr>
        <w:t>万元，占</w:t>
      </w:r>
      <w:r w:rsidR="002C4D59" w:rsidRPr="009F1966">
        <w:rPr>
          <w:rFonts w:ascii="仿宋_GB2312" w:eastAsia="仿宋_GB2312" w:hint="eastAsia"/>
          <w:sz w:val="32"/>
          <w:szCs w:val="32"/>
        </w:rPr>
        <w:t>99.98</w:t>
      </w:r>
      <w:r w:rsidRPr="009F1966">
        <w:rPr>
          <w:rFonts w:ascii="仿宋_GB2312" w:eastAsia="仿宋_GB2312" w:hint="eastAsia"/>
          <w:sz w:val="32"/>
          <w:szCs w:val="32"/>
        </w:rPr>
        <w:t>%；其他收入</w:t>
      </w:r>
      <w:r w:rsidR="002C4D59" w:rsidRPr="009F1966">
        <w:rPr>
          <w:rFonts w:ascii="仿宋_GB2312" w:eastAsia="仿宋_GB2312" w:hint="eastAsia"/>
          <w:sz w:val="32"/>
          <w:szCs w:val="32"/>
        </w:rPr>
        <w:t>0.27</w:t>
      </w:r>
      <w:r w:rsidRPr="009F1966">
        <w:rPr>
          <w:rFonts w:ascii="仿宋_GB2312" w:eastAsia="仿宋_GB2312" w:hint="eastAsia"/>
          <w:sz w:val="32"/>
          <w:szCs w:val="32"/>
        </w:rPr>
        <w:t>万元，</w:t>
      </w:r>
      <w:r w:rsidR="002C4D59" w:rsidRPr="009F1966">
        <w:rPr>
          <w:rFonts w:ascii="仿宋_GB2312" w:eastAsia="仿宋_GB2312" w:hint="eastAsia"/>
          <w:sz w:val="32"/>
          <w:szCs w:val="32"/>
        </w:rPr>
        <w:t>为银行存款利息收入，</w:t>
      </w:r>
      <w:r w:rsidRPr="009F1966">
        <w:rPr>
          <w:rFonts w:ascii="仿宋_GB2312" w:eastAsia="仿宋_GB2312" w:hint="eastAsia"/>
          <w:sz w:val="32"/>
          <w:szCs w:val="32"/>
        </w:rPr>
        <w:t>占</w:t>
      </w:r>
      <w:r w:rsidR="002C4D59" w:rsidRPr="009F1966">
        <w:rPr>
          <w:rFonts w:ascii="仿宋_GB2312" w:eastAsia="仿宋_GB2312" w:hint="eastAsia"/>
          <w:sz w:val="32"/>
          <w:szCs w:val="32"/>
        </w:rPr>
        <w:t>0.02</w:t>
      </w:r>
      <w:r w:rsidRPr="009F1966">
        <w:rPr>
          <w:rFonts w:ascii="仿宋_GB2312" w:eastAsia="仿宋_GB2312" w:hint="eastAsia"/>
          <w:sz w:val="32"/>
          <w:szCs w:val="32"/>
        </w:rPr>
        <w:t>%</w:t>
      </w:r>
      <w:r w:rsidR="00585B33" w:rsidRPr="009F1966">
        <w:rPr>
          <w:rFonts w:ascii="仿宋_GB2312" w:eastAsia="仿宋_GB2312" w:hint="eastAsia"/>
          <w:sz w:val="32"/>
          <w:szCs w:val="32"/>
        </w:rPr>
        <w:t>。</w:t>
      </w:r>
    </w:p>
    <w:p w:rsidR="00113F51" w:rsidRDefault="00204CDE" w:rsidP="00113F51">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w:t>
      </w:r>
    </w:p>
    <w:p w:rsidR="00113F51" w:rsidRDefault="00113F51">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8240" behindDoc="1" locked="0" layoutInCell="1" allowOverlap="1" wp14:anchorId="1955F958" wp14:editId="124B584C">
            <wp:simplePos x="0" y="0"/>
            <wp:positionH relativeFrom="column">
              <wp:posOffset>352425</wp:posOffset>
            </wp:positionH>
            <wp:positionV relativeFrom="paragraph">
              <wp:posOffset>125095</wp:posOffset>
            </wp:positionV>
            <wp:extent cx="5353050" cy="2771775"/>
            <wp:effectExtent l="0" t="0" r="19050" b="9525"/>
            <wp:wrapTight wrapText="bothSides">
              <wp:wrapPolygon edited="0">
                <wp:start x="0" y="0"/>
                <wp:lineTo x="0" y="21526"/>
                <wp:lineTo x="21600" y="21526"/>
                <wp:lineTo x="21600"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5B5C64" w:rsidRDefault="005B5C64">
      <w:pPr>
        <w:spacing w:line="600" w:lineRule="exact"/>
        <w:ind w:firstLineChars="200" w:firstLine="640"/>
        <w:rPr>
          <w:rFonts w:ascii="仿宋_GB2312" w:eastAsia="仿宋_GB2312"/>
          <w:color w:val="FF0000"/>
          <w:sz w:val="32"/>
          <w:szCs w:val="32"/>
        </w:rPr>
      </w:pPr>
    </w:p>
    <w:p w:rsidR="00113F51" w:rsidRDefault="00113F51">
      <w:pPr>
        <w:spacing w:line="600" w:lineRule="exact"/>
        <w:ind w:firstLineChars="200" w:firstLine="640"/>
        <w:rPr>
          <w:rFonts w:ascii="仿宋_GB2312" w:eastAsia="仿宋_GB2312"/>
          <w:color w:val="FF0000"/>
          <w:sz w:val="32"/>
          <w:szCs w:val="32"/>
        </w:rPr>
      </w:pP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39" w:name="_Toc15377207"/>
      <w:bookmarkStart w:id="40" w:name="_Toc15396605"/>
      <w:bookmarkStart w:id="41" w:name="_Toc52178361"/>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39"/>
      <w:bookmarkEnd w:id="40"/>
      <w:bookmarkEnd w:id="41"/>
    </w:p>
    <w:p w:rsidR="005B5C64" w:rsidRPr="009F1966" w:rsidRDefault="00204CDE" w:rsidP="009F1966">
      <w:pPr>
        <w:ind w:firstLineChars="200" w:firstLine="640"/>
        <w:rPr>
          <w:rFonts w:ascii="仿宋_GB2312" w:eastAsia="仿宋_GB2312"/>
          <w:sz w:val="32"/>
          <w:szCs w:val="32"/>
        </w:rPr>
      </w:pPr>
      <w:r w:rsidRPr="009F1966">
        <w:rPr>
          <w:rFonts w:ascii="仿宋_GB2312" w:eastAsia="仿宋_GB2312" w:hint="eastAsia"/>
          <w:sz w:val="32"/>
          <w:szCs w:val="32"/>
        </w:rPr>
        <w:t>2019年本年支出合计</w:t>
      </w:r>
      <w:r w:rsidR="00113F51" w:rsidRPr="009F1966">
        <w:rPr>
          <w:rFonts w:ascii="仿宋_GB2312" w:eastAsia="仿宋_GB2312" w:hint="eastAsia"/>
          <w:sz w:val="32"/>
          <w:szCs w:val="32"/>
        </w:rPr>
        <w:t>878.15</w:t>
      </w:r>
      <w:r w:rsidRPr="009F1966">
        <w:rPr>
          <w:rFonts w:ascii="仿宋_GB2312" w:eastAsia="仿宋_GB2312" w:hint="eastAsia"/>
          <w:sz w:val="32"/>
          <w:szCs w:val="32"/>
        </w:rPr>
        <w:t>万元，其中：基本支出</w:t>
      </w:r>
      <w:r w:rsidR="00113F51" w:rsidRPr="009F1966">
        <w:rPr>
          <w:rFonts w:ascii="仿宋_GB2312" w:eastAsia="仿宋_GB2312" w:hint="eastAsia"/>
          <w:sz w:val="32"/>
          <w:szCs w:val="32"/>
        </w:rPr>
        <w:t>654.51</w:t>
      </w:r>
      <w:r w:rsidRPr="009F1966">
        <w:rPr>
          <w:rFonts w:ascii="仿宋_GB2312" w:eastAsia="仿宋_GB2312" w:hint="eastAsia"/>
          <w:sz w:val="32"/>
          <w:szCs w:val="32"/>
        </w:rPr>
        <w:t>万元，占</w:t>
      </w:r>
      <w:r w:rsidR="00113F51" w:rsidRPr="009F1966">
        <w:rPr>
          <w:rFonts w:ascii="仿宋_GB2312" w:eastAsia="仿宋_GB2312" w:hint="eastAsia"/>
          <w:sz w:val="32"/>
          <w:szCs w:val="32"/>
        </w:rPr>
        <w:t>74.53</w:t>
      </w:r>
      <w:r w:rsidRPr="009F1966">
        <w:rPr>
          <w:rFonts w:ascii="仿宋_GB2312" w:eastAsia="仿宋_GB2312" w:hint="eastAsia"/>
          <w:sz w:val="32"/>
          <w:szCs w:val="32"/>
        </w:rPr>
        <w:t>%；项目支出</w:t>
      </w:r>
      <w:r w:rsidR="00113F51" w:rsidRPr="009F1966">
        <w:rPr>
          <w:rFonts w:ascii="仿宋_GB2312" w:eastAsia="仿宋_GB2312" w:hint="eastAsia"/>
          <w:sz w:val="32"/>
          <w:szCs w:val="32"/>
        </w:rPr>
        <w:t>223.64</w:t>
      </w:r>
      <w:r w:rsidRPr="009F1966">
        <w:rPr>
          <w:rFonts w:ascii="仿宋_GB2312" w:eastAsia="仿宋_GB2312" w:hint="eastAsia"/>
          <w:sz w:val="32"/>
          <w:szCs w:val="32"/>
        </w:rPr>
        <w:t>万元，占</w:t>
      </w:r>
      <w:r w:rsidR="00113F51" w:rsidRPr="009F1966">
        <w:rPr>
          <w:rFonts w:ascii="仿宋_GB2312" w:eastAsia="仿宋_GB2312" w:hint="eastAsia"/>
          <w:sz w:val="32"/>
          <w:szCs w:val="32"/>
        </w:rPr>
        <w:t>25.47</w:t>
      </w:r>
      <w:r w:rsidRPr="009F1966">
        <w:rPr>
          <w:rFonts w:ascii="仿宋_GB2312" w:eastAsia="仿宋_GB2312" w:hint="eastAsia"/>
          <w:sz w:val="32"/>
          <w:szCs w:val="32"/>
        </w:rPr>
        <w:t>%；</w:t>
      </w:r>
      <w:r w:rsidR="00113F51" w:rsidRPr="009F1966">
        <w:rPr>
          <w:rFonts w:ascii="仿宋_GB2312" w:eastAsia="仿宋_GB2312" w:hint="eastAsia"/>
          <w:sz w:val="32"/>
          <w:szCs w:val="32"/>
        </w:rPr>
        <w:t xml:space="preserve"> </w:t>
      </w:r>
    </w:p>
    <w:p w:rsidR="005B5C64" w:rsidRPr="000F7CD7" w:rsidRDefault="00204CDE" w:rsidP="000F7CD7">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755BDB" w:rsidRDefault="00C6758F">
      <w:pPr>
        <w:spacing w:line="600" w:lineRule="exact"/>
        <w:ind w:firstLineChars="200" w:firstLine="640"/>
        <w:rPr>
          <w:rFonts w:ascii="仿宋_GB2312" w:eastAsia="仿宋_GB2312"/>
          <w:color w:val="FF0000"/>
          <w:sz w:val="32"/>
          <w:szCs w:val="32"/>
        </w:rPr>
      </w:pPr>
      <w:r>
        <w:rPr>
          <w:rFonts w:ascii="仿宋_GB2312" w:eastAsia="仿宋_GB2312" w:hint="eastAsia"/>
          <w:noProof/>
          <w:color w:val="FF0000"/>
          <w:sz w:val="32"/>
          <w:szCs w:val="32"/>
        </w:rPr>
        <w:lastRenderedPageBreak/>
        <w:drawing>
          <wp:anchor distT="0" distB="0" distL="114300" distR="114300" simplePos="0" relativeHeight="251659264" behindDoc="1" locked="0" layoutInCell="1" allowOverlap="1" wp14:anchorId="6F871F58" wp14:editId="2DCA549A">
            <wp:simplePos x="0" y="0"/>
            <wp:positionH relativeFrom="column">
              <wp:posOffset>409575</wp:posOffset>
            </wp:positionH>
            <wp:positionV relativeFrom="paragraph">
              <wp:posOffset>-142875</wp:posOffset>
            </wp:positionV>
            <wp:extent cx="4724400" cy="2038350"/>
            <wp:effectExtent l="0" t="0" r="19050" b="19050"/>
            <wp:wrapTight wrapText="bothSides">
              <wp:wrapPolygon edited="0">
                <wp:start x="0" y="0"/>
                <wp:lineTo x="0" y="21600"/>
                <wp:lineTo x="21600" y="21600"/>
                <wp:lineTo x="21600" y="0"/>
                <wp:lineTo x="0"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755BDB" w:rsidRDefault="00755BDB">
      <w:pPr>
        <w:spacing w:line="600" w:lineRule="exact"/>
        <w:ind w:firstLineChars="200" w:firstLine="640"/>
        <w:rPr>
          <w:rFonts w:ascii="仿宋_GB2312" w:eastAsia="仿宋_GB2312"/>
          <w:color w:val="FF0000"/>
          <w:sz w:val="32"/>
          <w:szCs w:val="32"/>
        </w:rPr>
      </w:pPr>
    </w:p>
    <w:p w:rsidR="00755BDB" w:rsidRDefault="00755BDB">
      <w:pPr>
        <w:spacing w:line="600" w:lineRule="exact"/>
        <w:ind w:firstLineChars="200" w:firstLine="640"/>
        <w:rPr>
          <w:rFonts w:ascii="仿宋_GB2312" w:eastAsia="仿宋_GB2312"/>
          <w:color w:val="FF0000"/>
          <w:sz w:val="32"/>
          <w:szCs w:val="32"/>
        </w:rPr>
      </w:pPr>
    </w:p>
    <w:p w:rsidR="00755BDB" w:rsidRDefault="00755BDB">
      <w:pPr>
        <w:spacing w:line="600" w:lineRule="exact"/>
        <w:ind w:firstLineChars="200" w:firstLine="640"/>
        <w:rPr>
          <w:rFonts w:ascii="仿宋_GB2312" w:eastAsia="仿宋_GB2312"/>
          <w:color w:val="FF0000"/>
          <w:sz w:val="32"/>
          <w:szCs w:val="32"/>
        </w:rPr>
      </w:pPr>
    </w:p>
    <w:p w:rsidR="00755BDB" w:rsidRDefault="00755BDB">
      <w:pPr>
        <w:spacing w:line="600" w:lineRule="exact"/>
        <w:ind w:firstLineChars="200" w:firstLine="640"/>
        <w:rPr>
          <w:rFonts w:ascii="仿宋_GB2312" w:eastAsia="仿宋_GB2312"/>
          <w:color w:val="FF000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42" w:name="_Toc15377208"/>
      <w:bookmarkStart w:id="43" w:name="_Toc15396606"/>
      <w:bookmarkStart w:id="44" w:name="_Toc52178362"/>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42"/>
      <w:bookmarkEnd w:id="43"/>
      <w:bookmarkEnd w:id="44"/>
    </w:p>
    <w:p w:rsidR="005B5C64" w:rsidRPr="00B27C06" w:rsidRDefault="00204CDE" w:rsidP="00B27C06">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B27C06">
        <w:rPr>
          <w:rFonts w:ascii="仿宋" w:eastAsia="仿宋" w:hAnsi="仿宋" w:hint="eastAsia"/>
          <w:color w:val="000000"/>
          <w:sz w:val="32"/>
          <w:szCs w:val="32"/>
        </w:rPr>
        <w:t>1372.64</w:t>
      </w:r>
      <w:r>
        <w:rPr>
          <w:rFonts w:ascii="仿宋" w:eastAsia="仿宋" w:hAnsi="仿宋" w:hint="eastAsia"/>
          <w:color w:val="000000"/>
          <w:sz w:val="32"/>
          <w:szCs w:val="32"/>
        </w:rPr>
        <w:t>万元。</w:t>
      </w:r>
      <w:proofErr w:type="gramStart"/>
      <w:r w:rsidR="00B27C06">
        <w:rPr>
          <w:rFonts w:ascii="仿宋" w:eastAsia="仿宋" w:hAnsi="仿宋" w:hint="eastAsia"/>
          <w:color w:val="000000"/>
          <w:sz w:val="32"/>
          <w:szCs w:val="32"/>
        </w:rPr>
        <w:t>我</w:t>
      </w:r>
      <w:r w:rsidR="00E17F5E">
        <w:rPr>
          <w:rFonts w:ascii="仿宋" w:eastAsia="仿宋" w:hAnsi="仿宋" w:hint="eastAsia"/>
          <w:color w:val="000000"/>
          <w:sz w:val="32"/>
          <w:szCs w:val="32"/>
        </w:rPr>
        <w:t>部门</w:t>
      </w:r>
      <w:proofErr w:type="gramEnd"/>
      <w:r w:rsidR="00B27C06">
        <w:rPr>
          <w:rFonts w:ascii="仿宋" w:eastAsia="仿宋" w:hAnsi="仿宋" w:hint="eastAsia"/>
          <w:color w:val="000000"/>
          <w:sz w:val="32"/>
          <w:szCs w:val="32"/>
        </w:rPr>
        <w:t>于2019年2月新成立，无2018年对比数。</w:t>
      </w:r>
    </w:p>
    <w:p w:rsidR="005B5C64" w:rsidRDefault="00204CDE">
      <w:pPr>
        <w:spacing w:line="600" w:lineRule="exact"/>
        <w:ind w:firstLineChars="200" w:firstLine="640"/>
        <w:outlineLvl w:val="1"/>
        <w:rPr>
          <w:rStyle w:val="2Char"/>
          <w:rFonts w:ascii="黑体" w:eastAsia="黑体" w:hAnsi="黑体"/>
          <w:b w:val="0"/>
        </w:rPr>
      </w:pPr>
      <w:bookmarkStart w:id="45" w:name="_Toc15377209"/>
      <w:bookmarkStart w:id="46" w:name="_Toc15396607"/>
      <w:bookmarkStart w:id="47" w:name="_Toc52178363"/>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45"/>
      <w:bookmarkEnd w:id="46"/>
      <w:bookmarkEnd w:id="47"/>
    </w:p>
    <w:p w:rsidR="005B5C64" w:rsidRDefault="00204CDE">
      <w:pPr>
        <w:spacing w:line="600" w:lineRule="exact"/>
        <w:ind w:firstLineChars="200" w:firstLine="643"/>
        <w:outlineLvl w:val="2"/>
        <w:rPr>
          <w:rFonts w:ascii="仿宋" w:eastAsia="仿宋" w:hAnsi="仿宋"/>
          <w:b/>
          <w:color w:val="000000"/>
          <w:sz w:val="32"/>
          <w:szCs w:val="32"/>
        </w:rPr>
      </w:pPr>
      <w:bookmarkStart w:id="48" w:name="_Toc15377210"/>
      <w:bookmarkStart w:id="49" w:name="_Toc52178364"/>
      <w:r>
        <w:rPr>
          <w:rFonts w:ascii="仿宋" w:eastAsia="仿宋" w:hAnsi="仿宋" w:hint="eastAsia"/>
          <w:b/>
          <w:color w:val="000000"/>
          <w:sz w:val="32"/>
          <w:szCs w:val="32"/>
        </w:rPr>
        <w:t>（一）一般公共预算财政拨款支出决算总体情况</w:t>
      </w:r>
      <w:bookmarkEnd w:id="48"/>
      <w:bookmarkEnd w:id="49"/>
    </w:p>
    <w:p w:rsidR="00A733B2" w:rsidRPr="00B27C06" w:rsidRDefault="00204CDE" w:rsidP="00B27C06">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B27C06">
        <w:rPr>
          <w:rFonts w:ascii="仿宋" w:eastAsia="仿宋" w:hAnsi="仿宋" w:hint="eastAsia"/>
          <w:color w:val="000000"/>
          <w:sz w:val="32"/>
          <w:szCs w:val="32"/>
        </w:rPr>
        <w:t>872.85</w:t>
      </w:r>
      <w:r>
        <w:rPr>
          <w:rFonts w:ascii="仿宋" w:eastAsia="仿宋" w:hAnsi="仿宋" w:hint="eastAsia"/>
          <w:color w:val="000000"/>
          <w:sz w:val="32"/>
          <w:szCs w:val="32"/>
        </w:rPr>
        <w:t>万元，占本年支出合计的</w:t>
      </w:r>
      <w:r w:rsidR="00B27C06">
        <w:rPr>
          <w:rFonts w:ascii="仿宋" w:eastAsia="仿宋" w:hAnsi="仿宋" w:hint="eastAsia"/>
          <w:color w:val="000000"/>
          <w:sz w:val="32"/>
          <w:szCs w:val="32"/>
        </w:rPr>
        <w:t>99.4</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204CDE">
      <w:pPr>
        <w:spacing w:line="600" w:lineRule="exact"/>
        <w:ind w:firstLineChars="200" w:firstLine="643"/>
        <w:outlineLvl w:val="2"/>
        <w:rPr>
          <w:rFonts w:ascii="仿宋" w:eastAsia="仿宋" w:hAnsi="仿宋"/>
          <w:b/>
          <w:color w:val="000000"/>
          <w:sz w:val="32"/>
          <w:szCs w:val="32"/>
        </w:rPr>
      </w:pPr>
      <w:bookmarkStart w:id="50" w:name="_Toc15377211"/>
      <w:bookmarkStart w:id="51" w:name="_Toc52178365"/>
      <w:r>
        <w:rPr>
          <w:rFonts w:ascii="仿宋" w:eastAsia="仿宋" w:hAnsi="仿宋" w:hint="eastAsia"/>
          <w:b/>
          <w:color w:val="000000"/>
          <w:sz w:val="32"/>
          <w:szCs w:val="32"/>
        </w:rPr>
        <w:t>（二）一般公共预算财政拨款支出决算结构情况</w:t>
      </w:r>
      <w:bookmarkEnd w:id="50"/>
      <w:bookmarkEnd w:id="51"/>
    </w:p>
    <w:p w:rsidR="00A733B2" w:rsidRDefault="00204CDE">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B27C06">
        <w:rPr>
          <w:rFonts w:ascii="仿宋" w:eastAsia="仿宋" w:hAnsi="仿宋" w:hint="eastAsia"/>
          <w:color w:val="000000" w:themeColor="text1"/>
          <w:sz w:val="32"/>
          <w:szCs w:val="32"/>
        </w:rPr>
        <w:t>872.85</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B27C06">
        <w:rPr>
          <w:rFonts w:ascii="仿宋" w:eastAsia="仿宋" w:hAnsi="仿宋" w:hint="eastAsia"/>
          <w:color w:val="000000" w:themeColor="text1"/>
          <w:sz w:val="32"/>
          <w:szCs w:val="32"/>
        </w:rPr>
        <w:t>683.28</w:t>
      </w:r>
      <w:r>
        <w:rPr>
          <w:rFonts w:ascii="仿宋" w:eastAsia="仿宋" w:hAnsi="仿宋" w:hint="eastAsia"/>
          <w:color w:val="000000" w:themeColor="text1"/>
          <w:sz w:val="32"/>
          <w:szCs w:val="32"/>
        </w:rPr>
        <w:t>万元，占</w:t>
      </w:r>
      <w:r w:rsidR="00B27C06">
        <w:rPr>
          <w:rFonts w:ascii="仿宋" w:eastAsia="仿宋" w:hAnsi="仿宋" w:hint="eastAsia"/>
          <w:color w:val="000000" w:themeColor="text1"/>
          <w:sz w:val="32"/>
          <w:szCs w:val="32"/>
        </w:rPr>
        <w:t>78.28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sidR="00B27C06">
        <w:rPr>
          <w:rFonts w:ascii="仿宋" w:eastAsia="仿宋" w:hAnsi="仿宋" w:hint="eastAsia"/>
          <w:color w:val="000000" w:themeColor="text1"/>
          <w:sz w:val="32"/>
          <w:szCs w:val="32"/>
        </w:rPr>
        <w:t>140.23</w:t>
      </w:r>
      <w:r>
        <w:rPr>
          <w:rFonts w:ascii="仿宋" w:eastAsia="仿宋" w:hAnsi="仿宋" w:hint="eastAsia"/>
          <w:color w:val="000000" w:themeColor="text1"/>
          <w:sz w:val="32"/>
          <w:szCs w:val="32"/>
        </w:rPr>
        <w:t>万元，占</w:t>
      </w:r>
      <w:r w:rsidR="000F7CD7">
        <w:rPr>
          <w:rFonts w:ascii="仿宋" w:eastAsia="仿宋" w:hAnsi="仿宋" w:hint="eastAsia"/>
          <w:color w:val="000000" w:themeColor="text1"/>
          <w:sz w:val="32"/>
          <w:szCs w:val="32"/>
        </w:rPr>
        <w:t>16.07</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sidR="00B27C06">
        <w:rPr>
          <w:rFonts w:ascii="仿宋" w:eastAsia="仿宋" w:hAnsi="仿宋" w:hint="eastAsia"/>
          <w:color w:val="000000" w:themeColor="text1"/>
          <w:sz w:val="32"/>
          <w:szCs w:val="32"/>
        </w:rPr>
        <w:t>49.34</w:t>
      </w:r>
      <w:r>
        <w:rPr>
          <w:rFonts w:ascii="仿宋" w:eastAsia="仿宋" w:hAnsi="仿宋" w:hint="eastAsia"/>
          <w:color w:val="000000" w:themeColor="text1"/>
          <w:sz w:val="32"/>
          <w:szCs w:val="32"/>
        </w:rPr>
        <w:t>万元，占</w:t>
      </w:r>
      <w:r w:rsidR="000F7CD7">
        <w:rPr>
          <w:rFonts w:ascii="仿宋" w:eastAsia="仿宋" w:hAnsi="仿宋" w:hint="eastAsia"/>
          <w:color w:val="000000" w:themeColor="text1"/>
          <w:sz w:val="32"/>
          <w:szCs w:val="32"/>
        </w:rPr>
        <w:t>5.65</w:t>
      </w:r>
      <w:r>
        <w:rPr>
          <w:rFonts w:ascii="仿宋" w:eastAsia="仿宋" w:hAnsi="仿宋"/>
          <w:color w:val="000000" w:themeColor="text1"/>
          <w:sz w:val="32"/>
          <w:szCs w:val="32"/>
        </w:rPr>
        <w:t>%</w:t>
      </w: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w:t>
      </w:r>
    </w:p>
    <w:p w:rsidR="005B5C64" w:rsidRDefault="000F7CD7">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0288" behindDoc="1" locked="0" layoutInCell="1" allowOverlap="1" wp14:anchorId="461C657F" wp14:editId="4A6E92E7">
            <wp:simplePos x="0" y="0"/>
            <wp:positionH relativeFrom="column">
              <wp:posOffset>409575</wp:posOffset>
            </wp:positionH>
            <wp:positionV relativeFrom="paragraph">
              <wp:posOffset>95250</wp:posOffset>
            </wp:positionV>
            <wp:extent cx="4667250" cy="2305050"/>
            <wp:effectExtent l="0" t="0" r="19050" b="19050"/>
            <wp:wrapTight wrapText="bothSides">
              <wp:wrapPolygon edited="0">
                <wp:start x="0" y="0"/>
                <wp:lineTo x="0" y="21600"/>
                <wp:lineTo x="21600" y="21600"/>
                <wp:lineTo x="21600" y="0"/>
                <wp:lineTo x="0"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0F7CD7" w:rsidRDefault="000F7CD7">
      <w:pPr>
        <w:spacing w:line="600" w:lineRule="exact"/>
        <w:ind w:firstLineChars="200" w:firstLine="640"/>
        <w:rPr>
          <w:rFonts w:ascii="仿宋" w:eastAsia="仿宋" w:hAnsi="仿宋"/>
          <w:color w:val="000000"/>
          <w:sz w:val="32"/>
          <w:szCs w:val="32"/>
        </w:rPr>
      </w:pPr>
    </w:p>
    <w:p w:rsidR="000F7CD7" w:rsidRDefault="000F7CD7">
      <w:pPr>
        <w:spacing w:line="600" w:lineRule="exact"/>
        <w:ind w:firstLineChars="200" w:firstLine="640"/>
        <w:rPr>
          <w:rFonts w:ascii="仿宋" w:eastAsia="仿宋" w:hAnsi="仿宋"/>
          <w:color w:val="000000"/>
          <w:sz w:val="32"/>
          <w:szCs w:val="32"/>
        </w:rPr>
      </w:pPr>
    </w:p>
    <w:p w:rsidR="000F7CD7" w:rsidRDefault="000F7CD7">
      <w:pPr>
        <w:spacing w:line="600" w:lineRule="exact"/>
        <w:ind w:firstLineChars="200" w:firstLine="640"/>
        <w:rPr>
          <w:rFonts w:ascii="仿宋" w:eastAsia="仿宋" w:hAnsi="仿宋"/>
          <w:color w:val="000000"/>
          <w:sz w:val="32"/>
          <w:szCs w:val="32"/>
        </w:rPr>
      </w:pPr>
    </w:p>
    <w:p w:rsidR="000F7CD7" w:rsidRPr="000F7CD7" w:rsidRDefault="000F7CD7">
      <w:pPr>
        <w:spacing w:line="600" w:lineRule="exact"/>
        <w:ind w:firstLineChars="200" w:firstLine="640"/>
        <w:rPr>
          <w:rFonts w:ascii="仿宋" w:eastAsia="仿宋" w:hAnsi="仿宋"/>
          <w:color w:val="000000"/>
          <w:sz w:val="32"/>
          <w:szCs w:val="32"/>
        </w:rPr>
      </w:pPr>
    </w:p>
    <w:p w:rsidR="005B5C64" w:rsidRDefault="00204CDE">
      <w:pPr>
        <w:spacing w:line="600" w:lineRule="exact"/>
        <w:ind w:firstLineChars="200" w:firstLine="643"/>
        <w:outlineLvl w:val="2"/>
        <w:rPr>
          <w:rFonts w:ascii="仿宋" w:eastAsia="仿宋" w:hAnsi="仿宋"/>
          <w:b/>
          <w:color w:val="000000"/>
          <w:sz w:val="32"/>
          <w:szCs w:val="32"/>
        </w:rPr>
      </w:pPr>
      <w:bookmarkStart w:id="52" w:name="_Toc15377212"/>
      <w:bookmarkStart w:id="53" w:name="_Toc52178366"/>
      <w:r>
        <w:rPr>
          <w:rFonts w:ascii="仿宋" w:eastAsia="仿宋" w:hAnsi="仿宋" w:hint="eastAsia"/>
          <w:b/>
          <w:color w:val="000000"/>
          <w:sz w:val="32"/>
          <w:szCs w:val="32"/>
        </w:rPr>
        <w:lastRenderedPageBreak/>
        <w:t>（三）一般公共预算财政拨款支出决算具体情况</w:t>
      </w:r>
      <w:bookmarkEnd w:id="52"/>
      <w:bookmarkEnd w:id="53"/>
    </w:p>
    <w:p w:rsidR="005B5C64" w:rsidRPr="009F1966" w:rsidRDefault="00204CDE" w:rsidP="009F1966">
      <w:pPr>
        <w:ind w:firstLineChars="200" w:firstLine="640"/>
        <w:rPr>
          <w:rFonts w:ascii="仿宋_GB2312" w:eastAsia="仿宋_GB2312"/>
          <w:color w:val="FF0000"/>
          <w:sz w:val="32"/>
          <w:szCs w:val="32"/>
        </w:rPr>
      </w:pPr>
      <w:bookmarkStart w:id="54" w:name="_Toc15377213"/>
      <w:bookmarkStart w:id="55" w:name="_Toc15378460"/>
      <w:bookmarkStart w:id="56" w:name="_Toc15377444"/>
      <w:r w:rsidRPr="009F1966">
        <w:rPr>
          <w:rFonts w:ascii="仿宋_GB2312" w:eastAsia="仿宋_GB2312" w:hint="eastAsia"/>
          <w:sz w:val="32"/>
          <w:szCs w:val="32"/>
        </w:rPr>
        <w:t>2019年般公共预算支出决算数为</w:t>
      </w:r>
      <w:r w:rsidR="000F7CD7" w:rsidRPr="009F1966">
        <w:rPr>
          <w:rFonts w:ascii="仿宋_GB2312" w:eastAsia="仿宋_GB2312" w:hint="eastAsia"/>
          <w:sz w:val="32"/>
          <w:szCs w:val="32"/>
        </w:rPr>
        <w:t>872.85</w:t>
      </w:r>
      <w:r w:rsidRPr="009F1966">
        <w:rPr>
          <w:rFonts w:ascii="仿宋_GB2312" w:eastAsia="仿宋_GB2312" w:hint="eastAsia"/>
          <w:sz w:val="32"/>
          <w:szCs w:val="32"/>
        </w:rPr>
        <w:t>，</w:t>
      </w:r>
      <w:r w:rsidRPr="009F1966">
        <w:rPr>
          <w:rStyle w:val="a7"/>
          <w:rFonts w:ascii="仿宋_GB2312" w:eastAsia="仿宋_GB2312" w:hAnsi="仿宋" w:hint="eastAsia"/>
          <w:bCs/>
          <w:color w:val="000000" w:themeColor="text1"/>
          <w:sz w:val="32"/>
          <w:szCs w:val="32"/>
        </w:rPr>
        <w:t>完成</w:t>
      </w:r>
      <w:r w:rsidRPr="009F1966">
        <w:rPr>
          <w:rStyle w:val="a7"/>
          <w:rFonts w:ascii="仿宋_GB2312" w:eastAsia="仿宋_GB2312" w:hAnsi="仿宋" w:hint="eastAsia"/>
          <w:bCs/>
          <w:color w:val="000000"/>
          <w:sz w:val="32"/>
          <w:szCs w:val="32"/>
        </w:rPr>
        <w:t>预算</w:t>
      </w:r>
      <w:r w:rsidR="000F7CD7" w:rsidRPr="009F1966">
        <w:rPr>
          <w:rStyle w:val="a7"/>
          <w:rFonts w:ascii="仿宋_GB2312" w:eastAsia="仿宋_GB2312" w:hAnsi="仿宋" w:hint="eastAsia"/>
          <w:bCs/>
          <w:color w:val="000000"/>
          <w:sz w:val="32"/>
          <w:szCs w:val="32"/>
        </w:rPr>
        <w:t>63.6</w:t>
      </w:r>
      <w:r w:rsidRPr="009F1966">
        <w:rPr>
          <w:rStyle w:val="a7"/>
          <w:rFonts w:ascii="仿宋_GB2312" w:eastAsia="仿宋_GB2312" w:hAnsi="仿宋" w:hint="eastAsia"/>
          <w:bCs/>
          <w:color w:val="000000"/>
          <w:sz w:val="32"/>
          <w:szCs w:val="32"/>
        </w:rPr>
        <w:t>%。其中：</w:t>
      </w:r>
      <w:bookmarkEnd w:id="54"/>
      <w:bookmarkEnd w:id="55"/>
      <w:bookmarkEnd w:id="56"/>
    </w:p>
    <w:p w:rsidR="005B5C64" w:rsidRPr="00AF2D46" w:rsidRDefault="00AF2D46" w:rsidP="009C2BD3">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w:t>
      </w:r>
      <w:r w:rsidR="00204CDE" w:rsidRPr="00AF2D46">
        <w:rPr>
          <w:rStyle w:val="a7"/>
          <w:rFonts w:ascii="仿宋" w:eastAsia="仿宋" w:hAnsi="仿宋" w:hint="eastAsia"/>
          <w:bCs/>
          <w:color w:val="000000"/>
          <w:sz w:val="32"/>
          <w:szCs w:val="32"/>
        </w:rPr>
        <w:t>社会保障和就业</w:t>
      </w:r>
      <w:r w:rsidR="000F7CD7" w:rsidRPr="00AF2D46">
        <w:rPr>
          <w:rStyle w:val="a7"/>
          <w:rFonts w:ascii="仿宋" w:eastAsia="仿宋" w:hAnsi="仿宋" w:hint="eastAsia"/>
          <w:bCs/>
          <w:color w:val="000000"/>
          <w:sz w:val="32"/>
          <w:szCs w:val="32"/>
        </w:rPr>
        <w:t>类行政运行</w:t>
      </w:r>
      <w:r w:rsidR="00204CDE" w:rsidRPr="00AF2D46">
        <w:rPr>
          <w:rStyle w:val="a7"/>
          <w:rFonts w:ascii="仿宋" w:eastAsia="仿宋" w:hAnsi="仿宋"/>
          <w:bCs/>
          <w:color w:val="000000"/>
          <w:sz w:val="32"/>
          <w:szCs w:val="32"/>
        </w:rPr>
        <w:t>:</w:t>
      </w:r>
      <w:r w:rsidR="00204CDE" w:rsidRPr="00AF2D46">
        <w:rPr>
          <w:rStyle w:val="a7"/>
          <w:rFonts w:ascii="仿宋" w:eastAsia="仿宋" w:hAnsi="仿宋"/>
          <w:b w:val="0"/>
          <w:bCs/>
          <w:color w:val="000000"/>
          <w:sz w:val="32"/>
          <w:szCs w:val="32"/>
        </w:rPr>
        <w:t xml:space="preserve"> </w:t>
      </w:r>
      <w:r w:rsidR="00204CDE" w:rsidRPr="00AF2D46">
        <w:rPr>
          <w:rStyle w:val="a7"/>
          <w:rFonts w:ascii="仿宋" w:eastAsia="仿宋" w:hAnsi="仿宋" w:hint="eastAsia"/>
          <w:b w:val="0"/>
          <w:bCs/>
          <w:color w:val="000000"/>
          <w:sz w:val="32"/>
          <w:szCs w:val="32"/>
        </w:rPr>
        <w:t>支出决算为</w:t>
      </w:r>
      <w:r w:rsidRPr="00AF2D46">
        <w:rPr>
          <w:rStyle w:val="a7"/>
          <w:rFonts w:ascii="仿宋" w:eastAsia="仿宋" w:hAnsi="仿宋" w:hint="eastAsia"/>
          <w:b w:val="0"/>
          <w:bCs/>
          <w:color w:val="000000"/>
          <w:sz w:val="32"/>
          <w:szCs w:val="32"/>
        </w:rPr>
        <w:t>421.13</w:t>
      </w:r>
      <w:r w:rsidR="00204CDE" w:rsidRPr="00AF2D46">
        <w:rPr>
          <w:rStyle w:val="a7"/>
          <w:rFonts w:ascii="仿宋" w:eastAsia="仿宋" w:hAnsi="仿宋" w:hint="eastAsia"/>
          <w:b w:val="0"/>
          <w:bCs/>
          <w:color w:val="000000"/>
          <w:sz w:val="32"/>
          <w:szCs w:val="32"/>
        </w:rPr>
        <w:t>万元，完成预算</w:t>
      </w:r>
      <w:r w:rsidRPr="00AF2D46">
        <w:rPr>
          <w:rStyle w:val="a7"/>
          <w:rFonts w:ascii="仿宋" w:eastAsia="仿宋" w:hAnsi="仿宋" w:hint="eastAsia"/>
          <w:b w:val="0"/>
          <w:bCs/>
          <w:color w:val="000000"/>
          <w:sz w:val="32"/>
          <w:szCs w:val="32"/>
        </w:rPr>
        <w:t>98.65</w:t>
      </w:r>
      <w:r w:rsidR="00204CDE" w:rsidRPr="00AF2D46">
        <w:rPr>
          <w:rStyle w:val="a7"/>
          <w:rFonts w:ascii="仿宋" w:eastAsia="仿宋" w:hAnsi="仿宋"/>
          <w:b w:val="0"/>
          <w:bCs/>
          <w:color w:val="000000"/>
          <w:sz w:val="32"/>
          <w:szCs w:val="32"/>
        </w:rPr>
        <w:t>%</w:t>
      </w:r>
      <w:r w:rsidR="00204CDE" w:rsidRPr="00AF2D46">
        <w:rPr>
          <w:rStyle w:val="a7"/>
          <w:rFonts w:ascii="仿宋" w:eastAsia="仿宋" w:hAnsi="仿宋" w:hint="eastAsia"/>
          <w:b w:val="0"/>
          <w:bCs/>
          <w:color w:val="000000"/>
          <w:sz w:val="32"/>
          <w:szCs w:val="32"/>
        </w:rPr>
        <w:t>，</w:t>
      </w:r>
      <w:r w:rsidRPr="00AF2D46">
        <w:rPr>
          <w:rStyle w:val="a7"/>
          <w:rFonts w:ascii="仿宋" w:eastAsia="仿宋" w:hAnsi="仿宋" w:hint="eastAsia"/>
          <w:b w:val="0"/>
          <w:bCs/>
          <w:color w:val="000000"/>
          <w:sz w:val="32"/>
          <w:szCs w:val="32"/>
        </w:rPr>
        <w:t>按照当年预算执行进度使用经济科目，略有结余</w:t>
      </w:r>
      <w:r w:rsidR="00204CDE" w:rsidRPr="00AF2D46">
        <w:rPr>
          <w:rStyle w:val="a7"/>
          <w:rFonts w:ascii="仿宋" w:eastAsia="仿宋" w:hAnsi="仿宋" w:hint="eastAsia"/>
          <w:b w:val="0"/>
          <w:bCs/>
          <w:color w:val="000000"/>
          <w:sz w:val="32"/>
          <w:szCs w:val="32"/>
        </w:rPr>
        <w:t>。</w:t>
      </w:r>
    </w:p>
    <w:p w:rsidR="00AF2D46" w:rsidRDefault="00AF2D46" w:rsidP="009C2BD3">
      <w:pPr>
        <w:spacing w:line="600" w:lineRule="exact"/>
        <w:ind w:firstLineChars="200" w:firstLine="643"/>
        <w:rPr>
          <w:rFonts w:ascii="仿宋" w:eastAsia="仿宋" w:hAnsi="仿宋"/>
          <w:b/>
          <w:bCs/>
          <w:color w:val="000000"/>
          <w:sz w:val="32"/>
          <w:szCs w:val="32"/>
        </w:rPr>
      </w:pPr>
      <w:r>
        <w:rPr>
          <w:rFonts w:ascii="仿宋" w:eastAsia="仿宋" w:hAnsi="仿宋" w:hint="eastAsia"/>
          <w:b/>
          <w:bCs/>
          <w:color w:val="000000"/>
          <w:sz w:val="32"/>
          <w:szCs w:val="32"/>
        </w:rPr>
        <w:t>2.社会保障和就业类社会保险业务管理事务：</w:t>
      </w:r>
      <w:r w:rsidRPr="00CB6544">
        <w:rPr>
          <w:rFonts w:ascii="仿宋" w:eastAsia="仿宋" w:hAnsi="仿宋" w:hint="eastAsia"/>
          <w:bCs/>
          <w:color w:val="000000"/>
          <w:sz w:val="32"/>
          <w:szCs w:val="32"/>
        </w:rPr>
        <w:t>支出决算为65.54万元，完成预算97.6%，主要为</w:t>
      </w:r>
      <w:proofErr w:type="gramStart"/>
      <w:r w:rsidRPr="00CB6544">
        <w:rPr>
          <w:rFonts w:ascii="仿宋" w:eastAsia="仿宋" w:hAnsi="仿宋" w:hint="eastAsia"/>
          <w:bCs/>
          <w:color w:val="000000"/>
          <w:sz w:val="32"/>
          <w:szCs w:val="32"/>
        </w:rPr>
        <w:t>医</w:t>
      </w:r>
      <w:proofErr w:type="gramEnd"/>
      <w:r w:rsidRPr="00CB6544">
        <w:rPr>
          <w:rFonts w:ascii="仿宋" w:eastAsia="仿宋" w:hAnsi="仿宋" w:hint="eastAsia"/>
          <w:bCs/>
          <w:color w:val="000000"/>
          <w:sz w:val="32"/>
          <w:szCs w:val="32"/>
        </w:rPr>
        <w:t>保局机关结余0.15万元，医疗保障事务中心结余1.46万元，按照当年预算执行进度及预算规则使用经费，年末略有结余。</w:t>
      </w:r>
    </w:p>
    <w:p w:rsidR="00AF2D46" w:rsidRDefault="00AF2D46" w:rsidP="009C2BD3">
      <w:pPr>
        <w:spacing w:line="600" w:lineRule="exact"/>
        <w:ind w:firstLineChars="200" w:firstLine="643"/>
        <w:rPr>
          <w:rFonts w:ascii="仿宋" w:eastAsia="仿宋" w:hAnsi="仿宋"/>
          <w:b/>
          <w:bCs/>
          <w:color w:val="000000"/>
          <w:sz w:val="32"/>
          <w:szCs w:val="32"/>
        </w:rPr>
      </w:pPr>
      <w:r>
        <w:rPr>
          <w:rFonts w:ascii="仿宋" w:eastAsia="仿宋" w:hAnsi="仿宋" w:hint="eastAsia"/>
          <w:b/>
          <w:bCs/>
          <w:color w:val="000000"/>
          <w:sz w:val="32"/>
          <w:szCs w:val="32"/>
        </w:rPr>
        <w:t>3.社会保障和就业类社会保险经办机构：</w:t>
      </w:r>
      <w:r w:rsidRPr="00CB6544">
        <w:rPr>
          <w:rFonts w:ascii="仿宋" w:eastAsia="仿宋" w:hAnsi="仿宋" w:hint="eastAsia"/>
          <w:bCs/>
          <w:color w:val="000000"/>
          <w:sz w:val="32"/>
          <w:szCs w:val="32"/>
        </w:rPr>
        <w:t>支出决算为121.67万元，完成预算97.88%，该经费主要为下属</w:t>
      </w:r>
      <w:r w:rsidR="00E17F5E">
        <w:rPr>
          <w:rFonts w:ascii="仿宋" w:eastAsia="仿宋" w:hAnsi="仿宋" w:hint="eastAsia"/>
          <w:bCs/>
          <w:color w:val="000000"/>
          <w:sz w:val="32"/>
          <w:szCs w:val="32"/>
        </w:rPr>
        <w:t>部门</w:t>
      </w:r>
      <w:r w:rsidRPr="00CB6544">
        <w:rPr>
          <w:rFonts w:ascii="仿宋" w:eastAsia="仿宋" w:hAnsi="仿宋" w:hint="eastAsia"/>
          <w:bCs/>
          <w:color w:val="000000"/>
          <w:sz w:val="32"/>
          <w:szCs w:val="32"/>
        </w:rPr>
        <w:t>医疗保障事务中心使用，结余7.13万元。</w:t>
      </w:r>
    </w:p>
    <w:p w:rsidR="00AF2D46" w:rsidRDefault="00AF2D46" w:rsidP="009C2BD3">
      <w:pPr>
        <w:spacing w:line="600" w:lineRule="exact"/>
        <w:ind w:firstLineChars="200" w:firstLine="643"/>
        <w:rPr>
          <w:rFonts w:ascii="仿宋" w:eastAsia="仿宋" w:hAnsi="仿宋"/>
          <w:b/>
          <w:bCs/>
          <w:color w:val="000000"/>
          <w:sz w:val="32"/>
          <w:szCs w:val="32"/>
        </w:rPr>
      </w:pPr>
      <w:r>
        <w:rPr>
          <w:rFonts w:ascii="仿宋" w:eastAsia="仿宋" w:hAnsi="仿宋" w:hint="eastAsia"/>
          <w:b/>
          <w:bCs/>
          <w:color w:val="000000"/>
          <w:sz w:val="32"/>
          <w:szCs w:val="32"/>
        </w:rPr>
        <w:t>4.社会保障和就业类机关事业</w:t>
      </w:r>
      <w:r w:rsidR="00E17F5E">
        <w:rPr>
          <w:rFonts w:ascii="仿宋" w:eastAsia="仿宋" w:hAnsi="仿宋" w:hint="eastAsia"/>
          <w:b/>
          <w:bCs/>
          <w:color w:val="000000"/>
          <w:sz w:val="32"/>
          <w:szCs w:val="32"/>
        </w:rPr>
        <w:t>部门</w:t>
      </w:r>
      <w:r>
        <w:rPr>
          <w:rFonts w:ascii="仿宋" w:eastAsia="仿宋" w:hAnsi="仿宋" w:hint="eastAsia"/>
          <w:b/>
          <w:bCs/>
          <w:color w:val="000000"/>
          <w:sz w:val="32"/>
          <w:szCs w:val="32"/>
        </w:rPr>
        <w:t>基本养老保险缴费支出：</w:t>
      </w:r>
      <w:r w:rsidRPr="00CB6544">
        <w:rPr>
          <w:rFonts w:ascii="仿宋" w:eastAsia="仿宋" w:hAnsi="仿宋" w:hint="eastAsia"/>
          <w:bCs/>
          <w:color w:val="000000"/>
          <w:sz w:val="32"/>
          <w:szCs w:val="32"/>
        </w:rPr>
        <w:t>支出决算为49.08万元，完成预算100%。</w:t>
      </w:r>
    </w:p>
    <w:p w:rsidR="00AF2D46" w:rsidRPr="00AF2D46" w:rsidRDefault="00AF2D46" w:rsidP="009C2BD3">
      <w:pPr>
        <w:spacing w:line="600" w:lineRule="exact"/>
        <w:ind w:firstLineChars="200" w:firstLine="643"/>
        <w:rPr>
          <w:rFonts w:ascii="仿宋" w:eastAsia="仿宋" w:hAnsi="仿宋"/>
          <w:b/>
          <w:bCs/>
          <w:color w:val="000000"/>
          <w:sz w:val="32"/>
          <w:szCs w:val="32"/>
        </w:rPr>
      </w:pPr>
      <w:r>
        <w:rPr>
          <w:rFonts w:ascii="仿宋" w:eastAsia="仿宋" w:hAnsi="仿宋" w:hint="eastAsia"/>
          <w:b/>
          <w:bCs/>
          <w:color w:val="000000"/>
          <w:sz w:val="32"/>
          <w:szCs w:val="32"/>
        </w:rPr>
        <w:t>5.社会保障和就业类机关事业</w:t>
      </w:r>
      <w:r w:rsidR="00E17F5E">
        <w:rPr>
          <w:rFonts w:ascii="仿宋" w:eastAsia="仿宋" w:hAnsi="仿宋" w:hint="eastAsia"/>
          <w:b/>
          <w:bCs/>
          <w:color w:val="000000"/>
          <w:sz w:val="32"/>
          <w:szCs w:val="32"/>
        </w:rPr>
        <w:t>部门</w:t>
      </w:r>
      <w:r>
        <w:rPr>
          <w:rFonts w:ascii="仿宋" w:eastAsia="仿宋" w:hAnsi="仿宋" w:hint="eastAsia"/>
          <w:b/>
          <w:bCs/>
          <w:color w:val="000000"/>
          <w:sz w:val="32"/>
          <w:szCs w:val="32"/>
        </w:rPr>
        <w:t>职业年金缴费支出：</w:t>
      </w:r>
      <w:r w:rsidRPr="00CB6544">
        <w:rPr>
          <w:rFonts w:ascii="仿宋" w:eastAsia="仿宋" w:hAnsi="仿宋" w:hint="eastAsia"/>
          <w:bCs/>
          <w:color w:val="000000"/>
          <w:sz w:val="32"/>
          <w:szCs w:val="32"/>
        </w:rPr>
        <w:t>支出决算数为23.04万元，完成预算100%。</w:t>
      </w:r>
    </w:p>
    <w:p w:rsidR="005B5C64" w:rsidRDefault="00204CDE" w:rsidP="009C2BD3">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6.</w:t>
      </w:r>
      <w:r>
        <w:rPr>
          <w:rFonts w:ascii="仿宋" w:eastAsia="仿宋" w:hAnsi="仿宋" w:hint="eastAsia"/>
          <w:b/>
          <w:bCs/>
          <w:color w:val="000000" w:themeColor="text1"/>
          <w:sz w:val="32"/>
          <w:szCs w:val="32"/>
        </w:rPr>
        <w:t>卫生健康</w:t>
      </w:r>
      <w:r w:rsidR="00AF2D46">
        <w:rPr>
          <w:rStyle w:val="a7"/>
          <w:rFonts w:ascii="仿宋" w:eastAsia="仿宋" w:hAnsi="仿宋" w:hint="eastAsia"/>
          <w:bCs/>
          <w:color w:val="000000"/>
          <w:sz w:val="32"/>
          <w:szCs w:val="32"/>
        </w:rPr>
        <w:t>类行政</w:t>
      </w:r>
      <w:r w:rsidR="00E17F5E">
        <w:rPr>
          <w:rStyle w:val="a7"/>
          <w:rFonts w:ascii="仿宋" w:eastAsia="仿宋" w:hAnsi="仿宋" w:hint="eastAsia"/>
          <w:bCs/>
          <w:color w:val="000000"/>
          <w:sz w:val="32"/>
          <w:szCs w:val="32"/>
        </w:rPr>
        <w:t>部门</w:t>
      </w:r>
      <w:r w:rsidR="00AF2D46">
        <w:rPr>
          <w:rStyle w:val="a7"/>
          <w:rFonts w:ascii="仿宋" w:eastAsia="仿宋" w:hAnsi="仿宋" w:hint="eastAsia"/>
          <w:bCs/>
          <w:color w:val="000000"/>
          <w:sz w:val="32"/>
          <w:szCs w:val="32"/>
        </w:rPr>
        <w:t>医疗</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AF2D46">
        <w:rPr>
          <w:rStyle w:val="a7"/>
          <w:rFonts w:ascii="仿宋" w:eastAsia="仿宋" w:hAnsi="仿宋" w:hint="eastAsia"/>
          <w:b w:val="0"/>
          <w:bCs/>
          <w:color w:val="000000"/>
          <w:sz w:val="32"/>
          <w:szCs w:val="32"/>
        </w:rPr>
        <w:t>16.42</w:t>
      </w:r>
      <w:r>
        <w:rPr>
          <w:rStyle w:val="a7"/>
          <w:rFonts w:ascii="仿宋" w:eastAsia="仿宋" w:hAnsi="仿宋" w:hint="eastAsia"/>
          <w:b w:val="0"/>
          <w:bCs/>
          <w:color w:val="000000"/>
          <w:sz w:val="32"/>
          <w:szCs w:val="32"/>
        </w:rPr>
        <w:t>万元，完成预算</w:t>
      </w:r>
      <w:r w:rsidR="00AF2D46">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sidR="00AF2D46">
        <w:rPr>
          <w:rStyle w:val="a7"/>
          <w:rFonts w:ascii="仿宋" w:eastAsia="仿宋" w:hAnsi="仿宋" w:hint="eastAsia"/>
          <w:b w:val="0"/>
          <w:bCs/>
          <w:color w:val="000000"/>
          <w:sz w:val="32"/>
          <w:szCs w:val="32"/>
        </w:rPr>
        <w:t>。</w:t>
      </w:r>
    </w:p>
    <w:p w:rsidR="00AF2D46" w:rsidRDefault="00AF2D46" w:rsidP="009C2BD3">
      <w:pPr>
        <w:spacing w:line="600" w:lineRule="exact"/>
        <w:ind w:firstLineChars="200" w:firstLine="643"/>
        <w:rPr>
          <w:rStyle w:val="a7"/>
          <w:rFonts w:ascii="仿宋" w:eastAsia="仿宋" w:hAnsi="仿宋"/>
          <w:b w:val="0"/>
          <w:bCs/>
          <w:color w:val="000000"/>
          <w:sz w:val="32"/>
          <w:szCs w:val="32"/>
        </w:rPr>
      </w:pPr>
      <w:r w:rsidRPr="00CB6544">
        <w:rPr>
          <w:rStyle w:val="a7"/>
          <w:rFonts w:ascii="仿宋" w:eastAsia="仿宋" w:hAnsi="仿宋" w:hint="eastAsia"/>
          <w:bCs/>
          <w:color w:val="000000"/>
          <w:sz w:val="32"/>
          <w:szCs w:val="32"/>
        </w:rPr>
        <w:t>7.</w:t>
      </w:r>
      <w:r w:rsidR="00901434" w:rsidRPr="00CB6544">
        <w:rPr>
          <w:rStyle w:val="a7"/>
          <w:rFonts w:ascii="仿宋" w:eastAsia="仿宋" w:hAnsi="仿宋" w:hint="eastAsia"/>
          <w:bCs/>
          <w:color w:val="000000"/>
          <w:sz w:val="32"/>
          <w:szCs w:val="32"/>
        </w:rPr>
        <w:t>卫生健康类医疗保障事务行政运行</w:t>
      </w:r>
      <w:r w:rsidR="00901434">
        <w:rPr>
          <w:rStyle w:val="a7"/>
          <w:rFonts w:ascii="仿宋" w:eastAsia="仿宋" w:hAnsi="仿宋" w:hint="eastAsia"/>
          <w:b w:val="0"/>
          <w:bCs/>
          <w:color w:val="000000"/>
          <w:sz w:val="32"/>
          <w:szCs w:val="32"/>
        </w:rPr>
        <w:t>：支出决算为92.67万元，完成预算97.62%，决算数小于预算数的原因是按照财政预算执行规则使用科目，年底略有结余。</w:t>
      </w:r>
    </w:p>
    <w:p w:rsidR="00901434" w:rsidRDefault="00901434" w:rsidP="009C2BD3">
      <w:pPr>
        <w:spacing w:line="600" w:lineRule="exact"/>
        <w:ind w:firstLineChars="200" w:firstLine="643"/>
        <w:rPr>
          <w:rStyle w:val="a7"/>
          <w:rFonts w:ascii="仿宋" w:eastAsia="仿宋" w:hAnsi="仿宋"/>
          <w:b w:val="0"/>
          <w:bCs/>
          <w:color w:val="000000"/>
          <w:sz w:val="32"/>
          <w:szCs w:val="32"/>
        </w:rPr>
      </w:pPr>
      <w:r w:rsidRPr="00CB6544">
        <w:rPr>
          <w:rStyle w:val="a7"/>
          <w:rFonts w:ascii="仿宋" w:eastAsia="仿宋" w:hAnsi="仿宋" w:hint="eastAsia"/>
          <w:bCs/>
          <w:color w:val="000000"/>
          <w:sz w:val="32"/>
          <w:szCs w:val="32"/>
        </w:rPr>
        <w:t>8.卫生健康类医疗保障管理事务一般行政管理事务</w:t>
      </w:r>
      <w:r>
        <w:rPr>
          <w:rStyle w:val="a7"/>
          <w:rFonts w:ascii="仿宋" w:eastAsia="仿宋" w:hAnsi="仿宋" w:hint="eastAsia"/>
          <w:b w:val="0"/>
          <w:bCs/>
          <w:color w:val="000000"/>
          <w:sz w:val="32"/>
          <w:szCs w:val="32"/>
        </w:rPr>
        <w:t>：支</w:t>
      </w:r>
      <w:r>
        <w:rPr>
          <w:rStyle w:val="a7"/>
          <w:rFonts w:ascii="仿宋" w:eastAsia="仿宋" w:hAnsi="仿宋" w:hint="eastAsia"/>
          <w:b w:val="0"/>
          <w:bCs/>
          <w:color w:val="000000"/>
          <w:sz w:val="32"/>
          <w:szCs w:val="32"/>
        </w:rPr>
        <w:lastRenderedPageBreak/>
        <w:t>出决算数为31.13万元，完成预算34.86%，决算数小于预算数的原因是该科目大部分资金为</w:t>
      </w:r>
      <w:r w:rsidR="0019612E">
        <w:rPr>
          <w:rStyle w:val="a7"/>
          <w:rFonts w:ascii="仿宋" w:eastAsia="仿宋" w:hAnsi="仿宋" w:hint="eastAsia"/>
          <w:b w:val="0"/>
          <w:bCs/>
          <w:color w:val="000000"/>
          <w:sz w:val="32"/>
          <w:szCs w:val="32"/>
        </w:rPr>
        <w:t>2019年医疗服务与保障能力提升中央财政补助资金</w:t>
      </w:r>
      <w:r>
        <w:rPr>
          <w:rStyle w:val="a7"/>
          <w:rFonts w:ascii="仿宋" w:eastAsia="仿宋" w:hAnsi="仿宋" w:hint="eastAsia"/>
          <w:b w:val="0"/>
          <w:bCs/>
          <w:color w:val="000000"/>
          <w:sz w:val="32"/>
          <w:szCs w:val="32"/>
        </w:rPr>
        <w:t>，下达时间较晚，已安排相关预算使用计划，但由于12月压减经费支出，导致大部分经费无法使用，结余到次年。</w:t>
      </w:r>
    </w:p>
    <w:p w:rsidR="005B5C64" w:rsidRPr="00D73488" w:rsidRDefault="00901434" w:rsidP="009C2BD3">
      <w:pPr>
        <w:spacing w:line="600" w:lineRule="exact"/>
        <w:ind w:firstLineChars="200" w:firstLine="643"/>
        <w:rPr>
          <w:rFonts w:ascii="仿宋" w:eastAsia="仿宋" w:hAnsi="仿宋"/>
          <w:bCs/>
          <w:color w:val="000000"/>
          <w:sz w:val="32"/>
          <w:szCs w:val="32"/>
        </w:rPr>
      </w:pPr>
      <w:r w:rsidRPr="00CB6544">
        <w:rPr>
          <w:rStyle w:val="a7"/>
          <w:rFonts w:ascii="仿宋" w:eastAsia="仿宋" w:hAnsi="仿宋" w:hint="eastAsia"/>
          <w:bCs/>
          <w:color w:val="000000"/>
          <w:sz w:val="32"/>
          <w:szCs w:val="32"/>
        </w:rPr>
        <w:t>9.住房保障类住房公积金支出</w:t>
      </w:r>
      <w:r>
        <w:rPr>
          <w:rStyle w:val="a7"/>
          <w:rFonts w:ascii="仿宋" w:eastAsia="仿宋" w:hAnsi="仿宋" w:hint="eastAsia"/>
          <w:b w:val="0"/>
          <w:bCs/>
          <w:color w:val="000000"/>
          <w:sz w:val="32"/>
          <w:szCs w:val="32"/>
        </w:rPr>
        <w:t>：支出决算数为49.34万元</w:t>
      </w:r>
      <w:r w:rsidR="0019612E">
        <w:rPr>
          <w:rStyle w:val="a7"/>
          <w:rFonts w:ascii="仿宋" w:eastAsia="仿宋" w:hAnsi="仿宋" w:hint="eastAsia"/>
          <w:b w:val="0"/>
          <w:bCs/>
          <w:color w:val="000000"/>
          <w:sz w:val="32"/>
          <w:szCs w:val="32"/>
        </w:rPr>
        <w:t>，完成预算100%。</w:t>
      </w:r>
    </w:p>
    <w:p w:rsidR="005B5C64" w:rsidRDefault="00204CDE">
      <w:pPr>
        <w:tabs>
          <w:tab w:val="right" w:pos="8306"/>
        </w:tabs>
        <w:spacing w:line="600" w:lineRule="exact"/>
        <w:ind w:firstLine="640"/>
        <w:outlineLvl w:val="1"/>
        <w:rPr>
          <w:rStyle w:val="2Char"/>
        </w:rPr>
      </w:pPr>
      <w:bookmarkStart w:id="57" w:name="_Toc15377214"/>
      <w:bookmarkStart w:id="58" w:name="_Toc15396608"/>
      <w:bookmarkStart w:id="59" w:name="_Toc52178367"/>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57"/>
      <w:bookmarkEnd w:id="58"/>
      <w:bookmarkEnd w:id="59"/>
      <w:r>
        <w:rPr>
          <w:rStyle w:val="2Char"/>
          <w:rFonts w:ascii="黑体" w:eastAsia="黑体" w:hAnsi="黑体"/>
          <w:b w:val="0"/>
        </w:rPr>
        <w:tab/>
      </w:r>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05372E">
        <w:rPr>
          <w:rFonts w:ascii="仿宋" w:eastAsia="仿宋" w:hAnsi="仿宋" w:hint="eastAsia"/>
          <w:color w:val="000000"/>
          <w:sz w:val="32"/>
          <w:szCs w:val="32"/>
        </w:rPr>
        <w:t>654.51</w:t>
      </w:r>
      <w:r>
        <w:rPr>
          <w:rFonts w:ascii="仿宋" w:eastAsia="仿宋" w:hAnsi="仿宋" w:hint="eastAsia"/>
          <w:color w:val="000000"/>
          <w:sz w:val="32"/>
          <w:szCs w:val="32"/>
        </w:rPr>
        <w:t>万元，其中：</w:t>
      </w:r>
    </w:p>
    <w:p w:rsidR="005B5C64" w:rsidRPr="00C30E69" w:rsidRDefault="00204CDE"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D73488">
        <w:rPr>
          <w:rFonts w:ascii="仿宋" w:eastAsia="仿宋" w:hAnsi="仿宋" w:hint="eastAsia"/>
          <w:color w:val="000000"/>
          <w:sz w:val="32"/>
          <w:szCs w:val="32"/>
        </w:rPr>
        <w:t>587.65</w:t>
      </w:r>
      <w:r>
        <w:rPr>
          <w:rFonts w:ascii="仿宋" w:eastAsia="仿宋" w:hAnsi="仿宋" w:hint="eastAsia"/>
          <w:color w:val="000000"/>
          <w:sz w:val="32"/>
          <w:szCs w:val="32"/>
        </w:rPr>
        <w:t>万元，主要包括：基本工资、津贴补贴、奖金、伙食补助费、机关事业</w:t>
      </w:r>
      <w:r w:rsidR="00E17F5E">
        <w:rPr>
          <w:rFonts w:ascii="仿宋" w:eastAsia="仿宋" w:hAnsi="仿宋" w:hint="eastAsia"/>
          <w:color w:val="000000"/>
          <w:sz w:val="32"/>
          <w:szCs w:val="32"/>
        </w:rPr>
        <w:t>部门</w:t>
      </w:r>
      <w:r>
        <w:rPr>
          <w:rFonts w:ascii="仿宋" w:eastAsia="仿宋" w:hAnsi="仿宋" w:hint="eastAsia"/>
          <w:color w:val="000000"/>
          <w:sz w:val="32"/>
          <w:szCs w:val="32"/>
        </w:rPr>
        <w:t>基本养老保险缴费、职业年金缴费、其他社会保障缴费、住房公积金、其他对个人和家庭的补助支出等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D73488">
        <w:rPr>
          <w:rFonts w:ascii="仿宋" w:eastAsia="仿宋" w:hAnsi="仿宋" w:hint="eastAsia"/>
          <w:color w:val="000000"/>
          <w:sz w:val="32"/>
          <w:szCs w:val="32"/>
        </w:rPr>
        <w:t>66.86</w:t>
      </w:r>
      <w:r>
        <w:rPr>
          <w:rFonts w:ascii="仿宋" w:eastAsia="仿宋" w:hAnsi="仿宋" w:hint="eastAsia"/>
          <w:color w:val="000000"/>
          <w:sz w:val="32"/>
          <w:szCs w:val="32"/>
        </w:rPr>
        <w:t>万元，主要包括：办公费、印刷费、邮电费、差旅费、工会经费、福利费、其他交通费、其他商品和服务支出等。</w:t>
      </w:r>
    </w:p>
    <w:p w:rsidR="005B5C64" w:rsidRDefault="00204CDE">
      <w:pPr>
        <w:spacing w:line="600" w:lineRule="exact"/>
        <w:ind w:firstLine="640"/>
        <w:outlineLvl w:val="1"/>
        <w:rPr>
          <w:rStyle w:val="2Char"/>
          <w:rFonts w:ascii="黑体" w:eastAsia="黑体" w:hAnsi="黑体"/>
          <w:b w:val="0"/>
        </w:rPr>
      </w:pPr>
      <w:bookmarkStart w:id="60" w:name="_Toc15396609"/>
      <w:bookmarkStart w:id="61" w:name="_Toc15377215"/>
      <w:bookmarkStart w:id="62" w:name="_Toc52178368"/>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60"/>
      <w:bookmarkEnd w:id="61"/>
      <w:bookmarkEnd w:id="62"/>
    </w:p>
    <w:p w:rsidR="005B5C64" w:rsidRDefault="00204CDE">
      <w:pPr>
        <w:spacing w:line="600" w:lineRule="exact"/>
        <w:ind w:firstLine="640"/>
        <w:outlineLvl w:val="2"/>
        <w:rPr>
          <w:rFonts w:ascii="仿宋" w:eastAsia="仿宋" w:hAnsi="仿宋"/>
          <w:b/>
          <w:color w:val="000000"/>
          <w:sz w:val="32"/>
          <w:szCs w:val="32"/>
        </w:rPr>
      </w:pPr>
      <w:bookmarkStart w:id="63" w:name="_Toc15377216"/>
      <w:bookmarkStart w:id="64" w:name="_Toc52178369"/>
      <w:r>
        <w:rPr>
          <w:rFonts w:ascii="仿宋" w:eastAsia="仿宋" w:hAnsi="仿宋" w:hint="eastAsia"/>
          <w:b/>
          <w:color w:val="000000"/>
          <w:sz w:val="32"/>
          <w:szCs w:val="32"/>
        </w:rPr>
        <w:t>（一）“三公”经费财政拨款支出决算总体情况说明</w:t>
      </w:r>
      <w:bookmarkEnd w:id="63"/>
      <w:bookmarkEnd w:id="64"/>
    </w:p>
    <w:p w:rsidR="00E472B1"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9C678D">
        <w:rPr>
          <w:rFonts w:ascii="仿宋" w:eastAsia="仿宋" w:hAnsi="仿宋" w:hint="eastAsia"/>
          <w:color w:val="000000"/>
          <w:sz w:val="32"/>
          <w:szCs w:val="32"/>
        </w:rPr>
        <w:t>1.68</w:t>
      </w:r>
      <w:r>
        <w:rPr>
          <w:rFonts w:ascii="仿宋" w:eastAsia="仿宋" w:hAnsi="仿宋" w:hint="eastAsia"/>
          <w:color w:val="000000"/>
          <w:sz w:val="32"/>
          <w:szCs w:val="32"/>
        </w:rPr>
        <w:t>万元，完成预算</w:t>
      </w:r>
      <w:r w:rsidR="00DF181B">
        <w:rPr>
          <w:rFonts w:ascii="仿宋" w:eastAsia="仿宋" w:hAnsi="仿宋" w:hint="eastAsia"/>
          <w:color w:val="000000"/>
          <w:sz w:val="32"/>
          <w:szCs w:val="32"/>
        </w:rPr>
        <w:t>41.58</w:t>
      </w:r>
      <w:r>
        <w:rPr>
          <w:rFonts w:ascii="仿宋" w:eastAsia="仿宋" w:hAnsi="仿宋"/>
          <w:color w:val="000000"/>
          <w:sz w:val="32"/>
          <w:szCs w:val="32"/>
        </w:rPr>
        <w:t>%</w:t>
      </w:r>
      <w:r>
        <w:rPr>
          <w:rFonts w:ascii="仿宋" w:eastAsia="仿宋" w:hAnsi="仿宋" w:hint="eastAsia"/>
          <w:color w:val="000000"/>
          <w:sz w:val="32"/>
          <w:szCs w:val="32"/>
        </w:rPr>
        <w:t>，决算数小于预算数的主要原因是</w:t>
      </w:r>
      <w:r w:rsidR="0031438A">
        <w:rPr>
          <w:rFonts w:ascii="仿宋" w:eastAsia="仿宋" w:hAnsi="仿宋" w:hint="eastAsia"/>
          <w:color w:val="000000"/>
          <w:sz w:val="32"/>
          <w:szCs w:val="32"/>
        </w:rPr>
        <w:t>1.按照厉行节约的要求，压减开支;2.</w:t>
      </w:r>
      <w:r w:rsidR="00DF181B">
        <w:rPr>
          <w:rFonts w:ascii="仿宋" w:eastAsia="仿宋" w:hAnsi="仿宋" w:hint="eastAsia"/>
          <w:color w:val="000000"/>
          <w:sz w:val="32"/>
          <w:szCs w:val="32"/>
        </w:rPr>
        <w:t>2019年单位新成立，各项业务尚在梳理中，无大批量接待</w:t>
      </w:r>
      <w:r>
        <w:rPr>
          <w:rFonts w:ascii="仿宋" w:eastAsia="仿宋" w:hAnsi="仿宋" w:hint="eastAsia"/>
          <w:color w:val="000000"/>
          <w:sz w:val="32"/>
          <w:szCs w:val="32"/>
        </w:rPr>
        <w:t>。</w:t>
      </w:r>
    </w:p>
    <w:p w:rsidR="005B5C64" w:rsidRPr="000468DB" w:rsidRDefault="00833962">
      <w:pPr>
        <w:spacing w:line="600" w:lineRule="exact"/>
        <w:ind w:firstLine="640"/>
        <w:rPr>
          <w:rFonts w:ascii="仿宋" w:eastAsia="仿宋" w:hAnsi="仿宋"/>
          <w:b/>
          <w:color w:val="FF0000"/>
          <w:sz w:val="32"/>
          <w:szCs w:val="32"/>
        </w:rPr>
      </w:pPr>
      <w:r w:rsidRPr="00833962">
        <w:rPr>
          <w:rFonts w:ascii="仿宋" w:eastAsia="仿宋" w:hAnsi="仿宋" w:hint="eastAsia"/>
          <w:b/>
          <w:color w:val="FF0000"/>
          <w:sz w:val="32"/>
          <w:szCs w:val="32"/>
        </w:rPr>
        <w:lastRenderedPageBreak/>
        <w:t>（</w:t>
      </w:r>
      <w:r w:rsidR="002A31DE">
        <w:rPr>
          <w:rFonts w:ascii="仿宋" w:eastAsia="仿宋" w:hAnsi="仿宋" w:hint="eastAsia"/>
          <w:b/>
          <w:color w:val="FF0000"/>
          <w:sz w:val="32"/>
          <w:szCs w:val="32"/>
        </w:rPr>
        <w:t>注：</w:t>
      </w:r>
      <w:r w:rsidRPr="00833962">
        <w:rPr>
          <w:rFonts w:ascii="仿宋" w:eastAsia="仿宋" w:hAnsi="仿宋" w:hint="eastAsia"/>
          <w:b/>
          <w:color w:val="FF0000"/>
          <w:sz w:val="32"/>
          <w:szCs w:val="32"/>
        </w:rPr>
        <w:t>上述“预算”口径为调整预算数，包括政府性基金支出决算情况。）</w:t>
      </w:r>
    </w:p>
    <w:p w:rsidR="005B5C64" w:rsidRDefault="00204CDE">
      <w:pPr>
        <w:spacing w:line="600" w:lineRule="exact"/>
        <w:ind w:firstLine="640"/>
        <w:outlineLvl w:val="2"/>
        <w:rPr>
          <w:rFonts w:ascii="仿宋" w:eastAsia="仿宋" w:hAnsi="仿宋"/>
          <w:b/>
          <w:color w:val="000000"/>
          <w:sz w:val="32"/>
          <w:szCs w:val="32"/>
        </w:rPr>
      </w:pPr>
      <w:bookmarkStart w:id="65" w:name="_Toc15377217"/>
      <w:bookmarkStart w:id="66" w:name="_Toc52178370"/>
      <w:r>
        <w:rPr>
          <w:rFonts w:ascii="仿宋" w:eastAsia="仿宋" w:hAnsi="仿宋" w:hint="eastAsia"/>
          <w:b/>
          <w:color w:val="000000"/>
          <w:sz w:val="32"/>
          <w:szCs w:val="32"/>
        </w:rPr>
        <w:t>（二）“三公”经费财政拨款支出决算具体情况说明</w:t>
      </w:r>
      <w:bookmarkEnd w:id="65"/>
      <w:bookmarkEnd w:id="66"/>
    </w:p>
    <w:p w:rsidR="005B5C64" w:rsidRDefault="00204CDE" w:rsidP="00E94E22">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9年“三公”经费财政拨款支出决算中，公务接待费支出决算</w:t>
      </w:r>
      <w:r w:rsidR="00E94E22">
        <w:rPr>
          <w:rFonts w:ascii="仿宋" w:eastAsia="仿宋" w:hAnsi="仿宋" w:hint="eastAsia"/>
          <w:color w:val="000000"/>
          <w:sz w:val="32"/>
          <w:szCs w:val="32"/>
        </w:rPr>
        <w:t>1.68</w:t>
      </w:r>
      <w:r>
        <w:rPr>
          <w:rFonts w:ascii="仿宋" w:eastAsia="仿宋" w:hAnsi="仿宋" w:hint="eastAsia"/>
          <w:color w:val="000000"/>
          <w:sz w:val="32"/>
          <w:szCs w:val="32"/>
        </w:rPr>
        <w:t>万元。</w:t>
      </w:r>
      <w:r w:rsidR="00E94E22">
        <w:rPr>
          <w:rFonts w:ascii="仿宋" w:eastAsia="仿宋" w:hAnsi="仿宋" w:hint="eastAsia"/>
          <w:color w:val="000000"/>
          <w:sz w:val="32"/>
          <w:szCs w:val="32"/>
        </w:rPr>
        <w:t>其中：</w:t>
      </w:r>
    </w:p>
    <w:p w:rsidR="005B5C64" w:rsidRDefault="00E94E22">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1</w:t>
      </w:r>
      <w:r w:rsidR="00204CDE">
        <w:rPr>
          <w:rFonts w:ascii="仿宋_GB2312" w:eastAsia="仿宋_GB2312"/>
          <w:b/>
          <w:color w:val="000000"/>
          <w:sz w:val="32"/>
          <w:szCs w:val="32"/>
        </w:rPr>
        <w:t>.</w:t>
      </w:r>
      <w:r w:rsidR="00204CDE">
        <w:rPr>
          <w:rFonts w:ascii="仿宋_GB2312" w:eastAsia="仿宋_GB2312" w:hint="eastAsia"/>
          <w:b/>
          <w:color w:val="000000"/>
          <w:sz w:val="32"/>
          <w:szCs w:val="32"/>
        </w:rPr>
        <w:t>公务接待费支出</w:t>
      </w:r>
      <w:r>
        <w:rPr>
          <w:rFonts w:ascii="仿宋_GB2312" w:eastAsia="仿宋_GB2312" w:hint="eastAsia"/>
          <w:color w:val="000000"/>
          <w:sz w:val="32"/>
          <w:szCs w:val="32"/>
        </w:rPr>
        <w:t>1.68</w:t>
      </w:r>
      <w:r w:rsidR="00204CDE">
        <w:rPr>
          <w:rFonts w:ascii="仿宋_GB2312" w:eastAsia="仿宋_GB2312" w:hint="eastAsia"/>
          <w:color w:val="000000"/>
          <w:sz w:val="32"/>
          <w:szCs w:val="32"/>
        </w:rPr>
        <w:t>万元，</w:t>
      </w:r>
      <w:r w:rsidR="00204CDE">
        <w:rPr>
          <w:rStyle w:val="a7"/>
          <w:rFonts w:ascii="仿宋" w:eastAsia="仿宋" w:hAnsi="仿宋" w:hint="eastAsia"/>
          <w:b w:val="0"/>
          <w:bCs/>
          <w:color w:val="000000"/>
          <w:sz w:val="32"/>
          <w:szCs w:val="32"/>
        </w:rPr>
        <w:t>完成预算</w:t>
      </w:r>
      <w:r>
        <w:rPr>
          <w:rStyle w:val="a7"/>
          <w:rFonts w:ascii="仿宋" w:eastAsia="仿宋" w:hAnsi="仿宋" w:hint="eastAsia"/>
          <w:b w:val="0"/>
          <w:bCs/>
          <w:color w:val="000000"/>
          <w:sz w:val="32"/>
          <w:szCs w:val="32"/>
        </w:rPr>
        <w:t>41.58</w:t>
      </w:r>
      <w:r w:rsidR="00204CDE">
        <w:rPr>
          <w:rStyle w:val="a7"/>
          <w:rFonts w:ascii="仿宋" w:eastAsia="仿宋" w:hAnsi="仿宋"/>
          <w:b w:val="0"/>
          <w:bCs/>
          <w:color w:val="000000"/>
          <w:sz w:val="32"/>
          <w:szCs w:val="32"/>
        </w:rPr>
        <w:t>%</w:t>
      </w:r>
      <w:r w:rsidR="00204CDE">
        <w:rPr>
          <w:rStyle w:val="a7"/>
          <w:rFonts w:ascii="仿宋" w:eastAsia="仿宋" w:hAnsi="仿宋" w:hint="eastAsia"/>
          <w:b w:val="0"/>
          <w:bCs/>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E94E22">
        <w:rPr>
          <w:rFonts w:ascii="仿宋" w:eastAsia="仿宋" w:hAnsi="仿宋" w:hint="eastAsia"/>
          <w:color w:val="000000"/>
          <w:sz w:val="32"/>
          <w:szCs w:val="32"/>
        </w:rPr>
        <w:t>1.68</w:t>
      </w:r>
      <w:r>
        <w:rPr>
          <w:rFonts w:ascii="仿宋_GB2312" w:eastAsia="仿宋_GB2312" w:hint="eastAsia"/>
          <w:color w:val="000000"/>
          <w:sz w:val="32"/>
          <w:szCs w:val="32"/>
        </w:rPr>
        <w:t>万元，主要用于</w:t>
      </w:r>
      <w:r w:rsidR="00E94E22">
        <w:rPr>
          <w:rFonts w:ascii="仿宋_GB2312" w:eastAsia="仿宋_GB2312" w:hint="eastAsia"/>
          <w:color w:val="000000"/>
          <w:sz w:val="32"/>
          <w:szCs w:val="32"/>
        </w:rPr>
        <w:t>接待各市州及省部级</w:t>
      </w:r>
      <w:r w:rsidR="00E17F5E">
        <w:rPr>
          <w:rFonts w:ascii="仿宋_GB2312" w:eastAsia="仿宋_GB2312" w:hint="eastAsia"/>
          <w:color w:val="000000"/>
          <w:sz w:val="32"/>
          <w:szCs w:val="32"/>
        </w:rPr>
        <w:t>部门</w:t>
      </w:r>
      <w:r w:rsidR="00E94E22">
        <w:rPr>
          <w:rFonts w:ascii="仿宋_GB2312" w:eastAsia="仿宋_GB2312" w:hint="eastAsia"/>
          <w:color w:val="000000"/>
          <w:sz w:val="32"/>
          <w:szCs w:val="32"/>
        </w:rPr>
        <w:t>调研活动开支的用餐费</w:t>
      </w:r>
      <w:r>
        <w:rPr>
          <w:rFonts w:ascii="仿宋_GB2312" w:eastAsia="仿宋_GB2312" w:hint="eastAsia"/>
          <w:color w:val="000000"/>
          <w:sz w:val="32"/>
          <w:szCs w:val="32"/>
        </w:rPr>
        <w:t>。国内公务接待</w:t>
      </w:r>
      <w:r w:rsidR="00FB72C2">
        <w:rPr>
          <w:rFonts w:ascii="仿宋_GB2312" w:eastAsia="仿宋_GB2312" w:hint="eastAsia"/>
          <w:color w:val="000000"/>
          <w:sz w:val="32"/>
          <w:szCs w:val="32"/>
        </w:rPr>
        <w:t>18</w:t>
      </w:r>
      <w:r>
        <w:rPr>
          <w:rFonts w:ascii="仿宋_GB2312" w:eastAsia="仿宋_GB2312" w:hint="eastAsia"/>
          <w:color w:val="000000"/>
          <w:sz w:val="32"/>
          <w:szCs w:val="32"/>
        </w:rPr>
        <w:t>批次，</w:t>
      </w:r>
      <w:r w:rsidR="00FB72C2">
        <w:rPr>
          <w:rFonts w:ascii="仿宋_GB2312" w:eastAsia="仿宋_GB2312" w:hint="eastAsia"/>
          <w:color w:val="000000"/>
          <w:sz w:val="32"/>
          <w:szCs w:val="32"/>
        </w:rPr>
        <w:t>178</w:t>
      </w:r>
      <w:r>
        <w:rPr>
          <w:rFonts w:ascii="仿宋_GB2312" w:eastAsia="仿宋_GB2312" w:hint="eastAsia"/>
          <w:color w:val="000000"/>
          <w:sz w:val="32"/>
          <w:szCs w:val="32"/>
        </w:rPr>
        <w:t>人次，共计支出</w:t>
      </w:r>
      <w:r w:rsidR="00FB72C2">
        <w:rPr>
          <w:rFonts w:ascii="仿宋_GB2312" w:eastAsia="仿宋_GB2312" w:hint="eastAsia"/>
          <w:color w:val="000000"/>
          <w:sz w:val="32"/>
          <w:szCs w:val="32"/>
        </w:rPr>
        <w:t>1.68</w:t>
      </w:r>
      <w:r>
        <w:rPr>
          <w:rFonts w:ascii="仿宋_GB2312" w:eastAsia="仿宋_GB2312" w:hint="eastAsia"/>
          <w:color w:val="000000"/>
          <w:sz w:val="32"/>
          <w:szCs w:val="32"/>
        </w:rPr>
        <w:t>万元</w:t>
      </w:r>
      <w:r w:rsidR="00E9041C">
        <w:rPr>
          <w:rFonts w:ascii="仿宋_GB2312" w:eastAsia="仿宋_GB2312" w:hint="eastAsia"/>
          <w:color w:val="000000"/>
          <w:sz w:val="32"/>
          <w:szCs w:val="32"/>
        </w:rPr>
        <w:t>。</w:t>
      </w:r>
    </w:p>
    <w:p w:rsidR="00E9041C" w:rsidRDefault="00E9041C">
      <w:pPr>
        <w:spacing w:line="600" w:lineRule="exact"/>
        <w:ind w:firstLine="640"/>
        <w:rPr>
          <w:rFonts w:ascii="仿宋_GB2312" w:eastAsia="仿宋_GB2312"/>
          <w:color w:val="000000"/>
          <w:sz w:val="32"/>
          <w:szCs w:val="32"/>
        </w:rPr>
      </w:pPr>
      <w:r w:rsidRPr="00E71562">
        <w:rPr>
          <w:rFonts w:ascii="仿宋_GB2312" w:eastAsia="仿宋_GB2312" w:hint="eastAsia"/>
          <w:b/>
          <w:color w:val="000000"/>
          <w:sz w:val="32"/>
          <w:szCs w:val="32"/>
        </w:rPr>
        <w:t>2.因公出国（境）经费支出</w:t>
      </w:r>
      <w:r>
        <w:rPr>
          <w:rFonts w:ascii="仿宋_GB2312" w:eastAsia="仿宋_GB2312" w:hint="eastAsia"/>
          <w:color w:val="000000"/>
          <w:sz w:val="32"/>
          <w:szCs w:val="32"/>
        </w:rPr>
        <w:t>0元，</w:t>
      </w:r>
      <w:proofErr w:type="gramStart"/>
      <w:r>
        <w:rPr>
          <w:rFonts w:ascii="仿宋_GB2312" w:eastAsia="仿宋_GB2312" w:hint="eastAsia"/>
          <w:color w:val="000000"/>
          <w:sz w:val="32"/>
          <w:szCs w:val="32"/>
        </w:rPr>
        <w:t>全年也</w:t>
      </w:r>
      <w:proofErr w:type="gramEnd"/>
      <w:r>
        <w:rPr>
          <w:rFonts w:ascii="仿宋_GB2312" w:eastAsia="仿宋_GB2312" w:hint="eastAsia"/>
          <w:color w:val="000000"/>
          <w:sz w:val="32"/>
          <w:szCs w:val="32"/>
        </w:rPr>
        <w:t>无相关预算。</w:t>
      </w:r>
    </w:p>
    <w:p w:rsidR="00E9041C" w:rsidRPr="00E9041C" w:rsidRDefault="00E9041C">
      <w:pPr>
        <w:spacing w:line="600" w:lineRule="exact"/>
        <w:ind w:firstLine="640"/>
        <w:rPr>
          <w:rFonts w:ascii="仿宋_GB2312" w:eastAsia="仿宋_GB2312"/>
          <w:color w:val="000000"/>
          <w:sz w:val="32"/>
          <w:szCs w:val="32"/>
        </w:rPr>
      </w:pPr>
      <w:r w:rsidRPr="00E71562">
        <w:rPr>
          <w:rFonts w:ascii="仿宋_GB2312" w:eastAsia="仿宋_GB2312" w:hint="eastAsia"/>
          <w:b/>
          <w:color w:val="000000"/>
          <w:sz w:val="32"/>
          <w:szCs w:val="32"/>
        </w:rPr>
        <w:t>3.公务用车购置及运行维护费</w:t>
      </w:r>
      <w:r>
        <w:rPr>
          <w:rFonts w:ascii="仿宋_GB2312" w:eastAsia="仿宋_GB2312" w:hint="eastAsia"/>
          <w:color w:val="000000"/>
          <w:sz w:val="32"/>
          <w:szCs w:val="32"/>
        </w:rPr>
        <w:t>支出0元，</w:t>
      </w:r>
      <w:proofErr w:type="gramStart"/>
      <w:r>
        <w:rPr>
          <w:rFonts w:ascii="仿宋_GB2312" w:eastAsia="仿宋_GB2312" w:hint="eastAsia"/>
          <w:color w:val="000000"/>
          <w:sz w:val="32"/>
          <w:szCs w:val="32"/>
        </w:rPr>
        <w:t>全年也</w:t>
      </w:r>
      <w:proofErr w:type="gramEnd"/>
      <w:r>
        <w:rPr>
          <w:rFonts w:ascii="仿宋_GB2312" w:eastAsia="仿宋_GB2312" w:hint="eastAsia"/>
          <w:color w:val="000000"/>
          <w:sz w:val="32"/>
          <w:szCs w:val="32"/>
        </w:rPr>
        <w:t>无相关预算。</w:t>
      </w:r>
    </w:p>
    <w:p w:rsidR="005B5C64" w:rsidRDefault="00204CDE">
      <w:pPr>
        <w:spacing w:line="600" w:lineRule="exact"/>
        <w:ind w:firstLine="640"/>
        <w:outlineLvl w:val="1"/>
        <w:rPr>
          <w:rStyle w:val="2Char"/>
          <w:rFonts w:ascii="黑体" w:eastAsia="黑体" w:hAnsi="黑体"/>
        </w:rPr>
      </w:pPr>
      <w:bookmarkStart w:id="67" w:name="_Toc15396610"/>
      <w:bookmarkStart w:id="68" w:name="_Toc15377218"/>
      <w:bookmarkStart w:id="69" w:name="_Toc52178371"/>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67"/>
      <w:bookmarkEnd w:id="68"/>
      <w:bookmarkEnd w:id="69"/>
    </w:p>
    <w:p w:rsidR="005B5C64" w:rsidRPr="00FB72C2" w:rsidRDefault="00204CDE" w:rsidP="00FB72C2">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FB72C2">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204CDE">
      <w:pPr>
        <w:numPr>
          <w:ilvl w:val="0"/>
          <w:numId w:val="3"/>
        </w:numPr>
        <w:spacing w:line="600" w:lineRule="exact"/>
        <w:ind w:firstLine="640"/>
        <w:outlineLvl w:val="1"/>
        <w:rPr>
          <w:rStyle w:val="2Char"/>
          <w:rFonts w:ascii="黑体" w:eastAsia="黑体" w:hAnsi="黑体"/>
          <w:b w:val="0"/>
        </w:rPr>
      </w:pPr>
      <w:bookmarkStart w:id="70" w:name="_Toc15377219"/>
      <w:bookmarkStart w:id="71" w:name="_Toc15396611"/>
      <w:bookmarkStart w:id="72" w:name="_Toc52178372"/>
      <w:r>
        <w:rPr>
          <w:rStyle w:val="2Char"/>
          <w:rFonts w:ascii="黑体" w:eastAsia="黑体" w:hAnsi="黑体" w:hint="eastAsia"/>
          <w:b w:val="0"/>
        </w:rPr>
        <w:t>国有资本经营预算支出决算情况说明</w:t>
      </w:r>
      <w:bookmarkEnd w:id="70"/>
      <w:bookmarkEnd w:id="71"/>
      <w:bookmarkEnd w:id="72"/>
    </w:p>
    <w:p w:rsidR="005B5C64" w:rsidRPr="00FB72C2" w:rsidRDefault="00204CDE" w:rsidP="00FB72C2">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FB72C2">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204CDE">
      <w:pPr>
        <w:spacing w:line="600" w:lineRule="exact"/>
        <w:ind w:firstLineChars="250" w:firstLine="800"/>
        <w:outlineLvl w:val="1"/>
        <w:rPr>
          <w:rStyle w:val="2Char"/>
          <w:rFonts w:ascii="黑体" w:eastAsia="黑体" w:hAnsi="黑体"/>
        </w:rPr>
      </w:pPr>
      <w:bookmarkStart w:id="73" w:name="_Toc15396612"/>
      <w:bookmarkStart w:id="74" w:name="_Toc15377221"/>
      <w:bookmarkStart w:id="75" w:name="_Toc52178373"/>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73"/>
      <w:bookmarkEnd w:id="74"/>
      <w:bookmarkEnd w:id="75"/>
    </w:p>
    <w:p w:rsidR="005B5C64" w:rsidRDefault="00204CDE">
      <w:pPr>
        <w:spacing w:line="600" w:lineRule="exact"/>
        <w:ind w:firstLineChars="200" w:firstLine="643"/>
        <w:outlineLvl w:val="2"/>
        <w:rPr>
          <w:rFonts w:ascii="仿宋" w:eastAsia="仿宋" w:hAnsi="仿宋"/>
          <w:color w:val="000000"/>
          <w:sz w:val="32"/>
          <w:szCs w:val="32"/>
        </w:rPr>
      </w:pPr>
      <w:bookmarkStart w:id="76" w:name="_Toc15377222"/>
      <w:bookmarkStart w:id="77" w:name="_Toc52178374"/>
      <w:r>
        <w:rPr>
          <w:rFonts w:ascii="仿宋" w:eastAsia="仿宋" w:hAnsi="仿宋" w:hint="eastAsia"/>
          <w:b/>
          <w:color w:val="000000"/>
          <w:sz w:val="32"/>
          <w:szCs w:val="32"/>
        </w:rPr>
        <w:t>（一）机关运行经费支出情况</w:t>
      </w:r>
      <w:bookmarkEnd w:id="76"/>
      <w:bookmarkEnd w:id="77"/>
    </w:p>
    <w:p w:rsidR="00E472B1" w:rsidRDefault="00204CDE">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FB72C2">
        <w:rPr>
          <w:rFonts w:ascii="仿宋_GB2312" w:eastAsia="仿宋_GB2312" w:hint="eastAsia"/>
          <w:color w:val="000000"/>
          <w:sz w:val="32"/>
          <w:szCs w:val="32"/>
        </w:rPr>
        <w:t>乐山市医疗保障局</w:t>
      </w:r>
      <w:r>
        <w:rPr>
          <w:rFonts w:ascii="仿宋_GB2312" w:eastAsia="仿宋_GB2312" w:hint="eastAsia"/>
          <w:color w:val="000000"/>
          <w:sz w:val="32"/>
          <w:szCs w:val="32"/>
        </w:rPr>
        <w:t>机关运行经费支出</w:t>
      </w:r>
      <w:r w:rsidR="00FB72C2">
        <w:rPr>
          <w:rFonts w:ascii="仿宋_GB2312" w:eastAsia="仿宋_GB2312" w:hint="eastAsia"/>
          <w:color w:val="000000"/>
          <w:sz w:val="32"/>
          <w:szCs w:val="32"/>
        </w:rPr>
        <w:t>66.86万元，无2018年对比数。</w:t>
      </w:r>
      <w:r w:rsidR="00FB72C2">
        <w:rPr>
          <w:rFonts w:ascii="仿宋_GB2312" w:eastAsia="仿宋_GB2312"/>
          <w:color w:val="000000" w:themeColor="text1"/>
          <w:sz w:val="32"/>
          <w:szCs w:val="32"/>
        </w:rPr>
        <w:t xml:space="preserve"> </w:t>
      </w:r>
    </w:p>
    <w:p w:rsidR="00416CD4" w:rsidRDefault="00204CDE">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w:t>
      </w:r>
      <w:r w:rsidR="002A31DE">
        <w:rPr>
          <w:rFonts w:ascii="仿宋" w:eastAsia="仿宋" w:hAnsi="仿宋" w:hint="eastAsia"/>
          <w:b/>
          <w:color w:val="FF0000"/>
          <w:sz w:val="32"/>
          <w:szCs w:val="32"/>
        </w:rPr>
        <w:t>注：</w:t>
      </w:r>
      <w:r>
        <w:rPr>
          <w:rFonts w:ascii="仿宋" w:eastAsia="仿宋" w:hAnsi="仿宋" w:hint="eastAsia"/>
          <w:b/>
          <w:color w:val="FF0000"/>
          <w:sz w:val="32"/>
          <w:szCs w:val="32"/>
        </w:rPr>
        <w:t>数据来源</w:t>
      </w:r>
      <w:r w:rsidR="00813348">
        <w:rPr>
          <w:rFonts w:ascii="仿宋" w:eastAsia="仿宋" w:hAnsi="仿宋" w:hint="eastAsia"/>
          <w:b/>
          <w:color w:val="FF0000"/>
          <w:sz w:val="32"/>
          <w:szCs w:val="32"/>
        </w:rPr>
        <w:t>于</w:t>
      </w:r>
      <w:proofErr w:type="gramStart"/>
      <w:r>
        <w:rPr>
          <w:rFonts w:ascii="仿宋" w:eastAsia="仿宋" w:hAnsi="仿宋" w:hint="eastAsia"/>
          <w:b/>
          <w:color w:val="FF0000"/>
          <w:sz w:val="32"/>
          <w:szCs w:val="32"/>
        </w:rPr>
        <w:t>财决</w:t>
      </w:r>
      <w:r w:rsidR="005B5C64">
        <w:rPr>
          <w:rFonts w:ascii="仿宋" w:eastAsia="仿宋" w:hAnsi="仿宋" w:hint="eastAsia"/>
          <w:b/>
          <w:color w:val="FF0000"/>
          <w:sz w:val="32"/>
          <w:szCs w:val="32"/>
        </w:rPr>
        <w:t>附</w:t>
      </w:r>
      <w:proofErr w:type="gramEnd"/>
      <w:r w:rsidR="005B5C64">
        <w:rPr>
          <w:rFonts w:ascii="仿宋" w:eastAsia="仿宋" w:hAnsi="仿宋"/>
          <w:b/>
          <w:color w:val="FF0000"/>
          <w:sz w:val="32"/>
          <w:szCs w:val="32"/>
        </w:rPr>
        <w:t>03</w:t>
      </w:r>
      <w:r>
        <w:rPr>
          <w:rFonts w:ascii="仿宋" w:eastAsia="仿宋" w:hAnsi="仿宋" w:hint="eastAsia"/>
          <w:b/>
          <w:color w:val="FF0000"/>
          <w:sz w:val="32"/>
          <w:szCs w:val="32"/>
        </w:rPr>
        <w:t>表）</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78" w:name="_Toc15377223"/>
      <w:bookmarkStart w:id="79" w:name="_Toc52178375"/>
      <w:r>
        <w:rPr>
          <w:rFonts w:ascii="仿宋" w:eastAsia="仿宋" w:hAnsi="仿宋" w:hint="eastAsia"/>
          <w:b/>
          <w:color w:val="000000"/>
          <w:sz w:val="32"/>
          <w:szCs w:val="32"/>
        </w:rPr>
        <w:t>（二）政府采购支出情况</w:t>
      </w:r>
      <w:bookmarkEnd w:id="78"/>
      <w:bookmarkEnd w:id="79"/>
    </w:p>
    <w:p w:rsidR="00E472B1" w:rsidRDefault="00204CD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FB72C2">
        <w:rPr>
          <w:rFonts w:ascii="仿宋_GB2312" w:eastAsia="仿宋_GB2312" w:hint="eastAsia"/>
          <w:color w:val="000000"/>
          <w:sz w:val="32"/>
          <w:szCs w:val="32"/>
        </w:rPr>
        <w:t>乐山市医疗保障局</w:t>
      </w:r>
      <w:r>
        <w:rPr>
          <w:rFonts w:ascii="仿宋_GB2312" w:eastAsia="仿宋_GB2312" w:hint="eastAsia"/>
          <w:color w:val="000000"/>
          <w:sz w:val="32"/>
          <w:szCs w:val="32"/>
        </w:rPr>
        <w:t>政府采购支出总额</w:t>
      </w:r>
      <w:r w:rsidR="00FB72C2">
        <w:rPr>
          <w:rFonts w:ascii="仿宋_GB2312" w:eastAsia="仿宋_GB2312" w:hint="eastAsia"/>
          <w:color w:val="000000"/>
          <w:sz w:val="32"/>
          <w:szCs w:val="32"/>
        </w:rPr>
        <w:t>4.17</w:t>
      </w:r>
      <w:r>
        <w:rPr>
          <w:rFonts w:ascii="仿宋_GB2312" w:eastAsia="仿宋_GB2312" w:hint="eastAsia"/>
          <w:color w:val="000000"/>
          <w:sz w:val="32"/>
          <w:szCs w:val="32"/>
        </w:rPr>
        <w:t>万</w:t>
      </w:r>
      <w:r>
        <w:rPr>
          <w:rFonts w:ascii="仿宋_GB2312" w:eastAsia="仿宋_GB2312" w:hint="eastAsia"/>
          <w:color w:val="000000"/>
          <w:sz w:val="32"/>
          <w:szCs w:val="32"/>
        </w:rPr>
        <w:lastRenderedPageBreak/>
        <w:t>元，其中：政府采购货物支出</w:t>
      </w:r>
      <w:r w:rsidR="00FB72C2">
        <w:rPr>
          <w:rFonts w:ascii="仿宋_GB2312" w:eastAsia="仿宋_GB2312" w:hint="eastAsia"/>
          <w:color w:val="000000"/>
          <w:sz w:val="32"/>
          <w:szCs w:val="32"/>
        </w:rPr>
        <w:t>4.17</w:t>
      </w:r>
      <w:r>
        <w:rPr>
          <w:rFonts w:ascii="仿宋_GB2312" w:eastAsia="仿宋_GB2312" w:hint="eastAsia"/>
          <w:color w:val="000000"/>
          <w:sz w:val="32"/>
          <w:szCs w:val="32"/>
        </w:rPr>
        <w:t>万元</w:t>
      </w:r>
      <w:r w:rsidR="00FB72C2">
        <w:rPr>
          <w:rFonts w:ascii="仿宋_GB2312" w:eastAsia="仿宋_GB2312" w:hint="eastAsia"/>
          <w:color w:val="000000"/>
          <w:sz w:val="32"/>
          <w:szCs w:val="32"/>
        </w:rPr>
        <w:t>。</w:t>
      </w:r>
      <w:r>
        <w:rPr>
          <w:rFonts w:ascii="仿宋_GB2312" w:eastAsia="仿宋_GB2312" w:hint="eastAsia"/>
          <w:color w:val="000000"/>
          <w:sz w:val="32"/>
          <w:szCs w:val="32"/>
        </w:rPr>
        <w:t>主要用于</w:t>
      </w:r>
      <w:r w:rsidR="00FB72C2">
        <w:rPr>
          <w:rFonts w:ascii="仿宋_GB2312" w:eastAsia="仿宋_GB2312" w:hint="eastAsia"/>
          <w:color w:val="000000"/>
          <w:sz w:val="32"/>
          <w:szCs w:val="32"/>
        </w:rPr>
        <w:t>新进人员办公室设备购置以及</w:t>
      </w:r>
      <w:r w:rsidR="00E17F5E">
        <w:rPr>
          <w:rFonts w:ascii="仿宋_GB2312" w:eastAsia="仿宋_GB2312" w:hint="eastAsia"/>
          <w:color w:val="000000"/>
          <w:sz w:val="32"/>
          <w:szCs w:val="32"/>
        </w:rPr>
        <w:t>部门</w:t>
      </w:r>
      <w:r w:rsidR="00FB72C2">
        <w:rPr>
          <w:rFonts w:ascii="仿宋_GB2312" w:eastAsia="仿宋_GB2312" w:hint="eastAsia"/>
          <w:color w:val="000000"/>
          <w:sz w:val="32"/>
          <w:szCs w:val="32"/>
        </w:rPr>
        <w:t>老旧设备更换</w:t>
      </w:r>
      <w:r>
        <w:rPr>
          <w:rFonts w:ascii="仿宋_GB2312" w:eastAsia="仿宋_GB2312" w:hint="eastAsia"/>
          <w:color w:val="000000"/>
          <w:sz w:val="32"/>
          <w:szCs w:val="32"/>
        </w:rPr>
        <w:t>。</w:t>
      </w:r>
    </w:p>
    <w:p w:rsidR="00416CD4" w:rsidRDefault="00204CDE">
      <w:pPr>
        <w:spacing w:line="600" w:lineRule="exact"/>
        <w:ind w:firstLineChars="200" w:firstLine="643"/>
        <w:rPr>
          <w:rFonts w:ascii="仿宋" w:eastAsia="仿宋" w:hAnsi="仿宋"/>
          <w:b/>
          <w:color w:val="FF0000"/>
          <w:sz w:val="32"/>
          <w:szCs w:val="32"/>
        </w:rPr>
      </w:pPr>
      <w:r>
        <w:rPr>
          <w:rFonts w:ascii="仿宋" w:eastAsia="仿宋" w:hAnsi="仿宋" w:hint="eastAsia"/>
          <w:b/>
          <w:color w:val="FF0000"/>
          <w:sz w:val="32"/>
          <w:szCs w:val="32"/>
        </w:rPr>
        <w:t>（</w:t>
      </w:r>
      <w:r w:rsidR="002A31DE">
        <w:rPr>
          <w:rFonts w:ascii="仿宋" w:eastAsia="仿宋" w:hAnsi="仿宋" w:hint="eastAsia"/>
          <w:b/>
          <w:color w:val="FF0000"/>
          <w:sz w:val="32"/>
          <w:szCs w:val="32"/>
        </w:rPr>
        <w:t>注：</w:t>
      </w:r>
      <w:r>
        <w:rPr>
          <w:rFonts w:ascii="仿宋" w:eastAsia="仿宋" w:hAnsi="仿宋" w:hint="eastAsia"/>
          <w:b/>
          <w:color w:val="FF0000"/>
          <w:sz w:val="32"/>
          <w:szCs w:val="32"/>
        </w:rPr>
        <w:t>数据来源</w:t>
      </w:r>
      <w:r w:rsidR="00813348">
        <w:rPr>
          <w:rFonts w:ascii="仿宋" w:eastAsia="仿宋" w:hAnsi="仿宋" w:hint="eastAsia"/>
          <w:b/>
          <w:color w:val="FF0000"/>
          <w:sz w:val="32"/>
          <w:szCs w:val="32"/>
        </w:rPr>
        <w:t>于</w:t>
      </w:r>
      <w:proofErr w:type="gramStart"/>
      <w:r>
        <w:rPr>
          <w:rFonts w:ascii="仿宋" w:eastAsia="仿宋" w:hAnsi="仿宋" w:hint="eastAsia"/>
          <w:b/>
          <w:color w:val="FF0000"/>
          <w:sz w:val="32"/>
          <w:szCs w:val="32"/>
        </w:rPr>
        <w:t>财决</w:t>
      </w:r>
      <w:r w:rsidR="005B5C64">
        <w:rPr>
          <w:rFonts w:ascii="仿宋" w:eastAsia="仿宋" w:hAnsi="仿宋" w:hint="eastAsia"/>
          <w:b/>
          <w:color w:val="FF0000"/>
          <w:sz w:val="32"/>
          <w:szCs w:val="32"/>
        </w:rPr>
        <w:t>附</w:t>
      </w:r>
      <w:proofErr w:type="gramEnd"/>
      <w:r w:rsidR="005B5C64">
        <w:rPr>
          <w:rFonts w:ascii="仿宋" w:eastAsia="仿宋" w:hAnsi="仿宋"/>
          <w:b/>
          <w:color w:val="FF0000"/>
          <w:sz w:val="32"/>
          <w:szCs w:val="32"/>
        </w:rPr>
        <w:t>03</w:t>
      </w:r>
      <w:r w:rsidR="005B5C64">
        <w:rPr>
          <w:rFonts w:ascii="仿宋" w:eastAsia="仿宋" w:hAnsi="仿宋" w:hint="eastAsia"/>
          <w:b/>
          <w:color w:val="FF0000"/>
          <w:sz w:val="32"/>
          <w:szCs w:val="32"/>
        </w:rPr>
        <w:t>表</w:t>
      </w:r>
      <w:r>
        <w:rPr>
          <w:rFonts w:ascii="仿宋" w:eastAsia="仿宋" w:hAnsi="仿宋" w:hint="eastAsia"/>
          <w:b/>
          <w:color w:val="FF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0" w:name="_Toc15377224"/>
      <w:bookmarkStart w:id="81" w:name="_Toc52178376"/>
      <w:r>
        <w:rPr>
          <w:rFonts w:ascii="仿宋" w:eastAsia="仿宋" w:hAnsi="仿宋" w:hint="eastAsia"/>
          <w:b/>
          <w:color w:val="000000"/>
          <w:sz w:val="32"/>
          <w:szCs w:val="32"/>
        </w:rPr>
        <w:t>（三）国有资产占有使用情况</w:t>
      </w:r>
      <w:bookmarkEnd w:id="80"/>
      <w:bookmarkEnd w:id="81"/>
    </w:p>
    <w:p w:rsidR="00FB72C2" w:rsidRDefault="00204CDE" w:rsidP="00AD0F83">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FB72C2">
        <w:rPr>
          <w:rFonts w:ascii="仿宋_GB2312" w:eastAsia="仿宋_GB2312" w:hint="eastAsia"/>
          <w:color w:val="000000"/>
          <w:sz w:val="32"/>
          <w:szCs w:val="32"/>
        </w:rPr>
        <w:t>乐山市医疗保障局</w:t>
      </w:r>
      <w:r w:rsidR="00E9041C">
        <w:rPr>
          <w:rFonts w:ascii="仿宋_GB2312" w:eastAsia="仿宋_GB2312" w:hint="eastAsia"/>
          <w:color w:val="000000"/>
          <w:sz w:val="32"/>
          <w:szCs w:val="32"/>
        </w:rPr>
        <w:t>共有车辆0辆</w:t>
      </w:r>
      <w:r w:rsidR="00FB72C2">
        <w:rPr>
          <w:rFonts w:ascii="仿宋_GB2312" w:eastAsia="仿宋_GB2312" w:hint="eastAsia"/>
          <w:color w:val="000000"/>
          <w:sz w:val="32"/>
          <w:szCs w:val="32"/>
        </w:rPr>
        <w:t>，无单价50万元以上的通用设备。</w:t>
      </w:r>
    </w:p>
    <w:p w:rsidR="00416CD4" w:rsidRDefault="00204CDE" w:rsidP="00FB72C2">
      <w:pPr>
        <w:autoSpaceDE w:val="0"/>
        <w:autoSpaceDN w:val="0"/>
        <w:adjustRightInd w:val="0"/>
        <w:spacing w:line="600" w:lineRule="exact"/>
        <w:ind w:firstLineChars="200" w:firstLine="643"/>
        <w:jc w:val="left"/>
        <w:rPr>
          <w:rFonts w:ascii="仿宋" w:eastAsia="仿宋" w:hAnsi="仿宋"/>
          <w:b/>
          <w:color w:val="FF0000"/>
          <w:sz w:val="32"/>
          <w:szCs w:val="32"/>
        </w:rPr>
      </w:pPr>
      <w:r>
        <w:rPr>
          <w:rFonts w:ascii="仿宋" w:eastAsia="仿宋" w:hAnsi="仿宋" w:hint="eastAsia"/>
          <w:b/>
          <w:color w:val="FF0000"/>
          <w:sz w:val="32"/>
          <w:szCs w:val="32"/>
        </w:rPr>
        <w:t>（</w:t>
      </w:r>
      <w:r w:rsidR="002A31DE">
        <w:rPr>
          <w:rFonts w:ascii="仿宋" w:eastAsia="仿宋" w:hAnsi="仿宋" w:hint="eastAsia"/>
          <w:b/>
          <w:color w:val="FF0000"/>
          <w:sz w:val="32"/>
          <w:szCs w:val="32"/>
        </w:rPr>
        <w:t>注：</w:t>
      </w:r>
      <w:r>
        <w:rPr>
          <w:rFonts w:ascii="仿宋" w:eastAsia="仿宋" w:hAnsi="仿宋" w:hint="eastAsia"/>
          <w:b/>
          <w:color w:val="FF0000"/>
          <w:sz w:val="32"/>
          <w:szCs w:val="32"/>
        </w:rPr>
        <w:t>数据来源</w:t>
      </w:r>
      <w:proofErr w:type="gramStart"/>
      <w:r>
        <w:rPr>
          <w:rFonts w:ascii="仿宋" w:eastAsia="仿宋" w:hAnsi="仿宋" w:hint="eastAsia"/>
          <w:b/>
          <w:color w:val="FF0000"/>
          <w:sz w:val="32"/>
          <w:szCs w:val="32"/>
        </w:rPr>
        <w:t>财决</w:t>
      </w:r>
      <w:r w:rsidR="005B5C64">
        <w:rPr>
          <w:rFonts w:ascii="仿宋" w:eastAsia="仿宋" w:hAnsi="仿宋" w:hint="eastAsia"/>
          <w:b/>
          <w:color w:val="FF0000"/>
          <w:sz w:val="32"/>
          <w:szCs w:val="32"/>
        </w:rPr>
        <w:t>附</w:t>
      </w:r>
      <w:proofErr w:type="gramEnd"/>
      <w:r w:rsidR="005B5C64">
        <w:rPr>
          <w:rFonts w:ascii="仿宋" w:eastAsia="仿宋" w:hAnsi="仿宋"/>
          <w:b/>
          <w:color w:val="FF0000"/>
          <w:sz w:val="32"/>
          <w:szCs w:val="32"/>
        </w:rPr>
        <w:t>03</w:t>
      </w:r>
      <w:r>
        <w:rPr>
          <w:rFonts w:ascii="仿宋" w:eastAsia="仿宋" w:hAnsi="仿宋" w:hint="eastAsia"/>
          <w:b/>
          <w:color w:val="FF0000"/>
          <w:sz w:val="32"/>
          <w:szCs w:val="32"/>
        </w:rPr>
        <w:t>表，按部门决算报表填报数据罗列车辆情况。）</w:t>
      </w:r>
      <w:bookmarkStart w:id="82" w:name="_GoBack"/>
      <w:bookmarkEnd w:id="82"/>
    </w:p>
    <w:p w:rsidR="00416CD4" w:rsidRDefault="008339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3" w:name="_Toc52178377"/>
      <w:r w:rsidRPr="00833962">
        <w:rPr>
          <w:rFonts w:ascii="仿宋" w:eastAsia="仿宋" w:hAnsi="仿宋" w:hint="eastAsia"/>
          <w:b/>
          <w:color w:val="000000"/>
          <w:sz w:val="32"/>
          <w:szCs w:val="32"/>
        </w:rPr>
        <w:t>（四）预算绩效管理情况。</w:t>
      </w:r>
      <w:bookmarkEnd w:id="83"/>
    </w:p>
    <w:p w:rsidR="005121E7" w:rsidRDefault="002A31DE" w:rsidP="009752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w:t>
      </w:r>
      <w:r w:rsidR="0097520C">
        <w:rPr>
          <w:rFonts w:ascii="仿宋_GB2312" w:eastAsia="仿宋_GB2312" w:hAnsi="仿宋_GB2312" w:cs="仿宋_GB2312" w:hint="eastAsia"/>
          <w:sz w:val="32"/>
          <w:szCs w:val="32"/>
        </w:rPr>
        <w:t>于2019年预算下达时，对</w:t>
      </w:r>
      <w:r w:rsidR="005121E7">
        <w:rPr>
          <w:rFonts w:ascii="仿宋_GB2312" w:eastAsia="仿宋_GB2312" w:hAnsi="仿宋_GB2312" w:cs="仿宋_GB2312" w:hint="eastAsia"/>
          <w:sz w:val="32"/>
          <w:szCs w:val="32"/>
        </w:rPr>
        <w:t>“2019年医疗服务与保障能力提升中央补助资金”编制了绩效目标，对该项目进行了绩效目标完成情况自评。</w:t>
      </w:r>
    </w:p>
    <w:p w:rsidR="000D15E7" w:rsidRDefault="005121E7" w:rsidP="009752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本部门按要求对2019年部门整体支出开展绩效自评，从评价情况来看，</w:t>
      </w:r>
      <w:proofErr w:type="gramStart"/>
      <w:r>
        <w:rPr>
          <w:rFonts w:ascii="仿宋_GB2312" w:eastAsia="仿宋_GB2312" w:hAnsi="仿宋_GB2312" w:cs="仿宋_GB2312" w:hint="eastAsia"/>
          <w:sz w:val="32"/>
          <w:szCs w:val="32"/>
        </w:rPr>
        <w:t>我</w:t>
      </w:r>
      <w:r w:rsidR="00E17F5E">
        <w:rPr>
          <w:rFonts w:ascii="仿宋_GB2312" w:eastAsia="仿宋_GB2312" w:hAnsi="仿宋_GB2312" w:cs="仿宋_GB2312" w:hint="eastAsia"/>
          <w:sz w:val="32"/>
          <w:szCs w:val="32"/>
        </w:rPr>
        <w:t>部门</w:t>
      </w:r>
      <w:proofErr w:type="gramEnd"/>
      <w:r>
        <w:rPr>
          <w:rFonts w:ascii="仿宋_GB2312" w:eastAsia="仿宋_GB2312" w:hAnsi="仿宋_GB2312" w:cs="仿宋_GB2312" w:hint="eastAsia"/>
          <w:sz w:val="32"/>
          <w:szCs w:val="32"/>
        </w:rPr>
        <w:t>圆满完成了相关绩效目标，强化了</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保基金监管，推进了全市</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保信息化建设，强化了</w:t>
      </w:r>
      <w:proofErr w:type="gramStart"/>
      <w:r>
        <w:rPr>
          <w:rFonts w:ascii="仿宋_GB2312" w:eastAsia="仿宋_GB2312" w:hAnsi="仿宋_GB2312" w:cs="仿宋_GB2312" w:hint="eastAsia"/>
          <w:sz w:val="32"/>
          <w:szCs w:val="32"/>
        </w:rPr>
        <w:t>医保宣传</w:t>
      </w:r>
      <w:proofErr w:type="gramEnd"/>
      <w:r>
        <w:rPr>
          <w:rFonts w:ascii="仿宋_GB2312" w:eastAsia="仿宋_GB2312" w:hAnsi="仿宋_GB2312" w:cs="仿宋_GB2312" w:hint="eastAsia"/>
          <w:sz w:val="32"/>
          <w:szCs w:val="32"/>
        </w:rPr>
        <w:t>与服务，提高了参保群众满意度。</w:t>
      </w:r>
    </w:p>
    <w:p w:rsidR="000D15E7" w:rsidRDefault="005121E7" w:rsidP="009752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本部门还自行组织了一个项目支出的绩效评价，从评价情况来看</w:t>
      </w:r>
      <w:r w:rsidR="000D15E7">
        <w:rPr>
          <w:rFonts w:ascii="仿宋_GB2312" w:eastAsia="仿宋_GB2312" w:hAnsi="仿宋_GB2312" w:cs="仿宋_GB2312" w:hint="eastAsia"/>
          <w:sz w:val="32"/>
          <w:szCs w:val="32"/>
        </w:rPr>
        <w:t>，通过项目实施，保障加强了信息化建设、进一步推广了支付方式改革、强化了对定点医疗机构的监管，发现的主要问题：对经办服务的督导力度不够，综合监管不够到位。下一步改进措施：加强对经办机构的督导考核，进一步提升</w:t>
      </w:r>
      <w:proofErr w:type="gramStart"/>
      <w:r w:rsidR="000D15E7">
        <w:rPr>
          <w:rFonts w:ascii="仿宋_GB2312" w:eastAsia="仿宋_GB2312" w:hAnsi="仿宋_GB2312" w:cs="仿宋_GB2312" w:hint="eastAsia"/>
          <w:sz w:val="32"/>
          <w:szCs w:val="32"/>
        </w:rPr>
        <w:t>医</w:t>
      </w:r>
      <w:proofErr w:type="gramEnd"/>
      <w:r w:rsidR="000D15E7">
        <w:rPr>
          <w:rFonts w:ascii="仿宋_GB2312" w:eastAsia="仿宋_GB2312" w:hAnsi="仿宋_GB2312" w:cs="仿宋_GB2312" w:hint="eastAsia"/>
          <w:sz w:val="32"/>
          <w:szCs w:val="32"/>
        </w:rPr>
        <w:t>保经办服务水平，提高参保群众满意度。</w:t>
      </w:r>
    </w:p>
    <w:p w:rsidR="000D15E7" w:rsidRPr="000D15E7" w:rsidRDefault="000D15E7" w:rsidP="000D15E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0D15E7">
        <w:rPr>
          <w:rFonts w:ascii="仿宋_GB2312" w:eastAsia="仿宋_GB2312" w:hAnsi="仿宋_GB2312" w:cs="仿宋_GB2312" w:hint="eastAsia"/>
          <w:sz w:val="32"/>
          <w:szCs w:val="32"/>
        </w:rPr>
        <w:t>项目绩效目标完成情况。</w:t>
      </w:r>
    </w:p>
    <w:p w:rsidR="000D15E7" w:rsidRPr="000D15E7" w:rsidRDefault="000D15E7" w:rsidP="000D15E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本部门在2019年部门决算中反映“2019年医疗服务与保障能力提升中央补助资金”项目绩效目标实际完成情况。项目全年预算数87万元，执行数为28.84万元，完成预算的33.15%。</w:t>
      </w:r>
    </w:p>
    <w:p w:rsidR="0097520C" w:rsidRDefault="000D15E7" w:rsidP="0097520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proofErr w:type="gramStart"/>
      <w:r w:rsidR="0097520C">
        <w:rPr>
          <w:rFonts w:ascii="仿宋_GB2312" w:eastAsia="仿宋_GB2312" w:hAnsi="仿宋_GB2312" w:cs="仿宋_GB2312" w:hint="eastAsia"/>
          <w:bCs/>
          <w:sz w:val="32"/>
          <w:szCs w:val="32"/>
        </w:rPr>
        <w:t>医保宣传</w:t>
      </w:r>
      <w:proofErr w:type="gramEnd"/>
      <w:r w:rsidR="0097520C">
        <w:rPr>
          <w:rFonts w:ascii="仿宋_GB2312" w:eastAsia="仿宋_GB2312" w:hAnsi="仿宋_GB2312" w:cs="仿宋_GB2312" w:hint="eastAsia"/>
          <w:bCs/>
          <w:sz w:val="32"/>
          <w:szCs w:val="32"/>
        </w:rPr>
        <w:t>方面。全年完成</w:t>
      </w:r>
      <w:proofErr w:type="gramStart"/>
      <w:r w:rsidR="0097520C">
        <w:rPr>
          <w:rFonts w:ascii="仿宋_GB2312" w:eastAsia="仿宋_GB2312" w:hAnsi="仿宋_GB2312" w:cs="仿宋_GB2312" w:hint="eastAsia"/>
          <w:bCs/>
          <w:sz w:val="32"/>
          <w:szCs w:val="32"/>
        </w:rPr>
        <w:t>医保相关</w:t>
      </w:r>
      <w:proofErr w:type="gramEnd"/>
      <w:r w:rsidR="0097520C">
        <w:rPr>
          <w:rFonts w:ascii="仿宋_GB2312" w:eastAsia="仿宋_GB2312" w:hAnsi="仿宋_GB2312" w:cs="仿宋_GB2312" w:hint="eastAsia"/>
          <w:bCs/>
          <w:sz w:val="32"/>
          <w:szCs w:val="32"/>
        </w:rPr>
        <w:t>宣传3次，包括：2019年乐山市医疗保障基金专项治理行动启动仪式、“健康中国”乐山启动仪式、2019年乐山市宪法宣传周，率先对</w:t>
      </w:r>
      <w:proofErr w:type="gramStart"/>
      <w:r w:rsidR="0097520C">
        <w:rPr>
          <w:rFonts w:ascii="仿宋_GB2312" w:eastAsia="仿宋_GB2312" w:hAnsi="仿宋_GB2312" w:cs="仿宋_GB2312" w:hint="eastAsia"/>
          <w:bCs/>
          <w:sz w:val="32"/>
          <w:szCs w:val="32"/>
        </w:rPr>
        <w:t>医</w:t>
      </w:r>
      <w:proofErr w:type="gramEnd"/>
      <w:r w:rsidR="0097520C">
        <w:rPr>
          <w:rFonts w:ascii="仿宋_GB2312" w:eastAsia="仿宋_GB2312" w:hAnsi="仿宋_GB2312" w:cs="仿宋_GB2312" w:hint="eastAsia"/>
          <w:bCs/>
          <w:sz w:val="32"/>
          <w:szCs w:val="32"/>
        </w:rPr>
        <w:t>保政策进行大幅度宣传。</w:t>
      </w:r>
    </w:p>
    <w:p w:rsidR="0097520C" w:rsidRDefault="000D15E7" w:rsidP="0097520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proofErr w:type="gramStart"/>
      <w:r w:rsidR="0097520C">
        <w:rPr>
          <w:rFonts w:ascii="仿宋_GB2312" w:eastAsia="仿宋_GB2312" w:hAnsi="仿宋_GB2312" w:cs="仿宋_GB2312" w:hint="eastAsia"/>
          <w:bCs/>
          <w:sz w:val="32"/>
          <w:szCs w:val="32"/>
        </w:rPr>
        <w:t>医</w:t>
      </w:r>
      <w:proofErr w:type="gramEnd"/>
      <w:r w:rsidR="0097520C">
        <w:rPr>
          <w:rFonts w:ascii="仿宋_GB2312" w:eastAsia="仿宋_GB2312" w:hAnsi="仿宋_GB2312" w:cs="仿宋_GB2312" w:hint="eastAsia"/>
          <w:bCs/>
          <w:sz w:val="32"/>
          <w:szCs w:val="32"/>
        </w:rPr>
        <w:t>保信息系统建设、维护方面。我市从2011年开始职工医疗保险实行市级统筹管理，2016年居民医疗保险实行市级统筹管理，所有的信息化建设、运</w:t>
      </w:r>
      <w:proofErr w:type="gramStart"/>
      <w:r w:rsidR="0097520C">
        <w:rPr>
          <w:rFonts w:ascii="仿宋_GB2312" w:eastAsia="仿宋_GB2312" w:hAnsi="仿宋_GB2312" w:cs="仿宋_GB2312" w:hint="eastAsia"/>
          <w:bCs/>
          <w:sz w:val="32"/>
          <w:szCs w:val="32"/>
        </w:rPr>
        <w:t>维工作</w:t>
      </w:r>
      <w:proofErr w:type="gramEnd"/>
      <w:r w:rsidR="0097520C">
        <w:rPr>
          <w:rFonts w:ascii="仿宋_GB2312" w:eastAsia="仿宋_GB2312" w:hAnsi="仿宋_GB2312" w:cs="仿宋_GB2312" w:hint="eastAsia"/>
          <w:bCs/>
          <w:sz w:val="32"/>
          <w:szCs w:val="32"/>
        </w:rPr>
        <w:t>都由市级承担，区县作为使用</w:t>
      </w:r>
      <w:r w:rsidR="00E17F5E">
        <w:rPr>
          <w:rFonts w:ascii="仿宋_GB2312" w:eastAsia="仿宋_GB2312" w:hAnsi="仿宋_GB2312" w:cs="仿宋_GB2312" w:hint="eastAsia"/>
          <w:bCs/>
          <w:sz w:val="32"/>
          <w:szCs w:val="32"/>
        </w:rPr>
        <w:t>部门</w:t>
      </w:r>
      <w:r w:rsidR="0097520C">
        <w:rPr>
          <w:rFonts w:ascii="仿宋_GB2312" w:eastAsia="仿宋_GB2312" w:hAnsi="仿宋_GB2312" w:cs="仿宋_GB2312" w:hint="eastAsia"/>
          <w:bCs/>
          <w:sz w:val="32"/>
          <w:szCs w:val="32"/>
        </w:rPr>
        <w:t>。2019年完成了</w:t>
      </w:r>
      <w:proofErr w:type="gramStart"/>
      <w:r w:rsidR="0097520C">
        <w:rPr>
          <w:rFonts w:ascii="仿宋_GB2312" w:eastAsia="仿宋_GB2312" w:hAnsi="仿宋_GB2312" w:cs="仿宋_GB2312" w:hint="eastAsia"/>
          <w:bCs/>
          <w:sz w:val="32"/>
          <w:szCs w:val="32"/>
        </w:rPr>
        <w:t>医保信息</w:t>
      </w:r>
      <w:proofErr w:type="gramEnd"/>
      <w:r w:rsidR="0097520C">
        <w:rPr>
          <w:rFonts w:ascii="仿宋_GB2312" w:eastAsia="仿宋_GB2312" w:hAnsi="仿宋_GB2312" w:cs="仿宋_GB2312" w:hint="eastAsia"/>
          <w:bCs/>
          <w:sz w:val="32"/>
          <w:szCs w:val="32"/>
        </w:rPr>
        <w:t>核查系统适应性改造、退役军人参保及关系转移接续系统适应性改造，</w:t>
      </w:r>
      <w:proofErr w:type="gramStart"/>
      <w:r w:rsidR="0097520C">
        <w:rPr>
          <w:rFonts w:ascii="仿宋_GB2312" w:eastAsia="仿宋_GB2312" w:hAnsi="仿宋_GB2312" w:cs="仿宋_GB2312" w:hint="eastAsia"/>
          <w:bCs/>
          <w:sz w:val="32"/>
          <w:szCs w:val="32"/>
        </w:rPr>
        <w:t>医</w:t>
      </w:r>
      <w:proofErr w:type="gramEnd"/>
      <w:r w:rsidR="0097520C">
        <w:rPr>
          <w:rFonts w:ascii="仿宋_GB2312" w:eastAsia="仿宋_GB2312" w:hAnsi="仿宋_GB2312" w:cs="仿宋_GB2312" w:hint="eastAsia"/>
          <w:bCs/>
          <w:sz w:val="32"/>
          <w:szCs w:val="32"/>
        </w:rPr>
        <w:t>保信息系统正常运行率大于90%，</w:t>
      </w:r>
      <w:proofErr w:type="gramStart"/>
      <w:r w:rsidR="0097520C">
        <w:rPr>
          <w:rFonts w:ascii="仿宋_GB2312" w:eastAsia="仿宋_GB2312" w:hAnsi="仿宋_GB2312" w:cs="仿宋_GB2312" w:hint="eastAsia"/>
          <w:bCs/>
          <w:sz w:val="32"/>
          <w:szCs w:val="32"/>
        </w:rPr>
        <w:t>医</w:t>
      </w:r>
      <w:proofErr w:type="gramEnd"/>
      <w:r w:rsidR="0097520C">
        <w:rPr>
          <w:rFonts w:ascii="仿宋_GB2312" w:eastAsia="仿宋_GB2312" w:hAnsi="仿宋_GB2312" w:cs="仿宋_GB2312" w:hint="eastAsia"/>
          <w:bCs/>
          <w:sz w:val="32"/>
          <w:szCs w:val="32"/>
        </w:rPr>
        <w:t>保信息系统重大安全事件响应时间在一个小时以内。</w:t>
      </w:r>
    </w:p>
    <w:p w:rsidR="0097520C" w:rsidRDefault="000D15E7" w:rsidP="0097520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sidR="0097520C">
        <w:rPr>
          <w:rFonts w:ascii="仿宋_GB2312" w:eastAsia="仿宋_GB2312" w:hAnsi="仿宋_GB2312" w:cs="仿宋_GB2312" w:hint="eastAsia"/>
          <w:bCs/>
          <w:sz w:val="32"/>
          <w:szCs w:val="32"/>
        </w:rPr>
        <w:t>基金监管方面。做到定点医药机构监督检查覆盖率达到100%全覆盖。在持续开展打击欺诈骗保三年行动和专项行动“回头看”的基础上，联合卫健、公安、市场监管等部门开展了为期6个月的医疗保障基金专项治理工作，集中宣传、全覆盖检查、“靶向治疗”，持续打击各类欺诈骗保行为。截至目前，完成全市1988家定点医药机构全覆盖检查，并依据</w:t>
      </w:r>
      <w:proofErr w:type="gramStart"/>
      <w:r w:rsidR="0097520C">
        <w:rPr>
          <w:rFonts w:ascii="仿宋_GB2312" w:eastAsia="仿宋_GB2312" w:hAnsi="仿宋_GB2312" w:cs="仿宋_GB2312" w:hint="eastAsia"/>
          <w:bCs/>
          <w:sz w:val="32"/>
          <w:szCs w:val="32"/>
        </w:rPr>
        <w:t>医</w:t>
      </w:r>
      <w:proofErr w:type="gramEnd"/>
      <w:r w:rsidR="0097520C">
        <w:rPr>
          <w:rFonts w:ascii="仿宋_GB2312" w:eastAsia="仿宋_GB2312" w:hAnsi="仿宋_GB2312" w:cs="仿宋_GB2312" w:hint="eastAsia"/>
          <w:bCs/>
          <w:sz w:val="32"/>
          <w:szCs w:val="32"/>
        </w:rPr>
        <w:t>保服务协议内容，对各类违规问题进行处理，追回基金本金及处以违约金共2440万元，扣减次年总控指标116</w:t>
      </w:r>
      <w:r w:rsidR="0097520C">
        <w:rPr>
          <w:rFonts w:ascii="仿宋_GB2312" w:eastAsia="仿宋_GB2312" w:hAnsi="仿宋_GB2312" w:cs="仿宋_GB2312" w:hint="eastAsia"/>
          <w:bCs/>
          <w:sz w:val="32"/>
          <w:szCs w:val="32"/>
        </w:rPr>
        <w:lastRenderedPageBreak/>
        <w:t>余万元，暂停医药机构</w:t>
      </w:r>
      <w:proofErr w:type="gramStart"/>
      <w:r w:rsidR="0097520C">
        <w:rPr>
          <w:rFonts w:ascii="仿宋_GB2312" w:eastAsia="仿宋_GB2312" w:hAnsi="仿宋_GB2312" w:cs="仿宋_GB2312" w:hint="eastAsia"/>
          <w:bCs/>
          <w:sz w:val="32"/>
          <w:szCs w:val="32"/>
        </w:rPr>
        <w:t>医</w:t>
      </w:r>
      <w:proofErr w:type="gramEnd"/>
      <w:r w:rsidR="0097520C">
        <w:rPr>
          <w:rFonts w:ascii="仿宋_GB2312" w:eastAsia="仿宋_GB2312" w:hAnsi="仿宋_GB2312" w:cs="仿宋_GB2312" w:hint="eastAsia"/>
          <w:bCs/>
          <w:sz w:val="32"/>
          <w:szCs w:val="32"/>
        </w:rPr>
        <w:t>保服务资格8家，曝光欺诈骗保案件4起，治理工作力度和效果排名全省前列。</w:t>
      </w:r>
    </w:p>
    <w:p w:rsidR="0097520C" w:rsidRDefault="000D15E7" w:rsidP="0097520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proofErr w:type="gramStart"/>
      <w:r w:rsidR="0097520C">
        <w:rPr>
          <w:rFonts w:ascii="仿宋_GB2312" w:eastAsia="仿宋_GB2312" w:hAnsi="仿宋_GB2312" w:cs="仿宋_GB2312" w:hint="eastAsia"/>
          <w:bCs/>
          <w:sz w:val="32"/>
          <w:szCs w:val="32"/>
        </w:rPr>
        <w:t>医</w:t>
      </w:r>
      <w:proofErr w:type="gramEnd"/>
      <w:r w:rsidR="0097520C">
        <w:rPr>
          <w:rFonts w:ascii="仿宋_GB2312" w:eastAsia="仿宋_GB2312" w:hAnsi="仿宋_GB2312" w:cs="仿宋_GB2312" w:hint="eastAsia"/>
          <w:bCs/>
          <w:sz w:val="32"/>
          <w:szCs w:val="32"/>
        </w:rPr>
        <w:t>保标准化建设方面。</w:t>
      </w:r>
      <w:r w:rsidR="0097520C">
        <w:rPr>
          <w:rFonts w:ascii="仿宋_GB2312" w:eastAsia="仿宋_GB2312" w:hAnsi="仿宋_GB2312" w:cs="仿宋_GB2312" w:hint="eastAsia"/>
          <w:sz w:val="32"/>
          <w:szCs w:val="32"/>
        </w:rPr>
        <w:t>打造优质窗口，积极推进综合柜员制，70%以上政务服务事项实现了“一窗”分类受理；清理规范</w:t>
      </w:r>
      <w:proofErr w:type="gramStart"/>
      <w:r w:rsidR="0097520C">
        <w:rPr>
          <w:rFonts w:ascii="仿宋_GB2312" w:eastAsia="仿宋_GB2312" w:hAnsi="仿宋_GB2312" w:cs="仿宋_GB2312" w:hint="eastAsia"/>
          <w:sz w:val="32"/>
          <w:szCs w:val="32"/>
        </w:rPr>
        <w:t>医</w:t>
      </w:r>
      <w:proofErr w:type="gramEnd"/>
      <w:r w:rsidR="0097520C">
        <w:rPr>
          <w:rFonts w:ascii="仿宋_GB2312" w:eastAsia="仿宋_GB2312" w:hAnsi="仿宋_GB2312" w:cs="仿宋_GB2312" w:hint="eastAsia"/>
          <w:sz w:val="32"/>
          <w:szCs w:val="32"/>
        </w:rPr>
        <w:t>保政务服务事项，优化服务流程，逐项编制办事指南；结合全国医疗保障工作会议精神，积极推进以付费总额控制为主、按项目付费、</w:t>
      </w:r>
      <w:proofErr w:type="gramStart"/>
      <w:r w:rsidR="0097520C">
        <w:rPr>
          <w:rFonts w:ascii="仿宋_GB2312" w:eastAsia="仿宋_GB2312" w:hAnsi="仿宋_GB2312" w:cs="仿宋_GB2312" w:hint="eastAsia"/>
          <w:sz w:val="32"/>
          <w:szCs w:val="32"/>
        </w:rPr>
        <w:t>按床日</w:t>
      </w:r>
      <w:proofErr w:type="gramEnd"/>
      <w:r w:rsidR="0097520C">
        <w:rPr>
          <w:rFonts w:ascii="仿宋_GB2312" w:eastAsia="仿宋_GB2312" w:hAnsi="仿宋_GB2312" w:cs="仿宋_GB2312" w:hint="eastAsia"/>
          <w:sz w:val="32"/>
          <w:szCs w:val="32"/>
        </w:rPr>
        <w:t>付费的支付方式改革，协同推进“三医联动”</w:t>
      </w:r>
      <w:r w:rsidR="0097520C">
        <w:rPr>
          <w:rFonts w:ascii="仿宋_GB2312" w:eastAsia="仿宋_GB2312" w:hAnsi="仿宋_GB2312" w:cs="仿宋_GB2312" w:hint="eastAsia"/>
          <w:bCs/>
          <w:sz w:val="32"/>
          <w:szCs w:val="32"/>
        </w:rPr>
        <w:t>。</w:t>
      </w:r>
    </w:p>
    <w:p w:rsidR="0097520C" w:rsidRDefault="000D15E7" w:rsidP="0097520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sidR="0097520C">
        <w:rPr>
          <w:rFonts w:ascii="仿宋_GB2312" w:eastAsia="仿宋_GB2312" w:hAnsi="仿宋_GB2312" w:cs="仿宋_GB2312" w:hint="eastAsia"/>
          <w:bCs/>
          <w:sz w:val="32"/>
          <w:szCs w:val="32"/>
        </w:rPr>
        <w:t>全市跨省异地就医直接结算率由2018年的36%提高至59.36%。</w:t>
      </w:r>
    </w:p>
    <w:p w:rsidR="0097520C" w:rsidRDefault="000D15E7" w:rsidP="009752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97520C">
        <w:rPr>
          <w:rFonts w:ascii="仿宋_GB2312" w:eastAsia="仿宋_GB2312" w:hAnsi="仿宋_GB2312" w:cs="仿宋_GB2312" w:hint="eastAsia"/>
          <w:sz w:val="32"/>
          <w:szCs w:val="32"/>
        </w:rPr>
        <w:t>药品集</w:t>
      </w:r>
      <w:proofErr w:type="gramStart"/>
      <w:r w:rsidR="0097520C">
        <w:rPr>
          <w:rFonts w:ascii="仿宋_GB2312" w:eastAsia="仿宋_GB2312" w:hAnsi="仿宋_GB2312" w:cs="仿宋_GB2312" w:hint="eastAsia"/>
          <w:sz w:val="32"/>
          <w:szCs w:val="32"/>
        </w:rPr>
        <w:t>采扩</w:t>
      </w:r>
      <w:proofErr w:type="gramEnd"/>
      <w:r w:rsidR="0097520C">
        <w:rPr>
          <w:rFonts w:ascii="仿宋_GB2312" w:eastAsia="仿宋_GB2312" w:hAnsi="仿宋_GB2312" w:cs="仿宋_GB2312" w:hint="eastAsia"/>
          <w:sz w:val="32"/>
          <w:szCs w:val="32"/>
        </w:rPr>
        <w:t>围，规范药品流通秩序，减轻了</w:t>
      </w:r>
      <w:proofErr w:type="gramStart"/>
      <w:r w:rsidR="0097520C">
        <w:rPr>
          <w:rFonts w:ascii="仿宋_GB2312" w:eastAsia="仿宋_GB2312" w:hAnsi="仿宋_GB2312" w:cs="仿宋_GB2312" w:hint="eastAsia"/>
          <w:sz w:val="32"/>
          <w:szCs w:val="32"/>
        </w:rPr>
        <w:t>医</w:t>
      </w:r>
      <w:proofErr w:type="gramEnd"/>
      <w:r w:rsidR="0097520C">
        <w:rPr>
          <w:rFonts w:ascii="仿宋_GB2312" w:eastAsia="仿宋_GB2312" w:hAnsi="仿宋_GB2312" w:cs="仿宋_GB2312" w:hint="eastAsia"/>
          <w:sz w:val="32"/>
          <w:szCs w:val="32"/>
        </w:rPr>
        <w:t>保支付的压力，又进一步解决群众看病难、看病贵的难题。</w:t>
      </w:r>
    </w:p>
    <w:p w:rsidR="0097520C" w:rsidRDefault="000D15E7" w:rsidP="009752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97520C">
        <w:rPr>
          <w:rFonts w:ascii="仿宋_GB2312" w:eastAsia="仿宋_GB2312" w:hAnsi="仿宋_GB2312" w:cs="仿宋_GB2312" w:hint="eastAsia"/>
          <w:sz w:val="32"/>
          <w:szCs w:val="32"/>
        </w:rPr>
        <w:t>深化</w:t>
      </w:r>
      <w:proofErr w:type="gramStart"/>
      <w:r w:rsidR="0097520C">
        <w:rPr>
          <w:rFonts w:ascii="仿宋_GB2312" w:eastAsia="仿宋_GB2312" w:hAnsi="仿宋_GB2312" w:cs="仿宋_GB2312" w:hint="eastAsia"/>
          <w:sz w:val="32"/>
          <w:szCs w:val="32"/>
        </w:rPr>
        <w:t>医</w:t>
      </w:r>
      <w:proofErr w:type="gramEnd"/>
      <w:r w:rsidR="0097520C">
        <w:rPr>
          <w:rFonts w:ascii="仿宋_GB2312" w:eastAsia="仿宋_GB2312" w:hAnsi="仿宋_GB2312" w:cs="仿宋_GB2312" w:hint="eastAsia"/>
          <w:sz w:val="32"/>
          <w:szCs w:val="32"/>
        </w:rPr>
        <w:t>保支付方式改革。结合全国医疗保障工作会议精神，积极推进以付费总额控制为主、按项目付费、</w:t>
      </w:r>
      <w:proofErr w:type="gramStart"/>
      <w:r w:rsidR="0097520C">
        <w:rPr>
          <w:rFonts w:ascii="仿宋_GB2312" w:eastAsia="仿宋_GB2312" w:hAnsi="仿宋_GB2312" w:cs="仿宋_GB2312" w:hint="eastAsia"/>
          <w:sz w:val="32"/>
          <w:szCs w:val="32"/>
        </w:rPr>
        <w:t>按床日</w:t>
      </w:r>
      <w:proofErr w:type="gramEnd"/>
      <w:r w:rsidR="0097520C">
        <w:rPr>
          <w:rFonts w:ascii="仿宋_GB2312" w:eastAsia="仿宋_GB2312" w:hAnsi="仿宋_GB2312" w:cs="仿宋_GB2312" w:hint="eastAsia"/>
          <w:sz w:val="32"/>
          <w:szCs w:val="32"/>
        </w:rPr>
        <w:t>付费的支付方式改革，协同推进“三医联动”。</w:t>
      </w:r>
    </w:p>
    <w:p w:rsidR="002A31DE" w:rsidRDefault="000D15E7" w:rsidP="0097520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97520C">
        <w:rPr>
          <w:rFonts w:ascii="仿宋_GB2312" w:eastAsia="仿宋_GB2312" w:hAnsi="仿宋_GB2312" w:cs="仿宋_GB2312" w:hint="eastAsia"/>
          <w:sz w:val="32"/>
          <w:szCs w:val="32"/>
        </w:rPr>
        <w:t>取消药品和医用耗材加成。按照“总量控制、结构调整、有升有降、逐步到位”基本原则，会同发改、卫健、财政等部门全面实施公立医院取消药品和医用耗材加成改革</w:t>
      </w:r>
      <w:r>
        <w:rPr>
          <w:rFonts w:ascii="仿宋_GB2312" w:eastAsia="仿宋_GB2312" w:hAnsi="仿宋_GB2312" w:cs="仿宋_GB2312" w:hint="eastAsia"/>
          <w:sz w:val="32"/>
          <w:szCs w:val="32"/>
        </w:rPr>
        <w:t>。</w:t>
      </w:r>
    </w:p>
    <w:p w:rsidR="00E472B1" w:rsidRDefault="001B729D" w:rsidP="001B72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2.存在的主要问题和下一步改进措施。</w:t>
      </w:r>
    </w:p>
    <w:p w:rsidR="001B729D" w:rsidRDefault="001B729D" w:rsidP="001B729D">
      <w:pPr>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我</w:t>
      </w:r>
      <w:r w:rsidR="00E17F5E">
        <w:rPr>
          <w:rFonts w:ascii="仿宋_GB2312" w:eastAsia="仿宋_GB2312" w:hAnsi="仿宋_GB2312" w:cs="仿宋_GB2312" w:hint="eastAsia"/>
          <w:sz w:val="32"/>
          <w:szCs w:val="32"/>
        </w:rPr>
        <w:t>部门</w:t>
      </w:r>
      <w:proofErr w:type="gramEnd"/>
      <w:r>
        <w:rPr>
          <w:rFonts w:ascii="仿宋_GB2312" w:eastAsia="仿宋_GB2312" w:hAnsi="仿宋_GB2312" w:cs="仿宋_GB2312" w:hint="eastAsia"/>
          <w:sz w:val="32"/>
          <w:szCs w:val="32"/>
        </w:rPr>
        <w:t>已完成2019年总体绩效目标和各项指标。2020年，我们将继续深化</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保支付方式改革，探索</w:t>
      </w:r>
      <w:proofErr w:type="gramStart"/>
      <w:r>
        <w:rPr>
          <w:rFonts w:ascii="仿宋_GB2312" w:eastAsia="仿宋_GB2312" w:hAnsi="仿宋_GB2312" w:cs="仿宋_GB2312" w:hint="eastAsia"/>
          <w:sz w:val="32"/>
          <w:szCs w:val="32"/>
        </w:rPr>
        <w:t>启动按</w:t>
      </w:r>
      <w:proofErr w:type="gramEnd"/>
      <w:r>
        <w:rPr>
          <w:rFonts w:ascii="仿宋_GB2312" w:eastAsia="仿宋_GB2312" w:hAnsi="仿宋_GB2312" w:cs="仿宋_GB2312" w:hint="eastAsia"/>
          <w:sz w:val="32"/>
          <w:szCs w:val="32"/>
        </w:rPr>
        <w:t>疾病诊断相关分组（DRG）付费改革，加快推进全市医疗保障标准</w:t>
      </w:r>
      <w:r>
        <w:rPr>
          <w:rFonts w:ascii="仿宋_GB2312" w:eastAsia="仿宋_GB2312" w:hAnsi="仿宋_GB2312" w:cs="仿宋_GB2312" w:hint="eastAsia"/>
          <w:sz w:val="32"/>
          <w:szCs w:val="32"/>
        </w:rPr>
        <w:lastRenderedPageBreak/>
        <w:t>信息化建设，形成统一的医疗保障业务编码标准。进一步加大欺诈骗</w:t>
      </w:r>
      <w:proofErr w:type="gramStart"/>
      <w:r>
        <w:rPr>
          <w:rFonts w:ascii="仿宋_GB2312" w:eastAsia="仿宋_GB2312" w:hAnsi="仿宋_GB2312" w:cs="仿宋_GB2312" w:hint="eastAsia"/>
          <w:sz w:val="32"/>
          <w:szCs w:val="32"/>
        </w:rPr>
        <w:t>保查处</w:t>
      </w:r>
      <w:proofErr w:type="gramEnd"/>
      <w:r>
        <w:rPr>
          <w:rFonts w:ascii="仿宋_GB2312" w:eastAsia="仿宋_GB2312" w:hAnsi="仿宋_GB2312" w:cs="仿宋_GB2312" w:hint="eastAsia"/>
          <w:sz w:val="32"/>
          <w:szCs w:val="32"/>
        </w:rPr>
        <w:t>力度，维护</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保基金安全。继续扩大异地就医医院范围，完善异地就医监管机制，将异地就医全面纳入就医地智能监控和协议管理范围。充分发挥基本</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保、大病保险、医疗救助三者之间的递进保障作用，切实提高贫困人口医疗保障水平。继续推进从严治党向纵深发展，加强党风廉政建设和政风行风建设，强化窗口服务意识，提升管理服务水平。</w:t>
      </w:r>
    </w:p>
    <w:p w:rsidR="001B729D" w:rsidRDefault="001B729D" w:rsidP="001B729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在项目实施过程中，更加重视项目资金使用进度，加强资金使用效率，更好地完成</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保工作。</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firstRow="0" w:lastRow="0" w:firstColumn="0" w:lastColumn="0" w:noHBand="0" w:noVBand="0"/>
      </w:tblPr>
      <w:tblGrid>
        <w:gridCol w:w="390"/>
        <w:gridCol w:w="1367"/>
        <w:gridCol w:w="1025"/>
        <w:gridCol w:w="2392"/>
        <w:gridCol w:w="2212"/>
        <w:gridCol w:w="182"/>
        <w:gridCol w:w="2392"/>
      </w:tblGrid>
      <w:tr w:rsidR="002A31DE" w:rsidTr="001B729D">
        <w:trPr>
          <w:trHeight w:val="1034"/>
          <w:jc w:val="center"/>
        </w:trPr>
        <w:tc>
          <w:tcPr>
            <w:tcW w:w="9960" w:type="dxa"/>
            <w:gridSpan w:val="7"/>
            <w:tcBorders>
              <w:top w:val="nil"/>
              <w:left w:val="nil"/>
              <w:bottom w:val="nil"/>
              <w:right w:val="nil"/>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2A31DE" w:rsidTr="001B729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937585">
            <w:pPr>
              <w:widowControl/>
              <w:jc w:val="center"/>
              <w:textAlignment w:val="center"/>
              <w:rPr>
                <w:rFonts w:ascii="宋体" w:hAnsi="宋体" w:cs="宋体"/>
                <w:color w:val="000000"/>
                <w:sz w:val="24"/>
              </w:rPr>
            </w:pPr>
            <w:r>
              <w:rPr>
                <w:rFonts w:ascii="宋体" w:hAnsi="宋体" w:cs="宋体" w:hint="eastAsia"/>
                <w:color w:val="000000"/>
                <w:sz w:val="24"/>
              </w:rPr>
              <w:t>2019年医疗服务与保障能力提升中央补助资金</w:t>
            </w:r>
          </w:p>
        </w:tc>
      </w:tr>
      <w:tr w:rsidR="002A31DE" w:rsidTr="001B729D">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预算</w:t>
            </w:r>
            <w:r w:rsidR="00E17F5E">
              <w:rPr>
                <w:rFonts w:ascii="宋体" w:hAnsi="宋体" w:cs="宋体" w:hint="eastAsia"/>
                <w:color w:val="000000"/>
                <w:kern w:val="0"/>
                <w:sz w:val="24"/>
              </w:rPr>
              <w:t>部门</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937585" w:rsidP="00E94E22">
            <w:pPr>
              <w:widowControl/>
              <w:jc w:val="center"/>
              <w:textAlignment w:val="center"/>
              <w:rPr>
                <w:rFonts w:ascii="宋体" w:hAnsi="宋体" w:cs="宋体"/>
                <w:color w:val="000000"/>
                <w:sz w:val="24"/>
              </w:rPr>
            </w:pPr>
            <w:r>
              <w:rPr>
                <w:rFonts w:ascii="宋体" w:hAnsi="宋体" w:cs="宋体" w:hint="eastAsia"/>
                <w:color w:val="000000"/>
                <w:sz w:val="24"/>
              </w:rPr>
              <w:t>乐山市医疗保障局</w:t>
            </w:r>
          </w:p>
        </w:tc>
      </w:tr>
      <w:tr w:rsidR="002A31DE" w:rsidTr="001B729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87</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87</w:t>
            </w:r>
          </w:p>
        </w:tc>
      </w:tr>
      <w:tr w:rsidR="002A31DE" w:rsidTr="001B729D">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87</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87</w:t>
            </w:r>
          </w:p>
        </w:tc>
      </w:tr>
      <w:tr w:rsidR="002A31DE" w:rsidTr="001B729D">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jc w:val="center"/>
              <w:rPr>
                <w:rFonts w:ascii="宋体" w:hAnsi="宋体" w:cs="宋体"/>
                <w:color w:val="000000"/>
                <w:sz w:val="24"/>
              </w:rPr>
            </w:pPr>
          </w:p>
        </w:tc>
      </w:tr>
      <w:tr w:rsidR="002A31DE" w:rsidTr="001B729D">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2A31DE" w:rsidTr="001B729D">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Pr="001B729D" w:rsidRDefault="001B729D" w:rsidP="001B729D">
            <w:pPr>
              <w:widowControl/>
              <w:jc w:val="left"/>
              <w:textAlignment w:val="center"/>
              <w:rPr>
                <w:rFonts w:ascii="仿宋_GB2312" w:eastAsia="仿宋_GB2312" w:hAnsi="仿宋_GB2312" w:cs="仿宋_GB2312"/>
                <w:szCs w:val="21"/>
              </w:rPr>
            </w:pPr>
            <w:r w:rsidRPr="001B729D">
              <w:rPr>
                <w:rFonts w:ascii="仿宋_GB2312" w:eastAsia="仿宋_GB2312" w:hAnsi="仿宋_GB2312" w:cs="仿宋_GB2312" w:hint="eastAsia"/>
                <w:szCs w:val="21"/>
              </w:rPr>
              <w:t>1.提升</w:t>
            </w:r>
            <w:proofErr w:type="gramStart"/>
            <w:r w:rsidRPr="001B729D">
              <w:rPr>
                <w:rFonts w:ascii="仿宋_GB2312" w:eastAsia="仿宋_GB2312" w:hAnsi="仿宋_GB2312" w:cs="仿宋_GB2312" w:hint="eastAsia"/>
                <w:szCs w:val="21"/>
              </w:rPr>
              <w:t>医</w:t>
            </w:r>
            <w:proofErr w:type="gramEnd"/>
            <w:r w:rsidRPr="001B729D">
              <w:rPr>
                <w:rFonts w:ascii="仿宋_GB2312" w:eastAsia="仿宋_GB2312" w:hAnsi="仿宋_GB2312" w:cs="仿宋_GB2312" w:hint="eastAsia"/>
                <w:szCs w:val="21"/>
              </w:rPr>
              <w:t>保信息化水平，加强网络、信息安全、基础设施等方面的建设，进一步夯实技术基础，切实保障</w:t>
            </w:r>
            <w:proofErr w:type="gramStart"/>
            <w:r w:rsidRPr="001B729D">
              <w:rPr>
                <w:rFonts w:ascii="仿宋_GB2312" w:eastAsia="仿宋_GB2312" w:hAnsi="仿宋_GB2312" w:cs="仿宋_GB2312" w:hint="eastAsia"/>
                <w:szCs w:val="21"/>
              </w:rPr>
              <w:t>医</w:t>
            </w:r>
            <w:proofErr w:type="gramEnd"/>
            <w:r w:rsidRPr="001B729D">
              <w:rPr>
                <w:rFonts w:ascii="仿宋_GB2312" w:eastAsia="仿宋_GB2312" w:hAnsi="仿宋_GB2312" w:cs="仿宋_GB2312" w:hint="eastAsia"/>
                <w:szCs w:val="21"/>
              </w:rPr>
              <w:t>保信息系统高效、安全运行，提高数据采集质量和速度；</w:t>
            </w:r>
          </w:p>
          <w:p w:rsidR="001B729D" w:rsidRPr="001B729D" w:rsidRDefault="001B729D" w:rsidP="001B729D">
            <w:pPr>
              <w:widowControl/>
              <w:jc w:val="left"/>
              <w:textAlignment w:val="center"/>
              <w:rPr>
                <w:rFonts w:ascii="仿宋_GB2312" w:eastAsia="仿宋_GB2312" w:hAnsi="仿宋_GB2312" w:cs="仿宋_GB2312"/>
                <w:szCs w:val="21"/>
              </w:rPr>
            </w:pPr>
            <w:r w:rsidRPr="001B729D">
              <w:rPr>
                <w:rFonts w:ascii="仿宋_GB2312" w:eastAsia="仿宋_GB2312" w:hAnsi="仿宋_GB2312" w:cs="仿宋_GB2312" w:hint="eastAsia"/>
                <w:szCs w:val="21"/>
              </w:rPr>
              <w:t>2.加强打击欺诈骗保工作力度，切实保障</w:t>
            </w:r>
            <w:proofErr w:type="gramStart"/>
            <w:r w:rsidRPr="001B729D">
              <w:rPr>
                <w:rFonts w:ascii="仿宋_GB2312" w:eastAsia="仿宋_GB2312" w:hAnsi="仿宋_GB2312" w:cs="仿宋_GB2312" w:hint="eastAsia"/>
                <w:szCs w:val="21"/>
              </w:rPr>
              <w:t>医</w:t>
            </w:r>
            <w:proofErr w:type="gramEnd"/>
            <w:r w:rsidRPr="001B729D">
              <w:rPr>
                <w:rFonts w:ascii="仿宋_GB2312" w:eastAsia="仿宋_GB2312" w:hAnsi="仿宋_GB2312" w:cs="仿宋_GB2312" w:hint="eastAsia"/>
                <w:szCs w:val="21"/>
              </w:rPr>
              <w:t>保基金合理有效运用；</w:t>
            </w:r>
          </w:p>
          <w:p w:rsidR="001B729D" w:rsidRPr="001B729D" w:rsidRDefault="001B729D" w:rsidP="001B729D">
            <w:pPr>
              <w:widowControl/>
              <w:jc w:val="left"/>
              <w:textAlignment w:val="center"/>
              <w:rPr>
                <w:rFonts w:ascii="仿宋_GB2312" w:eastAsia="仿宋_GB2312" w:hAnsi="仿宋_GB2312" w:cs="仿宋_GB2312"/>
                <w:szCs w:val="21"/>
              </w:rPr>
            </w:pPr>
            <w:r w:rsidRPr="001B729D">
              <w:rPr>
                <w:rFonts w:ascii="仿宋_GB2312" w:eastAsia="仿宋_GB2312" w:hAnsi="仿宋_GB2312" w:cs="仿宋_GB2312" w:hint="eastAsia"/>
                <w:szCs w:val="21"/>
              </w:rPr>
              <w:t>3.加快推进</w:t>
            </w:r>
            <w:proofErr w:type="gramStart"/>
            <w:r w:rsidRPr="001B729D">
              <w:rPr>
                <w:rFonts w:ascii="仿宋_GB2312" w:eastAsia="仿宋_GB2312" w:hAnsi="仿宋_GB2312" w:cs="仿宋_GB2312" w:hint="eastAsia"/>
                <w:szCs w:val="21"/>
              </w:rPr>
              <w:t>医</w:t>
            </w:r>
            <w:proofErr w:type="gramEnd"/>
            <w:r w:rsidRPr="001B729D">
              <w:rPr>
                <w:rFonts w:ascii="仿宋_GB2312" w:eastAsia="仿宋_GB2312" w:hAnsi="仿宋_GB2312" w:cs="仿宋_GB2312" w:hint="eastAsia"/>
                <w:szCs w:val="21"/>
              </w:rPr>
              <w:t>保支付方式改革和DRG试点</w:t>
            </w:r>
          </w:p>
          <w:p w:rsidR="002A31DE" w:rsidRPr="00937585" w:rsidRDefault="001B729D" w:rsidP="001B729D">
            <w:pPr>
              <w:widowControl/>
              <w:jc w:val="left"/>
              <w:textAlignment w:val="center"/>
              <w:rPr>
                <w:rFonts w:ascii="宋体" w:hAnsi="宋体" w:cs="宋体"/>
                <w:color w:val="000000"/>
                <w:szCs w:val="21"/>
              </w:rPr>
            </w:pPr>
            <w:r w:rsidRPr="001B729D">
              <w:rPr>
                <w:rFonts w:ascii="仿宋_GB2312" w:eastAsia="仿宋_GB2312" w:hAnsi="仿宋_GB2312" w:cs="仿宋_GB2312" w:hint="eastAsia"/>
                <w:szCs w:val="21"/>
              </w:rPr>
              <w:t>4.有效提升综合监管、宣传引导、经办服务、人才队</w:t>
            </w:r>
            <w:r w:rsidRPr="001B729D">
              <w:rPr>
                <w:rFonts w:ascii="仿宋_GB2312" w:eastAsia="仿宋_GB2312" w:hAnsi="仿宋_GB2312" w:cs="仿宋_GB2312" w:hint="eastAsia"/>
                <w:szCs w:val="21"/>
              </w:rPr>
              <w:lastRenderedPageBreak/>
              <w:t>伍建设等医疗保障服务能力。</w:t>
            </w:r>
          </w:p>
        </w:tc>
        <w:tc>
          <w:tcPr>
            <w:tcW w:w="47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Pr="001B729D" w:rsidRDefault="001B729D" w:rsidP="001B729D">
            <w:pPr>
              <w:widowControl/>
              <w:jc w:val="left"/>
              <w:textAlignment w:val="center"/>
              <w:rPr>
                <w:rFonts w:ascii="仿宋_GB2312" w:eastAsia="仿宋_GB2312" w:hAnsi="仿宋_GB2312" w:cs="仿宋_GB2312"/>
                <w:szCs w:val="21"/>
              </w:rPr>
            </w:pPr>
            <w:r w:rsidRPr="001B729D">
              <w:rPr>
                <w:rFonts w:ascii="仿宋_GB2312" w:eastAsia="仿宋_GB2312" w:hAnsi="仿宋_GB2312" w:cs="仿宋_GB2312" w:hint="eastAsia"/>
                <w:szCs w:val="21"/>
              </w:rPr>
              <w:lastRenderedPageBreak/>
              <w:t>1.提升</w:t>
            </w:r>
            <w:proofErr w:type="gramStart"/>
            <w:r w:rsidRPr="001B729D">
              <w:rPr>
                <w:rFonts w:ascii="仿宋_GB2312" w:eastAsia="仿宋_GB2312" w:hAnsi="仿宋_GB2312" w:cs="仿宋_GB2312" w:hint="eastAsia"/>
                <w:szCs w:val="21"/>
              </w:rPr>
              <w:t>医</w:t>
            </w:r>
            <w:proofErr w:type="gramEnd"/>
            <w:r w:rsidRPr="001B729D">
              <w:rPr>
                <w:rFonts w:ascii="仿宋_GB2312" w:eastAsia="仿宋_GB2312" w:hAnsi="仿宋_GB2312" w:cs="仿宋_GB2312" w:hint="eastAsia"/>
                <w:szCs w:val="21"/>
              </w:rPr>
              <w:t>保信息化水平，加强网络、信息安全、基础设施等方面的建设，进一步夯实技术基础，切实保障</w:t>
            </w:r>
            <w:proofErr w:type="gramStart"/>
            <w:r w:rsidRPr="001B729D">
              <w:rPr>
                <w:rFonts w:ascii="仿宋_GB2312" w:eastAsia="仿宋_GB2312" w:hAnsi="仿宋_GB2312" w:cs="仿宋_GB2312" w:hint="eastAsia"/>
                <w:szCs w:val="21"/>
              </w:rPr>
              <w:t>医</w:t>
            </w:r>
            <w:proofErr w:type="gramEnd"/>
            <w:r w:rsidRPr="001B729D">
              <w:rPr>
                <w:rFonts w:ascii="仿宋_GB2312" w:eastAsia="仿宋_GB2312" w:hAnsi="仿宋_GB2312" w:cs="仿宋_GB2312" w:hint="eastAsia"/>
                <w:szCs w:val="21"/>
              </w:rPr>
              <w:t>保信息系统高效、安全运行，提高数据采集质量和速度；</w:t>
            </w:r>
          </w:p>
          <w:p w:rsidR="001B729D" w:rsidRPr="001B729D" w:rsidRDefault="001B729D" w:rsidP="001B729D">
            <w:pPr>
              <w:widowControl/>
              <w:jc w:val="left"/>
              <w:textAlignment w:val="center"/>
              <w:rPr>
                <w:rFonts w:ascii="仿宋_GB2312" w:eastAsia="仿宋_GB2312" w:hAnsi="仿宋_GB2312" w:cs="仿宋_GB2312"/>
                <w:szCs w:val="21"/>
              </w:rPr>
            </w:pPr>
            <w:r w:rsidRPr="001B729D">
              <w:rPr>
                <w:rFonts w:ascii="仿宋_GB2312" w:eastAsia="仿宋_GB2312" w:hAnsi="仿宋_GB2312" w:cs="仿宋_GB2312" w:hint="eastAsia"/>
                <w:szCs w:val="21"/>
              </w:rPr>
              <w:t>2.加强打击欺诈骗保工作力度，切实保障</w:t>
            </w:r>
            <w:proofErr w:type="gramStart"/>
            <w:r w:rsidRPr="001B729D">
              <w:rPr>
                <w:rFonts w:ascii="仿宋_GB2312" w:eastAsia="仿宋_GB2312" w:hAnsi="仿宋_GB2312" w:cs="仿宋_GB2312" w:hint="eastAsia"/>
                <w:szCs w:val="21"/>
              </w:rPr>
              <w:t>医</w:t>
            </w:r>
            <w:proofErr w:type="gramEnd"/>
            <w:r w:rsidRPr="001B729D">
              <w:rPr>
                <w:rFonts w:ascii="仿宋_GB2312" w:eastAsia="仿宋_GB2312" w:hAnsi="仿宋_GB2312" w:cs="仿宋_GB2312" w:hint="eastAsia"/>
                <w:szCs w:val="21"/>
              </w:rPr>
              <w:t>保基金合理有效运用；</w:t>
            </w:r>
          </w:p>
          <w:p w:rsidR="001B729D" w:rsidRPr="001B729D" w:rsidRDefault="001B729D" w:rsidP="001B729D">
            <w:pPr>
              <w:widowControl/>
              <w:jc w:val="left"/>
              <w:textAlignment w:val="center"/>
              <w:rPr>
                <w:rFonts w:ascii="仿宋_GB2312" w:eastAsia="仿宋_GB2312" w:hAnsi="仿宋_GB2312" w:cs="仿宋_GB2312"/>
                <w:szCs w:val="21"/>
              </w:rPr>
            </w:pPr>
            <w:r w:rsidRPr="001B729D">
              <w:rPr>
                <w:rFonts w:ascii="仿宋_GB2312" w:eastAsia="仿宋_GB2312" w:hAnsi="仿宋_GB2312" w:cs="仿宋_GB2312" w:hint="eastAsia"/>
                <w:szCs w:val="21"/>
              </w:rPr>
              <w:t>3.加快推进</w:t>
            </w:r>
            <w:proofErr w:type="gramStart"/>
            <w:r w:rsidRPr="001B729D">
              <w:rPr>
                <w:rFonts w:ascii="仿宋_GB2312" w:eastAsia="仿宋_GB2312" w:hAnsi="仿宋_GB2312" w:cs="仿宋_GB2312" w:hint="eastAsia"/>
                <w:szCs w:val="21"/>
              </w:rPr>
              <w:t>医</w:t>
            </w:r>
            <w:proofErr w:type="gramEnd"/>
            <w:r w:rsidRPr="001B729D">
              <w:rPr>
                <w:rFonts w:ascii="仿宋_GB2312" w:eastAsia="仿宋_GB2312" w:hAnsi="仿宋_GB2312" w:cs="仿宋_GB2312" w:hint="eastAsia"/>
                <w:szCs w:val="21"/>
              </w:rPr>
              <w:t>保支付方式改革和DRG试点</w:t>
            </w:r>
          </w:p>
          <w:p w:rsidR="002A31DE" w:rsidRDefault="001B729D" w:rsidP="001B729D">
            <w:pPr>
              <w:widowControl/>
              <w:jc w:val="left"/>
              <w:textAlignment w:val="center"/>
              <w:rPr>
                <w:rFonts w:ascii="宋体" w:hAnsi="宋体" w:cs="宋体"/>
                <w:color w:val="000000"/>
                <w:sz w:val="24"/>
              </w:rPr>
            </w:pPr>
            <w:r w:rsidRPr="001B729D">
              <w:rPr>
                <w:rFonts w:ascii="仿宋_GB2312" w:eastAsia="仿宋_GB2312" w:hAnsi="仿宋_GB2312" w:cs="仿宋_GB2312" w:hint="eastAsia"/>
                <w:szCs w:val="21"/>
              </w:rPr>
              <w:t>4.有效提升综合监管、宣传引导、经办服务、人才队</w:t>
            </w:r>
            <w:r w:rsidRPr="001B729D">
              <w:rPr>
                <w:rFonts w:ascii="仿宋_GB2312" w:eastAsia="仿宋_GB2312" w:hAnsi="仿宋_GB2312" w:cs="仿宋_GB2312" w:hint="eastAsia"/>
                <w:szCs w:val="21"/>
              </w:rPr>
              <w:lastRenderedPageBreak/>
              <w:t>伍建设等医疗保障服务能力。</w:t>
            </w:r>
          </w:p>
        </w:tc>
      </w:tr>
      <w:tr w:rsidR="002A31DE" w:rsidTr="000C13CD">
        <w:trPr>
          <w:trHeight w:val="684"/>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2A31DE" w:rsidTr="000C13CD">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Default="001B729D" w:rsidP="001B729D">
            <w:pPr>
              <w:jc w:val="center"/>
              <w:rPr>
                <w:rFonts w:ascii="宋体" w:hAnsi="宋体" w:cs="宋体"/>
                <w:color w:val="000000"/>
                <w:sz w:val="24"/>
              </w:rPr>
            </w:pPr>
            <w:r>
              <w:rPr>
                <w:rFonts w:hint="eastAsia"/>
                <w:color w:val="000000"/>
              </w:rPr>
              <w:t>开展全域</w:t>
            </w:r>
            <w:proofErr w:type="gramStart"/>
            <w:r>
              <w:rPr>
                <w:rFonts w:hint="eastAsia"/>
                <w:color w:val="000000"/>
              </w:rPr>
              <w:t>医</w:t>
            </w:r>
            <w:proofErr w:type="gramEnd"/>
            <w:r>
              <w:rPr>
                <w:rFonts w:hint="eastAsia"/>
                <w:color w:val="000000"/>
              </w:rPr>
              <w:t>保政策宣传活动次数</w:t>
            </w:r>
          </w:p>
          <w:p w:rsidR="002A31DE" w:rsidRPr="001B729D" w:rsidRDefault="002A31DE" w:rsidP="00E94E22">
            <w:pPr>
              <w:widowControl/>
              <w:jc w:val="center"/>
              <w:textAlignment w:val="center"/>
              <w:rPr>
                <w:rFonts w:ascii="宋体" w:hAnsi="宋体" w:cs="宋体"/>
                <w:color w:val="000000"/>
                <w:sz w:val="24"/>
              </w:rPr>
            </w:pP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0C13CD" w:rsidRDefault="001B729D" w:rsidP="000C13CD">
            <w:pPr>
              <w:jc w:val="center"/>
              <w:rPr>
                <w:rFonts w:ascii="宋体" w:hAnsi="宋体" w:cs="宋体"/>
                <w:color w:val="000000"/>
                <w:sz w:val="24"/>
              </w:rPr>
            </w:pPr>
            <w:r w:rsidRPr="000C13CD">
              <w:rPr>
                <w:rFonts w:hint="eastAsia"/>
                <w:color w:val="000000"/>
                <w:sz w:val="24"/>
              </w:rPr>
              <w:t>≥</w:t>
            </w:r>
            <w:r w:rsidRPr="000C13CD">
              <w:rPr>
                <w:rFonts w:hint="eastAsia"/>
                <w:color w:val="000000"/>
                <w:sz w:val="24"/>
              </w:rPr>
              <w:t>2</w:t>
            </w:r>
            <w:r w:rsidRPr="000C13CD">
              <w:rPr>
                <w:rFonts w:hint="eastAsia"/>
                <w:color w:val="000000"/>
                <w:sz w:val="24"/>
              </w:rPr>
              <w:t>次</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仿宋_GB2312" w:cs="仿宋_GB2312" w:hint="eastAsia"/>
                <w:sz w:val="24"/>
              </w:rPr>
              <w:t>本年度进行各类宣传活动，发布新闻共计四次。各类活动中做到了对群众</w:t>
            </w:r>
            <w:proofErr w:type="gramStart"/>
            <w:r w:rsidRPr="000C13CD">
              <w:rPr>
                <w:rFonts w:ascii="仿宋_GB2312" w:eastAsia="仿宋_GB2312" w:hAnsi="仿宋_GB2312" w:cs="仿宋_GB2312" w:hint="eastAsia"/>
                <w:sz w:val="24"/>
              </w:rPr>
              <w:t>医</w:t>
            </w:r>
            <w:proofErr w:type="gramEnd"/>
            <w:r w:rsidRPr="000C13CD">
              <w:rPr>
                <w:rFonts w:ascii="仿宋_GB2312" w:eastAsia="仿宋_GB2312" w:hAnsi="仿宋_GB2312" w:cs="仿宋_GB2312" w:hint="eastAsia"/>
                <w:sz w:val="24"/>
              </w:rPr>
              <w:t>保政策的普及</w:t>
            </w:r>
          </w:p>
        </w:tc>
      </w:tr>
      <w:tr w:rsidR="002A31DE" w:rsidTr="000C13C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sidRPr="001B729D">
              <w:rPr>
                <w:rFonts w:ascii="宋体" w:hAnsi="宋体" w:cs="宋体" w:hint="eastAsia"/>
                <w:color w:val="000000"/>
                <w:sz w:val="24"/>
              </w:rPr>
              <w:t>召开</w:t>
            </w:r>
            <w:proofErr w:type="gramStart"/>
            <w:r w:rsidRPr="001B729D">
              <w:rPr>
                <w:rFonts w:ascii="宋体" w:hAnsi="宋体" w:cs="宋体" w:hint="eastAsia"/>
                <w:color w:val="000000"/>
                <w:sz w:val="24"/>
              </w:rPr>
              <w:t>医</w:t>
            </w:r>
            <w:proofErr w:type="gramEnd"/>
            <w:r w:rsidRPr="001B729D">
              <w:rPr>
                <w:rFonts w:ascii="宋体" w:hAnsi="宋体" w:cs="宋体" w:hint="eastAsia"/>
                <w:color w:val="000000"/>
                <w:sz w:val="24"/>
              </w:rPr>
              <w:t>保工作政府信息公开本级工作会</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0C13CD" w:rsidRDefault="000C13CD" w:rsidP="000C13CD">
            <w:pPr>
              <w:jc w:val="center"/>
              <w:rPr>
                <w:rFonts w:ascii="宋体" w:hAnsi="宋体" w:cs="宋体"/>
                <w:color w:val="000000"/>
                <w:sz w:val="24"/>
              </w:rPr>
            </w:pPr>
            <w:r w:rsidRPr="000C13CD">
              <w:rPr>
                <w:rFonts w:hint="eastAsia"/>
                <w:color w:val="000000"/>
                <w:sz w:val="24"/>
              </w:rPr>
              <w:t>≥</w:t>
            </w:r>
            <w:r w:rsidRPr="000C13CD">
              <w:rPr>
                <w:rFonts w:hint="eastAsia"/>
                <w:color w:val="000000"/>
                <w:sz w:val="24"/>
              </w:rPr>
              <w:t>2</w:t>
            </w:r>
            <w:r w:rsidRPr="000C13CD">
              <w:rPr>
                <w:rFonts w:hint="eastAsia"/>
                <w:color w:val="000000"/>
                <w:sz w:val="24"/>
              </w:rPr>
              <w:t>次</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仿宋_GB2312" w:cs="仿宋_GB2312" w:hint="eastAsia"/>
                <w:sz w:val="24"/>
              </w:rPr>
              <w:t>召开</w:t>
            </w:r>
            <w:proofErr w:type="gramStart"/>
            <w:r w:rsidRPr="000C13CD">
              <w:rPr>
                <w:rFonts w:ascii="仿宋_GB2312" w:eastAsia="仿宋_GB2312" w:hAnsi="仿宋_GB2312" w:cs="仿宋_GB2312" w:hint="eastAsia"/>
                <w:sz w:val="24"/>
              </w:rPr>
              <w:t>医</w:t>
            </w:r>
            <w:proofErr w:type="gramEnd"/>
            <w:r w:rsidRPr="000C13CD">
              <w:rPr>
                <w:rFonts w:ascii="仿宋_GB2312" w:eastAsia="仿宋_GB2312" w:hAnsi="仿宋_GB2312" w:cs="仿宋_GB2312" w:hint="eastAsia"/>
                <w:sz w:val="24"/>
              </w:rPr>
              <w:t>保工作培训等相关会议共计两次，对</w:t>
            </w:r>
            <w:proofErr w:type="gramStart"/>
            <w:r w:rsidRPr="000C13CD">
              <w:rPr>
                <w:rFonts w:ascii="仿宋_GB2312" w:eastAsia="仿宋_GB2312" w:hAnsi="仿宋_GB2312" w:cs="仿宋_GB2312" w:hint="eastAsia"/>
                <w:sz w:val="24"/>
              </w:rPr>
              <w:t>医</w:t>
            </w:r>
            <w:proofErr w:type="gramEnd"/>
            <w:r w:rsidRPr="000C13CD">
              <w:rPr>
                <w:rFonts w:ascii="仿宋_GB2312" w:eastAsia="仿宋_GB2312" w:hAnsi="仿宋_GB2312" w:cs="仿宋_GB2312" w:hint="eastAsia"/>
                <w:sz w:val="24"/>
              </w:rPr>
              <w:t>保经办人员做到了政策和政策行风的普及</w:t>
            </w:r>
          </w:p>
        </w:tc>
      </w:tr>
      <w:tr w:rsidR="002A31DE" w:rsidTr="000C13C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proofErr w:type="gramStart"/>
            <w:r w:rsidRPr="001B729D">
              <w:rPr>
                <w:rFonts w:ascii="宋体" w:hAnsi="宋体" w:cs="宋体" w:hint="eastAsia"/>
                <w:color w:val="000000"/>
                <w:sz w:val="24"/>
              </w:rPr>
              <w:t>医</w:t>
            </w:r>
            <w:proofErr w:type="gramEnd"/>
            <w:r w:rsidRPr="001B729D">
              <w:rPr>
                <w:rFonts w:ascii="宋体" w:hAnsi="宋体" w:cs="宋体" w:hint="eastAsia"/>
                <w:color w:val="000000"/>
                <w:sz w:val="24"/>
              </w:rPr>
              <w:t>保信息系统验收合格率</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Pr="000C13CD" w:rsidRDefault="000C13CD" w:rsidP="000C13CD">
            <w:pPr>
              <w:widowControl/>
              <w:spacing w:line="600" w:lineRule="exact"/>
              <w:jc w:val="center"/>
              <w:rPr>
                <w:rFonts w:ascii="仿宋_GB2312" w:eastAsia="仿宋_GB2312" w:hAnsi="等线"/>
                <w:color w:val="000000"/>
                <w:kern w:val="0"/>
                <w:sz w:val="24"/>
              </w:rPr>
            </w:pPr>
            <w:r w:rsidRPr="000C13CD">
              <w:rPr>
                <w:rFonts w:ascii="仿宋_GB2312" w:eastAsia="仿宋_GB2312" w:hAnsi="等线" w:hint="eastAsia"/>
                <w:color w:val="000000"/>
                <w:sz w:val="24"/>
              </w:rPr>
              <w:t>≥90%</w:t>
            </w:r>
          </w:p>
          <w:p w:rsidR="002A31DE" w:rsidRPr="000C13CD" w:rsidRDefault="002A31DE" w:rsidP="00E94E22">
            <w:pPr>
              <w:widowControl/>
              <w:jc w:val="center"/>
              <w:textAlignment w:val="center"/>
              <w:rPr>
                <w:rFonts w:ascii="宋体" w:hAnsi="宋体" w:cs="宋体"/>
                <w:color w:val="000000"/>
                <w:sz w:val="24"/>
              </w:rPr>
            </w:pP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楷体_GB2312" w:cs="楷体_GB2312" w:hint="eastAsia"/>
                <w:bCs/>
                <w:sz w:val="24"/>
              </w:rPr>
              <w:t>完成了</w:t>
            </w:r>
            <w:proofErr w:type="gramStart"/>
            <w:r w:rsidRPr="000C13CD">
              <w:rPr>
                <w:rFonts w:ascii="仿宋_GB2312" w:eastAsia="仿宋_GB2312" w:hAnsi="楷体_GB2312" w:cs="楷体_GB2312" w:hint="eastAsia"/>
                <w:bCs/>
                <w:sz w:val="24"/>
              </w:rPr>
              <w:t>医保信息</w:t>
            </w:r>
            <w:proofErr w:type="gramEnd"/>
            <w:r w:rsidRPr="000C13CD">
              <w:rPr>
                <w:rFonts w:ascii="仿宋_GB2312" w:eastAsia="仿宋_GB2312" w:hAnsi="楷体_GB2312" w:cs="楷体_GB2312" w:hint="eastAsia"/>
                <w:bCs/>
                <w:sz w:val="24"/>
              </w:rPr>
              <w:t>核查系统适应性改造、退役军人参保及关系转移接续系统适应性改造</w:t>
            </w:r>
          </w:p>
        </w:tc>
      </w:tr>
      <w:tr w:rsidR="002A31DE" w:rsidTr="000C13C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proofErr w:type="gramStart"/>
            <w:r w:rsidRPr="001B729D">
              <w:rPr>
                <w:rFonts w:ascii="宋体" w:hAnsi="宋体" w:cs="宋体" w:hint="eastAsia"/>
                <w:color w:val="000000"/>
                <w:sz w:val="24"/>
              </w:rPr>
              <w:t>医</w:t>
            </w:r>
            <w:proofErr w:type="gramEnd"/>
            <w:r w:rsidRPr="001B729D">
              <w:rPr>
                <w:rFonts w:ascii="宋体" w:hAnsi="宋体" w:cs="宋体" w:hint="eastAsia"/>
                <w:color w:val="000000"/>
                <w:sz w:val="24"/>
              </w:rPr>
              <w:t>保信息系统正常运行率</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Pr="000C13CD" w:rsidRDefault="000C13CD" w:rsidP="000C13CD">
            <w:pPr>
              <w:widowControl/>
              <w:spacing w:line="600" w:lineRule="exact"/>
              <w:jc w:val="center"/>
              <w:rPr>
                <w:rFonts w:ascii="仿宋_GB2312" w:eastAsia="仿宋_GB2312" w:hAnsi="等线"/>
                <w:color w:val="000000"/>
                <w:kern w:val="0"/>
                <w:sz w:val="24"/>
              </w:rPr>
            </w:pPr>
            <w:r w:rsidRPr="000C13CD">
              <w:rPr>
                <w:rFonts w:ascii="仿宋_GB2312" w:eastAsia="仿宋_GB2312" w:hAnsi="等线" w:hint="eastAsia"/>
                <w:color w:val="000000"/>
                <w:sz w:val="24"/>
              </w:rPr>
              <w:t>≥90%</w:t>
            </w:r>
          </w:p>
          <w:p w:rsidR="002A31DE" w:rsidRPr="000C13CD" w:rsidRDefault="002A31DE" w:rsidP="00E94E22">
            <w:pPr>
              <w:widowControl/>
              <w:jc w:val="center"/>
              <w:textAlignment w:val="center"/>
              <w:rPr>
                <w:rFonts w:ascii="宋体" w:hAnsi="宋体" w:cs="宋体"/>
                <w:color w:val="000000"/>
                <w:sz w:val="24"/>
              </w:rPr>
            </w:pP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0C13CD" w:rsidRDefault="000C13CD" w:rsidP="00E94E22">
            <w:pPr>
              <w:widowControl/>
              <w:jc w:val="center"/>
              <w:textAlignment w:val="center"/>
              <w:rPr>
                <w:rFonts w:ascii="宋体" w:hAnsi="宋体" w:cs="宋体"/>
                <w:color w:val="000000"/>
                <w:sz w:val="24"/>
              </w:rPr>
            </w:pPr>
            <w:proofErr w:type="gramStart"/>
            <w:r w:rsidRPr="000C13CD">
              <w:rPr>
                <w:rFonts w:ascii="仿宋_GB2312" w:eastAsia="仿宋_GB2312" w:hAnsi="仿宋_GB2312" w:cs="仿宋_GB2312" w:hint="eastAsia"/>
                <w:sz w:val="24"/>
              </w:rPr>
              <w:t>医</w:t>
            </w:r>
            <w:proofErr w:type="gramEnd"/>
            <w:r w:rsidRPr="000C13CD">
              <w:rPr>
                <w:rFonts w:ascii="仿宋_GB2312" w:eastAsia="仿宋_GB2312" w:hAnsi="仿宋_GB2312" w:cs="仿宋_GB2312" w:hint="eastAsia"/>
                <w:sz w:val="24"/>
              </w:rPr>
              <w:t>保系统进行改造之后，让</w:t>
            </w:r>
            <w:proofErr w:type="gramStart"/>
            <w:r w:rsidRPr="000C13CD">
              <w:rPr>
                <w:rFonts w:ascii="仿宋_GB2312" w:eastAsia="仿宋_GB2312" w:hAnsi="仿宋_GB2312" w:cs="仿宋_GB2312" w:hint="eastAsia"/>
                <w:sz w:val="24"/>
              </w:rPr>
              <w:t>医</w:t>
            </w:r>
            <w:proofErr w:type="gramEnd"/>
            <w:r w:rsidRPr="000C13CD">
              <w:rPr>
                <w:rFonts w:ascii="仿宋_GB2312" w:eastAsia="仿宋_GB2312" w:hAnsi="仿宋_GB2312" w:cs="仿宋_GB2312" w:hint="eastAsia"/>
                <w:sz w:val="24"/>
              </w:rPr>
              <w:t>保征缴工作顺利进行，并且能够满足群众的参保需求</w:t>
            </w:r>
          </w:p>
        </w:tc>
      </w:tr>
      <w:tr w:rsidR="002A31DE" w:rsidTr="000C13CD">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0C13CD" w:rsidP="00E94E2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sidRPr="001B729D">
              <w:rPr>
                <w:rFonts w:ascii="宋体" w:hAnsi="宋体" w:cs="宋体" w:hint="eastAsia"/>
                <w:color w:val="000000"/>
                <w:sz w:val="24"/>
              </w:rPr>
              <w:t>定点医药机构监督检查覆盖率</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Pr="000C13CD" w:rsidRDefault="000C13CD" w:rsidP="000C13CD">
            <w:pPr>
              <w:widowControl/>
              <w:spacing w:line="600" w:lineRule="exact"/>
              <w:jc w:val="center"/>
              <w:rPr>
                <w:rFonts w:ascii="仿宋_GB2312" w:eastAsia="仿宋_GB2312" w:hAnsi="等线"/>
                <w:color w:val="000000"/>
                <w:kern w:val="0"/>
                <w:sz w:val="24"/>
              </w:rPr>
            </w:pPr>
            <w:r w:rsidRPr="000C13CD">
              <w:rPr>
                <w:rFonts w:ascii="仿宋_GB2312" w:eastAsia="仿宋_GB2312" w:hAnsi="等线" w:hint="eastAsia"/>
                <w:color w:val="000000"/>
                <w:sz w:val="24"/>
              </w:rPr>
              <w:t>1</w:t>
            </w:r>
            <w:r w:rsidRPr="000C13CD">
              <w:rPr>
                <w:rFonts w:ascii="仿宋_GB2312" w:eastAsia="仿宋_GB2312" w:hAnsi="等线"/>
                <w:color w:val="000000"/>
                <w:sz w:val="24"/>
              </w:rPr>
              <w:t>00</w:t>
            </w:r>
            <w:r w:rsidRPr="000C13CD">
              <w:rPr>
                <w:rFonts w:ascii="仿宋_GB2312" w:eastAsia="仿宋_GB2312" w:hAnsi="等线" w:hint="eastAsia"/>
                <w:color w:val="000000"/>
                <w:sz w:val="24"/>
              </w:rPr>
              <w:t>%</w:t>
            </w:r>
          </w:p>
          <w:p w:rsidR="002A31DE" w:rsidRPr="000C13CD" w:rsidRDefault="002A31DE" w:rsidP="00E94E22">
            <w:pPr>
              <w:widowControl/>
              <w:jc w:val="center"/>
              <w:textAlignment w:val="center"/>
              <w:rPr>
                <w:rFonts w:ascii="宋体" w:hAnsi="宋体" w:cs="宋体"/>
                <w:color w:val="000000"/>
                <w:sz w:val="24"/>
              </w:rPr>
            </w:pP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等线" w:hint="eastAsia"/>
                <w:color w:val="000000"/>
                <w:sz w:val="24"/>
              </w:rPr>
              <w:t>对定点医疗机构和定点零售药店监督检查全覆盖</w:t>
            </w:r>
            <w:r w:rsidRPr="000C13CD">
              <w:rPr>
                <w:rFonts w:ascii="仿宋_GB2312" w:eastAsia="仿宋_GB2312" w:hAnsi="等线" w:hint="eastAsia"/>
                <w:color w:val="000000"/>
                <w:kern w:val="0"/>
                <w:sz w:val="24"/>
              </w:rPr>
              <w:t>，</w:t>
            </w:r>
            <w:r w:rsidRPr="000C13CD">
              <w:rPr>
                <w:rFonts w:eastAsia="仿宋_GB2312" w:hint="eastAsia"/>
                <w:sz w:val="24"/>
              </w:rPr>
              <w:t>联合卫健、公安、市场监管等部门开展了为期</w:t>
            </w:r>
            <w:r w:rsidRPr="000C13CD">
              <w:rPr>
                <w:rFonts w:eastAsia="仿宋_GB2312" w:hint="eastAsia"/>
                <w:sz w:val="24"/>
              </w:rPr>
              <w:t>6</w:t>
            </w:r>
            <w:r w:rsidRPr="000C13CD">
              <w:rPr>
                <w:rFonts w:eastAsia="仿宋_GB2312" w:hint="eastAsia"/>
                <w:sz w:val="24"/>
              </w:rPr>
              <w:t>个月的医疗保障基金专项治理工作，集中宣传、全覆盖检查、“靶向治疗”，持续打击各类欺诈骗</w:t>
            </w:r>
            <w:proofErr w:type="gramStart"/>
            <w:r w:rsidRPr="000C13CD">
              <w:rPr>
                <w:rFonts w:eastAsia="仿宋_GB2312" w:hint="eastAsia"/>
                <w:sz w:val="24"/>
              </w:rPr>
              <w:t>保行为</w:t>
            </w:r>
            <w:proofErr w:type="gramEnd"/>
          </w:p>
        </w:tc>
      </w:tr>
      <w:tr w:rsidR="002A31DE" w:rsidTr="000C13C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0C13CD" w:rsidP="00E94E2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sidRPr="001B729D">
              <w:rPr>
                <w:rFonts w:ascii="宋体" w:hAnsi="宋体" w:cs="宋体" w:hint="eastAsia"/>
                <w:color w:val="000000"/>
                <w:sz w:val="24"/>
              </w:rPr>
              <w:t>推行医保支付方式改革和DRG试点</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Pr="000C13CD" w:rsidRDefault="000C13CD" w:rsidP="000C13CD">
            <w:pPr>
              <w:widowControl/>
              <w:spacing w:line="600" w:lineRule="exact"/>
              <w:jc w:val="center"/>
              <w:rPr>
                <w:rFonts w:ascii="仿宋_GB2312" w:eastAsia="仿宋_GB2312" w:hAnsi="等线"/>
                <w:color w:val="000000"/>
                <w:kern w:val="0"/>
                <w:sz w:val="24"/>
              </w:rPr>
            </w:pPr>
            <w:r w:rsidRPr="000C13CD">
              <w:rPr>
                <w:rFonts w:ascii="仿宋_GB2312" w:eastAsia="仿宋_GB2312" w:hAnsi="等线" w:hint="eastAsia"/>
                <w:color w:val="000000"/>
                <w:sz w:val="24"/>
              </w:rPr>
              <w:t>逐步推开</w:t>
            </w:r>
          </w:p>
          <w:p w:rsidR="002A31DE" w:rsidRPr="000C13CD" w:rsidRDefault="002A31DE" w:rsidP="00E94E22">
            <w:pPr>
              <w:widowControl/>
              <w:jc w:val="center"/>
              <w:textAlignment w:val="center"/>
              <w:rPr>
                <w:rFonts w:ascii="宋体" w:hAnsi="宋体" w:cs="宋体"/>
                <w:color w:val="000000"/>
                <w:sz w:val="24"/>
              </w:rPr>
            </w:pP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0C13CD" w:rsidRDefault="000C13CD" w:rsidP="00E94E22">
            <w:pPr>
              <w:widowControl/>
              <w:jc w:val="center"/>
              <w:textAlignment w:val="center"/>
              <w:rPr>
                <w:rFonts w:ascii="宋体" w:hAnsi="宋体" w:cs="宋体"/>
                <w:color w:val="000000"/>
                <w:sz w:val="24"/>
              </w:rPr>
            </w:pPr>
            <w:r w:rsidRPr="000C13CD">
              <w:rPr>
                <w:rFonts w:eastAsia="仿宋_GB2312" w:hint="eastAsia"/>
                <w:sz w:val="24"/>
              </w:rPr>
              <w:t>积极推进以付费总额控制为主、按项目付费、</w:t>
            </w:r>
            <w:proofErr w:type="gramStart"/>
            <w:r w:rsidRPr="000C13CD">
              <w:rPr>
                <w:rFonts w:eastAsia="仿宋_GB2312" w:hint="eastAsia"/>
                <w:sz w:val="24"/>
              </w:rPr>
              <w:t>按床日</w:t>
            </w:r>
            <w:proofErr w:type="gramEnd"/>
            <w:r w:rsidRPr="000C13CD">
              <w:rPr>
                <w:rFonts w:eastAsia="仿宋_GB2312" w:hint="eastAsia"/>
                <w:sz w:val="24"/>
              </w:rPr>
              <w:t>付费的支付方式改革，协同推进“三医联动”。启动日间手术和预约住院制度试点工作，</w:t>
            </w:r>
            <w:r w:rsidRPr="000C13CD">
              <w:rPr>
                <w:rFonts w:eastAsia="仿宋_GB2312" w:hint="eastAsia"/>
                <w:sz w:val="24"/>
              </w:rPr>
              <w:t>14</w:t>
            </w:r>
            <w:r w:rsidRPr="000C13CD">
              <w:rPr>
                <w:rFonts w:eastAsia="仿宋_GB2312" w:hint="eastAsia"/>
                <w:sz w:val="24"/>
              </w:rPr>
              <w:t>个日间手术病种和</w:t>
            </w:r>
            <w:r w:rsidRPr="000C13CD">
              <w:rPr>
                <w:rFonts w:eastAsia="仿宋_GB2312" w:hint="eastAsia"/>
                <w:sz w:val="24"/>
              </w:rPr>
              <w:t>19</w:t>
            </w:r>
            <w:r w:rsidRPr="000C13CD">
              <w:rPr>
                <w:rFonts w:eastAsia="仿宋_GB2312" w:hint="eastAsia"/>
                <w:sz w:val="24"/>
              </w:rPr>
              <w:t>个预约住院病种纳入</w:t>
            </w:r>
            <w:proofErr w:type="gramStart"/>
            <w:r w:rsidRPr="000C13CD">
              <w:rPr>
                <w:rFonts w:eastAsia="仿宋_GB2312" w:hint="eastAsia"/>
                <w:sz w:val="24"/>
              </w:rPr>
              <w:t>医</w:t>
            </w:r>
            <w:proofErr w:type="gramEnd"/>
            <w:r w:rsidRPr="000C13CD">
              <w:rPr>
                <w:rFonts w:eastAsia="仿宋_GB2312" w:hint="eastAsia"/>
                <w:sz w:val="24"/>
              </w:rPr>
              <w:t>保报销范围。</w:t>
            </w:r>
            <w:r w:rsidRPr="000C13CD">
              <w:rPr>
                <w:rFonts w:eastAsia="仿宋_GB2312" w:hint="eastAsia"/>
                <w:sz w:val="24"/>
              </w:rPr>
              <w:t>2019</w:t>
            </w:r>
            <w:r w:rsidRPr="000C13CD">
              <w:rPr>
                <w:rFonts w:eastAsia="仿宋_GB2312" w:hint="eastAsia"/>
                <w:sz w:val="24"/>
              </w:rPr>
              <w:t>年，全市按病种付费覆盖</w:t>
            </w:r>
            <w:r w:rsidRPr="000C13CD">
              <w:rPr>
                <w:rFonts w:eastAsia="仿宋_GB2312" w:hint="eastAsia"/>
                <w:sz w:val="24"/>
              </w:rPr>
              <w:t>25</w:t>
            </w:r>
            <w:r w:rsidRPr="000C13CD">
              <w:rPr>
                <w:rFonts w:eastAsia="仿宋_GB2312" w:hint="eastAsia"/>
                <w:sz w:val="24"/>
              </w:rPr>
              <w:t>家医疗机构，结算</w:t>
            </w:r>
            <w:r w:rsidRPr="000C13CD">
              <w:rPr>
                <w:rFonts w:eastAsia="仿宋_GB2312" w:hint="eastAsia"/>
                <w:sz w:val="24"/>
              </w:rPr>
              <w:t>5000</w:t>
            </w:r>
            <w:r w:rsidRPr="000C13CD">
              <w:rPr>
                <w:rFonts w:eastAsia="仿宋_GB2312" w:hint="eastAsia"/>
                <w:sz w:val="24"/>
              </w:rPr>
              <w:t>余人次，</w:t>
            </w:r>
            <w:proofErr w:type="gramStart"/>
            <w:r w:rsidRPr="000C13CD">
              <w:rPr>
                <w:rFonts w:eastAsia="仿宋_GB2312" w:hint="eastAsia"/>
                <w:sz w:val="24"/>
              </w:rPr>
              <w:t>医</w:t>
            </w:r>
            <w:proofErr w:type="gramEnd"/>
            <w:r w:rsidRPr="000C13CD">
              <w:rPr>
                <w:rFonts w:eastAsia="仿宋_GB2312" w:hint="eastAsia"/>
                <w:sz w:val="24"/>
              </w:rPr>
              <w:t>保支付</w:t>
            </w:r>
            <w:r w:rsidRPr="000C13CD">
              <w:rPr>
                <w:rFonts w:eastAsia="仿宋_GB2312" w:hint="eastAsia"/>
                <w:sz w:val="24"/>
              </w:rPr>
              <w:t>1500</w:t>
            </w:r>
            <w:r w:rsidRPr="000C13CD">
              <w:rPr>
                <w:rFonts w:eastAsia="仿宋_GB2312" w:hint="eastAsia"/>
                <w:sz w:val="24"/>
              </w:rPr>
              <w:t>万元</w:t>
            </w:r>
          </w:p>
        </w:tc>
      </w:tr>
      <w:tr w:rsidR="002A31DE" w:rsidTr="000C13C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0C13CD" w:rsidP="00E94E22">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1B729D" w:rsidP="00E94E22">
            <w:pPr>
              <w:widowControl/>
              <w:jc w:val="center"/>
              <w:textAlignment w:val="center"/>
              <w:rPr>
                <w:rFonts w:ascii="宋体" w:hAnsi="宋体" w:cs="宋体"/>
                <w:color w:val="000000"/>
                <w:sz w:val="24"/>
              </w:rPr>
            </w:pPr>
            <w:proofErr w:type="gramStart"/>
            <w:r w:rsidRPr="001B729D">
              <w:rPr>
                <w:rFonts w:ascii="宋体" w:hAnsi="宋体" w:cs="宋体" w:hint="eastAsia"/>
                <w:color w:val="000000"/>
                <w:sz w:val="24"/>
              </w:rPr>
              <w:t>医保综合</w:t>
            </w:r>
            <w:proofErr w:type="gramEnd"/>
            <w:r w:rsidRPr="001B729D">
              <w:rPr>
                <w:rFonts w:ascii="宋体" w:hAnsi="宋体" w:cs="宋体" w:hint="eastAsia"/>
                <w:color w:val="000000"/>
                <w:sz w:val="24"/>
              </w:rPr>
              <w:t>监管能力</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仿宋_GB2312" w:cs="仿宋_GB2312" w:hint="eastAsia"/>
                <w:sz w:val="24"/>
              </w:rPr>
              <w:t>有所提升</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Pr="000C13CD" w:rsidRDefault="000C13CD" w:rsidP="00E94E22">
            <w:pPr>
              <w:widowControl/>
              <w:jc w:val="center"/>
              <w:textAlignment w:val="center"/>
              <w:rPr>
                <w:rFonts w:ascii="宋体" w:hAnsi="宋体" w:cs="宋体"/>
                <w:color w:val="000000"/>
                <w:sz w:val="24"/>
              </w:rPr>
            </w:pPr>
            <w:proofErr w:type="gramStart"/>
            <w:r w:rsidRPr="000C13CD">
              <w:rPr>
                <w:rFonts w:ascii="仿宋_GB2312" w:eastAsia="仿宋_GB2312" w:hAnsi="仿宋_GB2312" w:cs="仿宋_GB2312" w:hint="eastAsia"/>
                <w:sz w:val="24"/>
              </w:rPr>
              <w:t>医</w:t>
            </w:r>
            <w:proofErr w:type="gramEnd"/>
            <w:r w:rsidRPr="000C13CD">
              <w:rPr>
                <w:rFonts w:ascii="仿宋_GB2312" w:eastAsia="仿宋_GB2312" w:hAnsi="仿宋_GB2312" w:cs="仿宋_GB2312" w:hint="eastAsia"/>
                <w:sz w:val="24"/>
              </w:rPr>
              <w:t>保监管中对定点医药机构的监管做到了全覆盖；但是在对区县项目资金使用上的监管力度不够，2020年将加强该方面的监管</w:t>
            </w:r>
          </w:p>
        </w:tc>
      </w:tr>
      <w:tr w:rsidR="001B729D" w:rsidTr="000C13C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B729D" w:rsidRDefault="001B729D"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Default="000C13CD" w:rsidP="00E94E22">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Default="001B729D" w:rsidP="00E94E22">
            <w:pPr>
              <w:widowControl/>
              <w:jc w:val="center"/>
              <w:textAlignment w:val="center"/>
              <w:rPr>
                <w:rFonts w:ascii="宋体" w:hAnsi="宋体" w:cs="宋体"/>
                <w:color w:val="000000"/>
                <w:sz w:val="24"/>
              </w:rPr>
            </w:pPr>
            <w:proofErr w:type="gramStart"/>
            <w:r w:rsidRPr="001B729D">
              <w:rPr>
                <w:rFonts w:ascii="宋体" w:hAnsi="宋体" w:cs="宋体" w:hint="eastAsia"/>
                <w:color w:val="000000"/>
                <w:sz w:val="24"/>
              </w:rPr>
              <w:t>医</w:t>
            </w:r>
            <w:proofErr w:type="gramEnd"/>
            <w:r w:rsidRPr="001B729D">
              <w:rPr>
                <w:rFonts w:ascii="宋体" w:hAnsi="宋体" w:cs="宋体" w:hint="eastAsia"/>
                <w:color w:val="000000"/>
                <w:sz w:val="24"/>
              </w:rPr>
              <w:t>保经办服务能力</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仿宋_GB2312" w:cs="仿宋_GB2312" w:hint="eastAsia"/>
                <w:sz w:val="24"/>
              </w:rPr>
              <w:t>有所提升</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Pr="000C13CD" w:rsidRDefault="000C13CD" w:rsidP="00E94E22">
            <w:pPr>
              <w:widowControl/>
              <w:jc w:val="center"/>
              <w:textAlignment w:val="center"/>
              <w:rPr>
                <w:rFonts w:ascii="宋体" w:hAnsi="宋体" w:cs="宋体"/>
                <w:color w:val="000000"/>
                <w:sz w:val="24"/>
              </w:rPr>
            </w:pPr>
            <w:r w:rsidRPr="000C13CD">
              <w:rPr>
                <w:rFonts w:eastAsia="仿宋_GB2312" w:hint="eastAsia"/>
                <w:sz w:val="24"/>
              </w:rPr>
              <w:t>清理规范</w:t>
            </w:r>
            <w:proofErr w:type="gramStart"/>
            <w:r w:rsidRPr="000C13CD">
              <w:rPr>
                <w:rFonts w:eastAsia="仿宋_GB2312" w:hint="eastAsia"/>
                <w:sz w:val="24"/>
              </w:rPr>
              <w:t>医</w:t>
            </w:r>
            <w:proofErr w:type="gramEnd"/>
            <w:r w:rsidRPr="000C13CD">
              <w:rPr>
                <w:rFonts w:eastAsia="仿宋_GB2312" w:hint="eastAsia"/>
                <w:sz w:val="24"/>
              </w:rPr>
              <w:t>保政务服务事项，优化服务流程，逐项编制办事指南。对参保人员反映的问题，及时处理、精准回应</w:t>
            </w:r>
          </w:p>
        </w:tc>
      </w:tr>
      <w:tr w:rsidR="001B729D" w:rsidTr="000C13CD">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B729D" w:rsidRDefault="001B729D"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Default="000C13CD" w:rsidP="00E94E22">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Default="001B729D" w:rsidP="00E94E22">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Default="001B729D" w:rsidP="00E94E22">
            <w:pPr>
              <w:widowControl/>
              <w:jc w:val="center"/>
              <w:textAlignment w:val="center"/>
              <w:rPr>
                <w:rFonts w:ascii="宋体" w:hAnsi="宋体" w:cs="宋体"/>
                <w:color w:val="000000"/>
                <w:sz w:val="24"/>
              </w:rPr>
            </w:pPr>
            <w:proofErr w:type="gramStart"/>
            <w:r w:rsidRPr="001B729D">
              <w:rPr>
                <w:rFonts w:ascii="宋体" w:hAnsi="宋体" w:cs="宋体" w:hint="eastAsia"/>
                <w:color w:val="000000"/>
                <w:sz w:val="24"/>
              </w:rPr>
              <w:t>医保宣传</w:t>
            </w:r>
            <w:proofErr w:type="gramEnd"/>
            <w:r w:rsidRPr="001B729D">
              <w:rPr>
                <w:rFonts w:ascii="宋体" w:hAnsi="宋体" w:cs="宋体" w:hint="eastAsia"/>
                <w:color w:val="000000"/>
                <w:sz w:val="24"/>
              </w:rPr>
              <w:t>能力</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仿宋_GB2312" w:cs="仿宋_GB2312" w:hint="eastAsia"/>
                <w:sz w:val="24"/>
              </w:rPr>
              <w:t>在上年基础上显著提升</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B729D"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仿宋_GB2312" w:cs="仿宋_GB2312" w:hint="eastAsia"/>
                <w:sz w:val="24"/>
              </w:rPr>
              <w:t>较上年进行了更多样化的宣传，依托全市“三下乡”“法治宣传”等重要时间节点开展集中宣传，加强与乐山日报社、乐山新闻网的合作与交流，充分利用乐山市医疗保障</w:t>
            </w:r>
            <w:proofErr w:type="gramStart"/>
            <w:r w:rsidRPr="000C13CD">
              <w:rPr>
                <w:rFonts w:ascii="仿宋_GB2312" w:eastAsia="仿宋_GB2312" w:hAnsi="仿宋_GB2312" w:cs="仿宋_GB2312" w:hint="eastAsia"/>
                <w:sz w:val="24"/>
              </w:rPr>
              <w:t>局公众号</w:t>
            </w:r>
            <w:proofErr w:type="gramEnd"/>
            <w:r w:rsidRPr="000C13CD">
              <w:rPr>
                <w:rFonts w:ascii="仿宋_GB2312" w:eastAsia="仿宋_GB2312" w:hAnsi="仿宋_GB2312" w:cs="仿宋_GB2312" w:hint="eastAsia"/>
                <w:sz w:val="24"/>
              </w:rPr>
              <w:t>等多种宣传方式，强化</w:t>
            </w:r>
            <w:proofErr w:type="gramStart"/>
            <w:r w:rsidRPr="000C13CD">
              <w:rPr>
                <w:rFonts w:ascii="仿宋_GB2312" w:eastAsia="仿宋_GB2312" w:hAnsi="仿宋_GB2312" w:cs="仿宋_GB2312" w:hint="eastAsia"/>
                <w:sz w:val="24"/>
              </w:rPr>
              <w:t>医</w:t>
            </w:r>
            <w:proofErr w:type="gramEnd"/>
            <w:r w:rsidRPr="000C13CD">
              <w:rPr>
                <w:rFonts w:ascii="仿宋_GB2312" w:eastAsia="仿宋_GB2312" w:hAnsi="仿宋_GB2312" w:cs="仿宋_GB2312" w:hint="eastAsia"/>
                <w:sz w:val="24"/>
              </w:rPr>
              <w:t>保改革常态宣传，编印</w:t>
            </w:r>
            <w:proofErr w:type="gramStart"/>
            <w:r w:rsidRPr="000C13CD">
              <w:rPr>
                <w:rFonts w:ascii="仿宋_GB2312" w:eastAsia="仿宋_GB2312" w:hAnsi="仿宋_GB2312" w:cs="仿宋_GB2312" w:hint="eastAsia"/>
                <w:sz w:val="24"/>
              </w:rPr>
              <w:t>医保宣传</w:t>
            </w:r>
            <w:proofErr w:type="gramEnd"/>
            <w:r w:rsidRPr="000C13CD">
              <w:rPr>
                <w:rFonts w:ascii="仿宋_GB2312" w:eastAsia="仿宋_GB2312" w:hAnsi="仿宋_GB2312" w:cs="仿宋_GB2312" w:hint="eastAsia"/>
                <w:sz w:val="24"/>
              </w:rPr>
              <w:t>资料、手册等，</w:t>
            </w:r>
            <w:proofErr w:type="gramStart"/>
            <w:r w:rsidRPr="000C13CD">
              <w:rPr>
                <w:rFonts w:ascii="仿宋_GB2312" w:eastAsia="仿宋_GB2312" w:hAnsi="仿宋_GB2312" w:cs="仿宋_GB2312" w:hint="eastAsia"/>
                <w:sz w:val="24"/>
              </w:rPr>
              <w:t>努力提</w:t>
            </w:r>
            <w:proofErr w:type="gramEnd"/>
            <w:r w:rsidRPr="000C13CD">
              <w:rPr>
                <w:rFonts w:ascii="仿宋_GB2312" w:eastAsia="仿宋_GB2312" w:hAnsi="仿宋_GB2312" w:cs="仿宋_GB2312" w:hint="eastAsia"/>
                <w:sz w:val="24"/>
              </w:rPr>
              <w:t>高参保群众的政策知晓率</w:t>
            </w:r>
          </w:p>
        </w:tc>
      </w:tr>
      <w:tr w:rsidR="000C13CD" w:rsidTr="000C13CD">
        <w:trPr>
          <w:trHeight w:val="1050"/>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sz w:val="24"/>
              </w:rPr>
            </w:pPr>
            <w:proofErr w:type="gramStart"/>
            <w:r w:rsidRPr="001B729D">
              <w:rPr>
                <w:rFonts w:ascii="宋体" w:hAnsi="宋体" w:cs="宋体" w:hint="eastAsia"/>
                <w:color w:val="000000"/>
                <w:sz w:val="24"/>
              </w:rPr>
              <w:t>医</w:t>
            </w:r>
            <w:proofErr w:type="gramEnd"/>
            <w:r w:rsidRPr="001B729D">
              <w:rPr>
                <w:rFonts w:ascii="宋体" w:hAnsi="宋体" w:cs="宋体" w:hint="eastAsia"/>
                <w:color w:val="000000"/>
                <w:sz w:val="24"/>
              </w:rPr>
              <w:t>保标准化水平</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仿宋_GB2312" w:cs="仿宋_GB2312" w:hint="eastAsia"/>
                <w:sz w:val="24"/>
              </w:rPr>
              <w:t>显著提升</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Pr="000C13CD" w:rsidRDefault="000C13CD" w:rsidP="00E17F5E">
            <w:pPr>
              <w:spacing w:line="600" w:lineRule="atLeast"/>
              <w:jc w:val="left"/>
              <w:rPr>
                <w:rFonts w:ascii="仿宋_GB2312" w:eastAsia="仿宋_GB2312" w:hAnsi="仿宋_GB2312" w:cs="仿宋_GB2312"/>
                <w:sz w:val="24"/>
              </w:rPr>
            </w:pPr>
            <w:r w:rsidRPr="000C13CD">
              <w:rPr>
                <w:rFonts w:eastAsia="仿宋_GB2312" w:hint="eastAsia"/>
                <w:sz w:val="24"/>
              </w:rPr>
              <w:t>打造优质窗口，积极推进综合柜员制，</w:t>
            </w:r>
            <w:r w:rsidRPr="000C13CD">
              <w:rPr>
                <w:rFonts w:eastAsia="仿宋_GB2312" w:hint="eastAsia"/>
                <w:sz w:val="24"/>
              </w:rPr>
              <w:t>70%</w:t>
            </w:r>
            <w:r w:rsidRPr="000C13CD">
              <w:rPr>
                <w:rFonts w:eastAsia="仿宋_GB2312" w:hint="eastAsia"/>
                <w:sz w:val="24"/>
              </w:rPr>
              <w:t>以上政务服务事项实现了“一窗”分类受理；清理规范</w:t>
            </w:r>
            <w:proofErr w:type="gramStart"/>
            <w:r w:rsidRPr="000C13CD">
              <w:rPr>
                <w:rFonts w:eastAsia="仿宋_GB2312" w:hint="eastAsia"/>
                <w:sz w:val="24"/>
              </w:rPr>
              <w:t>医</w:t>
            </w:r>
            <w:proofErr w:type="gramEnd"/>
            <w:r w:rsidRPr="000C13CD">
              <w:rPr>
                <w:rFonts w:eastAsia="仿宋_GB2312" w:hint="eastAsia"/>
                <w:sz w:val="24"/>
              </w:rPr>
              <w:t>保政务服务事项，优化服务流程，逐项编制办事指南；结合全国医疗保障工作会议精神，积极推进以付费总额控制为主、按项目付费、</w:t>
            </w:r>
            <w:proofErr w:type="gramStart"/>
            <w:r w:rsidRPr="000C13CD">
              <w:rPr>
                <w:rFonts w:eastAsia="仿宋_GB2312" w:hint="eastAsia"/>
                <w:sz w:val="24"/>
              </w:rPr>
              <w:t>按床日</w:t>
            </w:r>
            <w:proofErr w:type="gramEnd"/>
            <w:r w:rsidRPr="000C13CD">
              <w:rPr>
                <w:rFonts w:eastAsia="仿宋_GB2312" w:hint="eastAsia"/>
                <w:sz w:val="24"/>
              </w:rPr>
              <w:t>付费的支付方式改革，协同推进</w:t>
            </w:r>
            <w:r w:rsidRPr="000C13CD">
              <w:rPr>
                <w:rFonts w:eastAsia="仿宋_GB2312" w:hint="eastAsia"/>
                <w:sz w:val="24"/>
              </w:rPr>
              <w:lastRenderedPageBreak/>
              <w:t>“三医联动”</w:t>
            </w:r>
          </w:p>
        </w:tc>
      </w:tr>
      <w:tr w:rsidR="000C13CD" w:rsidTr="000C13CD">
        <w:trPr>
          <w:trHeight w:val="1050"/>
          <w:jc w:val="center"/>
        </w:trPr>
        <w:tc>
          <w:tcPr>
            <w:tcW w:w="390" w:type="dxa"/>
            <w:tcBorders>
              <w:left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sz w:val="24"/>
              </w:rPr>
            </w:pPr>
            <w:r w:rsidRPr="001B729D">
              <w:rPr>
                <w:rFonts w:ascii="宋体" w:hAnsi="宋体" w:cs="宋体" w:hint="eastAsia"/>
                <w:color w:val="000000"/>
                <w:sz w:val="24"/>
              </w:rPr>
              <w:t>跨省异地就医直接结算率</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仿宋_GB2312" w:cs="仿宋_GB2312" w:hint="eastAsia"/>
                <w:sz w:val="24"/>
              </w:rPr>
              <w:t>有所提升</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Pr="000C13CD" w:rsidRDefault="000C13CD" w:rsidP="00E94E22">
            <w:pPr>
              <w:widowControl/>
              <w:jc w:val="center"/>
              <w:textAlignment w:val="center"/>
              <w:rPr>
                <w:rFonts w:ascii="宋体" w:hAnsi="宋体" w:cs="宋体"/>
                <w:color w:val="000000"/>
                <w:sz w:val="24"/>
              </w:rPr>
            </w:pPr>
            <w:r w:rsidRPr="000C13CD">
              <w:rPr>
                <w:rFonts w:eastAsia="仿宋_GB2312" w:hint="eastAsia"/>
                <w:sz w:val="24"/>
              </w:rPr>
              <w:t>不断扩大异地就医结算范围，</w:t>
            </w:r>
            <w:r w:rsidRPr="000C13CD">
              <w:rPr>
                <w:rFonts w:ascii="仿宋_GB2312" w:eastAsia="仿宋_GB2312" w:hAnsi="仿宋_GB2312" w:cs="仿宋_GB2312" w:hint="eastAsia"/>
                <w:sz w:val="24"/>
              </w:rPr>
              <w:t>2018年异地就医结算率36%，2019年异地就医结算率59.36%。</w:t>
            </w:r>
          </w:p>
        </w:tc>
      </w:tr>
      <w:tr w:rsidR="000C13CD" w:rsidTr="000C13CD">
        <w:trPr>
          <w:trHeight w:val="1050"/>
          <w:jc w:val="center"/>
        </w:trPr>
        <w:tc>
          <w:tcPr>
            <w:tcW w:w="390" w:type="dxa"/>
            <w:tcBorders>
              <w:left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kern w:val="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sz w:val="24"/>
              </w:rPr>
            </w:pPr>
            <w:r>
              <w:rPr>
                <w:rFonts w:ascii="宋体" w:hAnsi="宋体" w:cs="宋体" w:hint="eastAsia"/>
                <w:color w:val="000000"/>
                <w:sz w:val="24"/>
              </w:rPr>
              <w:t>服务对象满意度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Default="000C13CD" w:rsidP="00E94E22">
            <w:pPr>
              <w:widowControl/>
              <w:jc w:val="center"/>
              <w:textAlignment w:val="center"/>
              <w:rPr>
                <w:rFonts w:ascii="宋体" w:hAnsi="宋体" w:cs="宋体"/>
                <w:color w:val="000000"/>
                <w:sz w:val="24"/>
              </w:rPr>
            </w:pPr>
            <w:r w:rsidRPr="001B729D">
              <w:rPr>
                <w:rFonts w:ascii="宋体" w:hAnsi="宋体" w:cs="宋体" w:hint="eastAsia"/>
                <w:color w:val="000000"/>
                <w:sz w:val="24"/>
              </w:rPr>
              <w:t>参保人员对</w:t>
            </w:r>
            <w:proofErr w:type="gramStart"/>
            <w:r w:rsidRPr="001B729D">
              <w:rPr>
                <w:rFonts w:ascii="宋体" w:hAnsi="宋体" w:cs="宋体" w:hint="eastAsia"/>
                <w:color w:val="000000"/>
                <w:sz w:val="24"/>
              </w:rPr>
              <w:t>医</w:t>
            </w:r>
            <w:proofErr w:type="gramEnd"/>
            <w:r w:rsidRPr="001B729D">
              <w:rPr>
                <w:rFonts w:ascii="宋体" w:hAnsi="宋体" w:cs="宋体" w:hint="eastAsia"/>
                <w:color w:val="000000"/>
                <w:sz w:val="24"/>
              </w:rPr>
              <w:t>保服务满意度</w:t>
            </w:r>
          </w:p>
        </w:tc>
        <w:tc>
          <w:tcPr>
            <w:tcW w:w="22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Pr="000C13CD" w:rsidRDefault="000C13CD" w:rsidP="00E94E22">
            <w:pPr>
              <w:widowControl/>
              <w:jc w:val="center"/>
              <w:textAlignment w:val="center"/>
              <w:rPr>
                <w:rFonts w:ascii="宋体" w:hAnsi="宋体" w:cs="宋体"/>
                <w:color w:val="000000"/>
                <w:sz w:val="24"/>
              </w:rPr>
            </w:pPr>
            <w:r w:rsidRPr="000C13CD">
              <w:rPr>
                <w:rFonts w:ascii="仿宋_GB2312" w:eastAsia="仿宋_GB2312" w:hAnsi="等线" w:hint="eastAsia"/>
                <w:color w:val="000000"/>
                <w:sz w:val="24"/>
              </w:rPr>
              <w:t>≥70%</w:t>
            </w:r>
          </w:p>
        </w:tc>
        <w:tc>
          <w:tcPr>
            <w:tcW w:w="257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C13CD" w:rsidRPr="000C13CD" w:rsidRDefault="000C13CD" w:rsidP="00E94E22">
            <w:pPr>
              <w:widowControl/>
              <w:jc w:val="center"/>
              <w:textAlignment w:val="center"/>
              <w:rPr>
                <w:rFonts w:ascii="宋体" w:hAnsi="宋体" w:cs="宋体"/>
                <w:color w:val="000000"/>
                <w:sz w:val="24"/>
              </w:rPr>
            </w:pPr>
            <w:r w:rsidRPr="000C13CD">
              <w:rPr>
                <w:rFonts w:eastAsia="仿宋_GB2312" w:hint="eastAsia"/>
                <w:sz w:val="24"/>
              </w:rPr>
              <w:t>对参保人员反映的问题，及时处理、精准回应。今年以来，共办理回复海棠社区、“心连心”服务热线舆情</w:t>
            </w:r>
            <w:r w:rsidRPr="000C13CD">
              <w:rPr>
                <w:rFonts w:eastAsia="仿宋_GB2312" w:hint="eastAsia"/>
                <w:sz w:val="24"/>
              </w:rPr>
              <w:t>100</w:t>
            </w:r>
            <w:r w:rsidRPr="000C13CD">
              <w:rPr>
                <w:rFonts w:eastAsia="仿宋_GB2312" w:hint="eastAsia"/>
                <w:sz w:val="24"/>
              </w:rPr>
              <w:t>余件，群众满意度</w:t>
            </w:r>
            <w:r w:rsidRPr="000C13CD">
              <w:rPr>
                <w:rFonts w:eastAsia="仿宋_GB2312" w:hint="eastAsia"/>
                <w:sz w:val="24"/>
              </w:rPr>
              <w:t>100%</w:t>
            </w:r>
            <w:r w:rsidRPr="000C13CD">
              <w:rPr>
                <w:rFonts w:eastAsia="仿宋_GB2312" w:hint="eastAsia"/>
                <w:sz w:val="24"/>
              </w:rPr>
              <w:t>，服务质量不断提升</w:t>
            </w:r>
          </w:p>
        </w:tc>
      </w:tr>
    </w:tbl>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w:t>
      </w:r>
      <w:r w:rsidR="000D5655">
        <w:rPr>
          <w:rFonts w:ascii="仿宋_GB2312" w:eastAsia="仿宋_GB2312" w:hAnsi="仿宋_GB2312" w:cs="仿宋_GB2312" w:hint="eastAsia"/>
          <w:sz w:val="32"/>
          <w:szCs w:val="32"/>
        </w:rPr>
        <w:t>乐山市医疗保障局</w:t>
      </w:r>
      <w:r>
        <w:rPr>
          <w:rFonts w:ascii="仿宋_GB2312" w:eastAsia="仿宋_GB2312" w:hAnsi="仿宋_GB2312" w:cs="仿宋_GB2312" w:hint="eastAsia"/>
          <w:sz w:val="32"/>
          <w:szCs w:val="32"/>
        </w:rPr>
        <w:t>2019年部门整体支出绩效评价报告》见附件（附件1）。</w:t>
      </w:r>
    </w:p>
    <w:p w:rsidR="00416CD4" w:rsidRDefault="002A31DE">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000D5655">
        <w:rPr>
          <w:rFonts w:ascii="仿宋_GB2312" w:eastAsia="仿宋_GB2312" w:hAnsi="仿宋_GB2312" w:cs="仿宋_GB2312" w:hint="eastAsia"/>
          <w:sz w:val="32"/>
          <w:szCs w:val="32"/>
        </w:rPr>
        <w:t>2019年医疗服务与保障能力提升中央补助资金</w:t>
      </w:r>
      <w:r>
        <w:rPr>
          <w:rFonts w:ascii="仿宋_GB2312" w:eastAsia="仿宋_GB2312" w:hAnsi="仿宋_GB2312" w:cs="仿宋_GB2312" w:hint="eastAsia"/>
          <w:sz w:val="32"/>
          <w:szCs w:val="32"/>
        </w:rPr>
        <w:t>开展了绩效评价，</w:t>
      </w:r>
      <w:r w:rsidR="000D5655">
        <w:rPr>
          <w:rFonts w:ascii="仿宋_GB2312" w:eastAsia="仿宋_GB2312" w:hAnsi="仿宋_GB2312" w:cs="仿宋_GB2312" w:hint="eastAsia"/>
          <w:sz w:val="32"/>
          <w:szCs w:val="32"/>
        </w:rPr>
        <w:t>《2019年医疗服务与保障能力提升中央补助资金绩效评价报告》</w:t>
      </w:r>
      <w:r>
        <w:rPr>
          <w:rFonts w:ascii="仿宋_GB2312" w:eastAsia="仿宋_GB2312" w:hAnsi="仿宋_GB2312" w:cs="仿宋_GB2312" w:hint="eastAsia"/>
          <w:sz w:val="32"/>
          <w:szCs w:val="32"/>
        </w:rPr>
        <w:t>见附件（附件2）。</w:t>
      </w:r>
    </w:p>
    <w:p w:rsidR="005B5C64" w:rsidRDefault="00204CDE">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416CD4" w:rsidRDefault="00833962" w:rsidP="000D5655">
      <w:pPr>
        <w:numPr>
          <w:ilvl w:val="0"/>
          <w:numId w:val="5"/>
        </w:numPr>
        <w:spacing w:line="600" w:lineRule="exact"/>
        <w:ind w:firstLineChars="150" w:firstLine="660"/>
        <w:jc w:val="center"/>
        <w:outlineLvl w:val="0"/>
        <w:rPr>
          <w:rStyle w:val="1Char"/>
          <w:rFonts w:ascii="黑体" w:eastAsia="黑体" w:hAnsi="黑体"/>
          <w:b w:val="0"/>
        </w:rPr>
      </w:pPr>
      <w:bookmarkStart w:id="84" w:name="_Toc15396613"/>
      <w:bookmarkStart w:id="85" w:name="_Toc15377225"/>
      <w:bookmarkStart w:id="86" w:name="_Toc52178378"/>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84"/>
      <w:bookmarkEnd w:id="85"/>
      <w:bookmarkEnd w:id="86"/>
    </w:p>
    <w:p w:rsidR="005B5C64" w:rsidRDefault="005B5C64">
      <w:pPr>
        <w:spacing w:line="600" w:lineRule="exact"/>
        <w:jc w:val="left"/>
        <w:rPr>
          <w:rFonts w:ascii="宋体"/>
          <w:b/>
          <w:color w:val="000000"/>
          <w:sz w:val="44"/>
          <w:szCs w:val="44"/>
        </w:rPr>
      </w:pP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w:t>
      </w:r>
      <w:r w:rsidR="00E17F5E">
        <w:rPr>
          <w:rFonts w:ascii="仿宋_GB2312" w:eastAsia="仿宋_GB2312" w:hint="eastAsia"/>
          <w:sz w:val="32"/>
          <w:szCs w:val="32"/>
        </w:rPr>
        <w:t>部门</w:t>
      </w:r>
      <w:r>
        <w:rPr>
          <w:rFonts w:ascii="仿宋_GB2312" w:eastAsia="仿宋_GB2312" w:hint="eastAsia"/>
          <w:sz w:val="32"/>
          <w:szCs w:val="32"/>
        </w:rPr>
        <w:t>从同级财政部门取得的财政预算资金。</w:t>
      </w:r>
    </w:p>
    <w:p w:rsidR="005B5C64" w:rsidRDefault="00204CDE" w:rsidP="000D5655">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其他收入：指</w:t>
      </w:r>
      <w:r w:rsidR="00E17F5E">
        <w:rPr>
          <w:rFonts w:ascii="仿宋_GB2312" w:eastAsia="仿宋_GB2312" w:hint="eastAsia"/>
          <w:sz w:val="32"/>
          <w:szCs w:val="32"/>
        </w:rPr>
        <w:t>部门</w:t>
      </w:r>
      <w:r>
        <w:rPr>
          <w:rFonts w:ascii="仿宋_GB2312" w:eastAsia="仿宋_GB2312" w:hint="eastAsia"/>
          <w:sz w:val="32"/>
          <w:szCs w:val="32"/>
        </w:rPr>
        <w:t>取得的除上述收入以外的各项收入。主要是</w:t>
      </w:r>
      <w:r w:rsidR="008D4C44">
        <w:rPr>
          <w:rFonts w:ascii="仿宋_GB2312" w:eastAsia="仿宋_GB2312" w:hint="eastAsia"/>
          <w:sz w:val="32"/>
          <w:szCs w:val="32"/>
        </w:rPr>
        <w:t>利息收入</w:t>
      </w:r>
      <w:r>
        <w:rPr>
          <w:rFonts w:ascii="仿宋_GB2312" w:eastAsia="仿宋_GB2312" w:hint="eastAsia"/>
          <w:sz w:val="32"/>
          <w:szCs w:val="32"/>
        </w:rPr>
        <w:t>。</w:t>
      </w:r>
      <w:r>
        <w:rPr>
          <w:rFonts w:ascii="仿宋_GB2312" w:eastAsia="仿宋_GB2312"/>
          <w:sz w:val="32"/>
          <w:szCs w:val="32"/>
        </w:rPr>
        <w:t xml:space="preserve"> </w:t>
      </w:r>
    </w:p>
    <w:p w:rsidR="005B5C64" w:rsidRDefault="000D565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204CDE">
        <w:rPr>
          <w:rFonts w:ascii="仿宋_GB2312" w:eastAsia="仿宋_GB2312"/>
          <w:sz w:val="32"/>
          <w:szCs w:val="32"/>
        </w:rPr>
        <w:t>.</w:t>
      </w:r>
      <w:r w:rsidR="00204CDE">
        <w:rPr>
          <w:rFonts w:ascii="仿宋_GB2312" w:eastAsia="仿宋_GB2312" w:hint="eastAsia"/>
          <w:sz w:val="32"/>
          <w:szCs w:val="32"/>
        </w:rPr>
        <w:t>年初结转和结余：指以前年度尚未完成、结转到本年按有关规定继续使用的资金。</w:t>
      </w:r>
      <w:r w:rsidR="00204CDE">
        <w:rPr>
          <w:rFonts w:ascii="仿宋_GB2312" w:eastAsia="仿宋_GB2312"/>
          <w:sz w:val="32"/>
          <w:szCs w:val="32"/>
        </w:rPr>
        <w:t xml:space="preserve"> </w:t>
      </w:r>
    </w:p>
    <w:p w:rsidR="005B5C64" w:rsidRDefault="000D5655" w:rsidP="000D565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204CDE">
        <w:rPr>
          <w:rFonts w:ascii="仿宋_GB2312" w:eastAsia="仿宋_GB2312" w:hint="eastAsia"/>
          <w:sz w:val="32"/>
          <w:szCs w:val="32"/>
        </w:rPr>
        <w:t>年末结转和结余：指</w:t>
      </w:r>
      <w:r w:rsidR="00E17F5E">
        <w:rPr>
          <w:rFonts w:ascii="仿宋_GB2312" w:eastAsia="仿宋_GB2312" w:hint="eastAsia"/>
          <w:sz w:val="32"/>
          <w:szCs w:val="32"/>
        </w:rPr>
        <w:t>部门</w:t>
      </w:r>
      <w:r w:rsidR="00204CDE">
        <w:rPr>
          <w:rFonts w:ascii="仿宋_GB2312" w:eastAsia="仿宋_GB2312" w:hint="eastAsia"/>
          <w:sz w:val="32"/>
          <w:szCs w:val="32"/>
        </w:rPr>
        <w:t>按有关规定结转到下年或以后年度继续使用的资金。</w:t>
      </w:r>
    </w:p>
    <w:p w:rsidR="005B5C64" w:rsidRDefault="000D5655">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204CDE">
        <w:rPr>
          <w:rFonts w:ascii="仿宋_GB2312" w:eastAsia="仿宋_GB2312"/>
          <w:color w:val="000000"/>
          <w:sz w:val="32"/>
          <w:szCs w:val="32"/>
        </w:rPr>
        <w:t>.</w:t>
      </w:r>
      <w:r w:rsidR="00204CDE">
        <w:rPr>
          <w:rFonts w:ascii="仿宋_GB2312" w:eastAsia="仿宋_GB2312" w:hint="eastAsia"/>
          <w:color w:val="000000"/>
          <w:sz w:val="32"/>
          <w:szCs w:val="32"/>
        </w:rPr>
        <w:t>社会保障和就业</w:t>
      </w:r>
      <w:r>
        <w:rPr>
          <w:rFonts w:ascii="仿宋_GB2312" w:eastAsia="仿宋_GB2312" w:hint="eastAsia"/>
          <w:color w:val="000000"/>
          <w:sz w:val="32"/>
          <w:szCs w:val="32"/>
        </w:rPr>
        <w:t>2080101：指社会保障管理事务行政运行基本支出</w:t>
      </w:r>
      <w:r w:rsidR="00204CDE">
        <w:rPr>
          <w:rFonts w:ascii="仿宋_GB2312" w:eastAsia="仿宋_GB2312" w:hint="eastAsia"/>
          <w:color w:val="000000"/>
          <w:sz w:val="32"/>
          <w:szCs w:val="32"/>
        </w:rPr>
        <w:t>。</w:t>
      </w:r>
    </w:p>
    <w:p w:rsidR="000D5655" w:rsidRDefault="000D5655">
      <w:pPr>
        <w:ind w:firstLineChars="200" w:firstLine="640"/>
        <w:rPr>
          <w:rFonts w:ascii="仿宋_GB2312" w:eastAsia="仿宋_GB2312"/>
          <w:color w:val="000000"/>
          <w:sz w:val="32"/>
          <w:szCs w:val="32"/>
        </w:rPr>
      </w:pPr>
      <w:r>
        <w:rPr>
          <w:rFonts w:ascii="仿宋_GB2312" w:eastAsia="仿宋_GB2312" w:hint="eastAsia"/>
          <w:color w:val="000000"/>
          <w:sz w:val="32"/>
          <w:szCs w:val="32"/>
        </w:rPr>
        <w:t>社会保障和就业2080107：指的是社会保险业务管理事务，此处主要为乐山市医疗保障事务中心使用的部分项目支出的科目。</w:t>
      </w:r>
    </w:p>
    <w:p w:rsidR="000D5655" w:rsidRDefault="000D5655">
      <w:pPr>
        <w:ind w:firstLineChars="200" w:firstLine="640"/>
        <w:rPr>
          <w:rFonts w:ascii="仿宋_GB2312" w:eastAsia="仿宋_GB2312"/>
          <w:color w:val="000000"/>
          <w:sz w:val="32"/>
          <w:szCs w:val="32"/>
        </w:rPr>
      </w:pPr>
      <w:r>
        <w:rPr>
          <w:rFonts w:ascii="仿宋_GB2312" w:eastAsia="仿宋_GB2312" w:hint="eastAsia"/>
          <w:color w:val="000000"/>
          <w:sz w:val="32"/>
          <w:szCs w:val="32"/>
        </w:rPr>
        <w:t>社会保障和就业2080109：指的是社会保险经办机构，此处主要为反映乐山市医疗保障事务中心项目收支的科目。</w:t>
      </w:r>
    </w:p>
    <w:p w:rsidR="000D5655" w:rsidRDefault="000D5655">
      <w:pPr>
        <w:ind w:firstLineChars="200" w:firstLine="640"/>
        <w:rPr>
          <w:rFonts w:ascii="仿宋_GB2312" w:eastAsia="仿宋_GB2312"/>
          <w:color w:val="000000"/>
          <w:sz w:val="32"/>
          <w:szCs w:val="32"/>
        </w:rPr>
      </w:pPr>
      <w:r>
        <w:rPr>
          <w:rFonts w:ascii="仿宋_GB2312" w:eastAsia="仿宋_GB2312" w:hint="eastAsia"/>
          <w:color w:val="000000"/>
          <w:sz w:val="32"/>
          <w:szCs w:val="32"/>
        </w:rPr>
        <w:t>社会保障和就业2080501：指的是行政</w:t>
      </w:r>
      <w:r w:rsidR="00E17F5E">
        <w:rPr>
          <w:rFonts w:ascii="仿宋_GB2312" w:eastAsia="仿宋_GB2312" w:hint="eastAsia"/>
          <w:color w:val="000000"/>
          <w:sz w:val="32"/>
          <w:szCs w:val="32"/>
        </w:rPr>
        <w:t>部门</w:t>
      </w:r>
      <w:r>
        <w:rPr>
          <w:rFonts w:ascii="仿宋_GB2312" w:eastAsia="仿宋_GB2312" w:hint="eastAsia"/>
          <w:color w:val="000000"/>
          <w:sz w:val="32"/>
          <w:szCs w:val="32"/>
        </w:rPr>
        <w:t>（包含参照公务员管理的事业</w:t>
      </w:r>
      <w:r w:rsidR="00E17F5E">
        <w:rPr>
          <w:rFonts w:ascii="仿宋_GB2312" w:eastAsia="仿宋_GB2312" w:hint="eastAsia"/>
          <w:color w:val="000000"/>
          <w:sz w:val="32"/>
          <w:szCs w:val="32"/>
        </w:rPr>
        <w:t>部门</w:t>
      </w:r>
      <w:r>
        <w:rPr>
          <w:rFonts w:ascii="仿宋_GB2312" w:eastAsia="仿宋_GB2312" w:hint="eastAsia"/>
          <w:color w:val="000000"/>
          <w:sz w:val="32"/>
          <w:szCs w:val="32"/>
        </w:rPr>
        <w:t>）开支的离退休经费</w:t>
      </w:r>
      <w:r w:rsidR="00811868">
        <w:rPr>
          <w:rFonts w:ascii="仿宋_GB2312" w:eastAsia="仿宋_GB2312" w:hint="eastAsia"/>
          <w:color w:val="000000"/>
          <w:sz w:val="32"/>
          <w:szCs w:val="32"/>
        </w:rPr>
        <w:t>。主要用于支出离退休人员年终慰问费用。</w:t>
      </w:r>
    </w:p>
    <w:p w:rsidR="000D5655" w:rsidRDefault="00811868">
      <w:pPr>
        <w:ind w:firstLineChars="200" w:firstLine="640"/>
        <w:rPr>
          <w:rFonts w:ascii="仿宋_GB2312" w:eastAsia="仿宋_GB2312"/>
          <w:color w:val="000000"/>
          <w:sz w:val="32"/>
          <w:szCs w:val="32"/>
        </w:rPr>
      </w:pPr>
      <w:r>
        <w:rPr>
          <w:rFonts w:ascii="仿宋_GB2312" w:eastAsia="仿宋_GB2312" w:hint="eastAsia"/>
          <w:color w:val="000000"/>
          <w:sz w:val="32"/>
          <w:szCs w:val="32"/>
        </w:rPr>
        <w:t>社会保障和就业2080504：指的是未归口管理的离退休人员经费。主要用于开支离退休人员的活动经费。</w:t>
      </w:r>
    </w:p>
    <w:p w:rsidR="00811868" w:rsidRDefault="00811868">
      <w:pPr>
        <w:ind w:firstLineChars="200" w:firstLine="640"/>
        <w:rPr>
          <w:rFonts w:ascii="仿宋_GB2312" w:eastAsia="仿宋_GB2312"/>
          <w:color w:val="000000"/>
          <w:sz w:val="32"/>
          <w:szCs w:val="32"/>
        </w:rPr>
      </w:pPr>
      <w:r>
        <w:rPr>
          <w:rFonts w:ascii="仿宋_GB2312" w:eastAsia="仿宋_GB2312" w:hint="eastAsia"/>
          <w:color w:val="000000"/>
          <w:sz w:val="32"/>
          <w:szCs w:val="32"/>
        </w:rPr>
        <w:t>社会保障和就业2080505：指的是机关事业</w:t>
      </w:r>
      <w:r w:rsidR="00E17F5E">
        <w:rPr>
          <w:rFonts w:ascii="仿宋_GB2312" w:eastAsia="仿宋_GB2312" w:hint="eastAsia"/>
          <w:color w:val="000000"/>
          <w:sz w:val="32"/>
          <w:szCs w:val="32"/>
        </w:rPr>
        <w:t>部门</w:t>
      </w:r>
      <w:r>
        <w:rPr>
          <w:rFonts w:ascii="仿宋_GB2312" w:eastAsia="仿宋_GB2312" w:hint="eastAsia"/>
          <w:color w:val="000000"/>
          <w:sz w:val="32"/>
          <w:szCs w:val="32"/>
        </w:rPr>
        <w:t>基本养</w:t>
      </w:r>
      <w:r>
        <w:rPr>
          <w:rFonts w:ascii="仿宋_GB2312" w:eastAsia="仿宋_GB2312" w:hint="eastAsia"/>
          <w:color w:val="000000"/>
          <w:sz w:val="32"/>
          <w:szCs w:val="32"/>
        </w:rPr>
        <w:lastRenderedPageBreak/>
        <w:t>老保险缴费支出。</w:t>
      </w:r>
    </w:p>
    <w:p w:rsidR="00811868" w:rsidRPr="00811868" w:rsidRDefault="00811868" w:rsidP="00811868">
      <w:pPr>
        <w:ind w:firstLineChars="200" w:firstLine="640"/>
        <w:rPr>
          <w:rFonts w:ascii="仿宋_GB2312" w:eastAsia="仿宋_GB2312"/>
          <w:color w:val="000000"/>
          <w:sz w:val="32"/>
          <w:szCs w:val="32"/>
        </w:rPr>
      </w:pPr>
      <w:r>
        <w:rPr>
          <w:rFonts w:ascii="仿宋_GB2312" w:eastAsia="仿宋_GB2312" w:hint="eastAsia"/>
          <w:color w:val="000000"/>
          <w:sz w:val="32"/>
          <w:szCs w:val="32"/>
        </w:rPr>
        <w:t>社会保障和就业2080506：指的是机关事业</w:t>
      </w:r>
      <w:r w:rsidR="00E17F5E">
        <w:rPr>
          <w:rFonts w:ascii="仿宋_GB2312" w:eastAsia="仿宋_GB2312" w:hint="eastAsia"/>
          <w:color w:val="000000"/>
          <w:sz w:val="32"/>
          <w:szCs w:val="32"/>
        </w:rPr>
        <w:t>部门</w:t>
      </w:r>
      <w:r>
        <w:rPr>
          <w:rFonts w:ascii="仿宋_GB2312" w:eastAsia="仿宋_GB2312" w:hint="eastAsia"/>
          <w:color w:val="000000"/>
          <w:sz w:val="32"/>
          <w:szCs w:val="32"/>
        </w:rPr>
        <w:t>职业年金缴费支出。</w:t>
      </w:r>
    </w:p>
    <w:p w:rsidR="005B5C64" w:rsidRDefault="000D5655">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204CDE">
        <w:rPr>
          <w:rFonts w:ascii="仿宋_GB2312" w:eastAsia="仿宋_GB2312"/>
          <w:color w:val="000000"/>
          <w:sz w:val="32"/>
          <w:szCs w:val="32"/>
        </w:rPr>
        <w:t>.</w:t>
      </w:r>
      <w:r w:rsidR="00204CDE">
        <w:rPr>
          <w:rFonts w:ascii="仿宋_GB2312" w:eastAsia="仿宋_GB2312" w:hint="eastAsia"/>
          <w:color w:val="000000"/>
          <w:sz w:val="32"/>
          <w:szCs w:val="32"/>
        </w:rPr>
        <w:t>医疗卫生与计划生育</w:t>
      </w:r>
      <w:r w:rsidR="00811868">
        <w:rPr>
          <w:rFonts w:ascii="仿宋_GB2312" w:eastAsia="仿宋_GB2312" w:hint="eastAsia"/>
          <w:color w:val="000000"/>
          <w:sz w:val="32"/>
          <w:szCs w:val="32"/>
        </w:rPr>
        <w:t>2101101</w:t>
      </w:r>
      <w:r w:rsidR="00204CDE">
        <w:rPr>
          <w:rFonts w:ascii="仿宋_GB2312" w:eastAsia="仿宋_GB2312" w:hint="eastAsia"/>
          <w:color w:val="000000"/>
          <w:sz w:val="32"/>
          <w:szCs w:val="32"/>
        </w:rPr>
        <w:t>：指</w:t>
      </w:r>
      <w:r w:rsidR="00811868">
        <w:rPr>
          <w:rFonts w:ascii="仿宋_GB2312" w:eastAsia="仿宋_GB2312" w:hint="eastAsia"/>
          <w:color w:val="000000"/>
          <w:sz w:val="32"/>
          <w:szCs w:val="32"/>
        </w:rPr>
        <w:t>的是行政</w:t>
      </w:r>
      <w:r w:rsidR="00E17F5E">
        <w:rPr>
          <w:rFonts w:ascii="仿宋_GB2312" w:eastAsia="仿宋_GB2312" w:hint="eastAsia"/>
          <w:color w:val="000000"/>
          <w:sz w:val="32"/>
          <w:szCs w:val="32"/>
        </w:rPr>
        <w:t>部门</w:t>
      </w:r>
      <w:r w:rsidR="00811868">
        <w:rPr>
          <w:rFonts w:ascii="仿宋_GB2312" w:eastAsia="仿宋_GB2312" w:hint="eastAsia"/>
          <w:color w:val="000000"/>
          <w:sz w:val="32"/>
          <w:szCs w:val="32"/>
        </w:rPr>
        <w:t>（包含参照公务员管理的事业</w:t>
      </w:r>
      <w:r w:rsidR="00E17F5E">
        <w:rPr>
          <w:rFonts w:ascii="仿宋_GB2312" w:eastAsia="仿宋_GB2312" w:hint="eastAsia"/>
          <w:color w:val="000000"/>
          <w:sz w:val="32"/>
          <w:szCs w:val="32"/>
        </w:rPr>
        <w:t>部门</w:t>
      </w:r>
      <w:r w:rsidR="00811868">
        <w:rPr>
          <w:rFonts w:ascii="仿宋_GB2312" w:eastAsia="仿宋_GB2312" w:hint="eastAsia"/>
          <w:color w:val="000000"/>
          <w:sz w:val="32"/>
          <w:szCs w:val="32"/>
        </w:rPr>
        <w:t>）基本医疗保险缴费支出</w:t>
      </w:r>
      <w:r w:rsidR="00204CDE">
        <w:rPr>
          <w:rFonts w:ascii="仿宋_GB2312" w:eastAsia="仿宋_GB2312" w:hint="eastAsia"/>
          <w:color w:val="000000"/>
          <w:sz w:val="32"/>
          <w:szCs w:val="32"/>
        </w:rPr>
        <w:t>。</w:t>
      </w:r>
    </w:p>
    <w:p w:rsidR="00811868" w:rsidRDefault="00811868">
      <w:pPr>
        <w:ind w:firstLineChars="200" w:firstLine="640"/>
        <w:rPr>
          <w:rFonts w:ascii="仿宋_GB2312" w:eastAsia="仿宋_GB2312"/>
          <w:color w:val="000000"/>
          <w:sz w:val="32"/>
          <w:szCs w:val="32"/>
        </w:rPr>
      </w:pPr>
      <w:r>
        <w:rPr>
          <w:rFonts w:ascii="仿宋_GB2312" w:eastAsia="仿宋_GB2312" w:hint="eastAsia"/>
          <w:color w:val="000000"/>
          <w:sz w:val="32"/>
          <w:szCs w:val="32"/>
        </w:rPr>
        <w:t>医疗卫生与计划生育2101202：指的是财政对城乡居民基本医疗保险基金的补助。</w:t>
      </w:r>
    </w:p>
    <w:p w:rsidR="00811868" w:rsidRDefault="00811868">
      <w:pPr>
        <w:ind w:firstLineChars="200" w:firstLine="640"/>
        <w:rPr>
          <w:rFonts w:ascii="仿宋_GB2312" w:eastAsia="仿宋_GB2312"/>
          <w:color w:val="000000"/>
          <w:sz w:val="32"/>
          <w:szCs w:val="32"/>
        </w:rPr>
      </w:pPr>
      <w:r>
        <w:rPr>
          <w:rFonts w:ascii="仿宋_GB2312" w:eastAsia="仿宋_GB2312" w:hint="eastAsia"/>
          <w:color w:val="000000"/>
          <w:sz w:val="32"/>
          <w:szCs w:val="32"/>
        </w:rPr>
        <w:t>医疗卫生与计划生育2101501：指的是医疗保障管理事务行政运行中的基本支出。</w:t>
      </w:r>
    </w:p>
    <w:p w:rsidR="00811868" w:rsidRPr="00811868" w:rsidRDefault="00811868" w:rsidP="00811868">
      <w:pPr>
        <w:ind w:firstLineChars="200" w:firstLine="640"/>
        <w:rPr>
          <w:rFonts w:ascii="仿宋_GB2312" w:eastAsia="仿宋_GB2312"/>
          <w:color w:val="000000"/>
          <w:sz w:val="32"/>
          <w:szCs w:val="32"/>
        </w:rPr>
      </w:pPr>
      <w:r>
        <w:rPr>
          <w:rFonts w:ascii="仿宋_GB2312" w:eastAsia="仿宋_GB2312" w:hint="eastAsia"/>
          <w:color w:val="000000"/>
          <w:sz w:val="32"/>
          <w:szCs w:val="32"/>
        </w:rPr>
        <w:t>医疗卫生与计划生育2101502：指的是医疗保障管理事务中行政</w:t>
      </w:r>
      <w:r w:rsidR="00E17F5E">
        <w:rPr>
          <w:rFonts w:ascii="仿宋_GB2312" w:eastAsia="仿宋_GB2312" w:hint="eastAsia"/>
          <w:color w:val="000000"/>
          <w:sz w:val="32"/>
          <w:szCs w:val="32"/>
        </w:rPr>
        <w:t>部门</w:t>
      </w:r>
      <w:r>
        <w:rPr>
          <w:rFonts w:ascii="仿宋_GB2312" w:eastAsia="仿宋_GB2312" w:hint="eastAsia"/>
          <w:color w:val="000000"/>
          <w:sz w:val="32"/>
          <w:szCs w:val="32"/>
        </w:rPr>
        <w:t>的项目支出。</w:t>
      </w:r>
    </w:p>
    <w:p w:rsidR="005B5C64" w:rsidRDefault="00811868" w:rsidP="00811868">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sidR="00204CDE">
        <w:rPr>
          <w:rFonts w:ascii="仿宋_GB2312" w:eastAsia="仿宋_GB2312"/>
          <w:color w:val="000000"/>
          <w:sz w:val="32"/>
          <w:szCs w:val="32"/>
        </w:rPr>
        <w:t>.</w:t>
      </w:r>
      <w:r>
        <w:rPr>
          <w:rFonts w:ascii="仿宋_GB2312" w:eastAsia="仿宋_GB2312"/>
          <w:color w:val="000000"/>
          <w:sz w:val="32"/>
          <w:szCs w:val="32"/>
        </w:rPr>
        <w:t xml:space="preserve"> </w:t>
      </w:r>
      <w:r w:rsidR="00204CDE">
        <w:rPr>
          <w:rFonts w:ascii="仿宋_GB2312" w:eastAsia="仿宋_GB2312" w:hint="eastAsia"/>
          <w:color w:val="000000"/>
          <w:sz w:val="32"/>
          <w:szCs w:val="32"/>
        </w:rPr>
        <w:t>住房保障</w:t>
      </w:r>
      <w:r>
        <w:rPr>
          <w:rFonts w:ascii="仿宋_GB2312" w:eastAsia="仿宋_GB2312" w:hint="eastAsia"/>
          <w:color w:val="000000"/>
          <w:sz w:val="32"/>
          <w:szCs w:val="32"/>
        </w:rPr>
        <w:t>2210201</w:t>
      </w:r>
      <w:r w:rsidR="00204CDE">
        <w:rPr>
          <w:rFonts w:ascii="仿宋_GB2312" w:eastAsia="仿宋_GB2312" w:hint="eastAsia"/>
          <w:color w:val="000000"/>
          <w:sz w:val="32"/>
          <w:szCs w:val="32"/>
        </w:rPr>
        <w:t>：</w:t>
      </w:r>
      <w:r>
        <w:rPr>
          <w:rFonts w:ascii="仿宋_GB2312" w:eastAsia="仿宋_GB2312" w:hint="eastAsia"/>
          <w:color w:val="000000"/>
          <w:sz w:val="32"/>
          <w:szCs w:val="32"/>
        </w:rPr>
        <w:t>指的是行政事业</w:t>
      </w:r>
      <w:r w:rsidR="00E17F5E">
        <w:rPr>
          <w:rFonts w:ascii="仿宋_GB2312" w:eastAsia="仿宋_GB2312" w:hint="eastAsia"/>
          <w:color w:val="000000"/>
          <w:sz w:val="32"/>
          <w:szCs w:val="32"/>
        </w:rPr>
        <w:t>部门</w:t>
      </w:r>
      <w:r>
        <w:rPr>
          <w:rFonts w:ascii="仿宋_GB2312" w:eastAsia="仿宋_GB2312" w:hint="eastAsia"/>
          <w:color w:val="000000"/>
          <w:sz w:val="32"/>
          <w:szCs w:val="32"/>
        </w:rPr>
        <w:t>按人力资源和社会保障部、财政部规定的基本工资和津贴补贴以及规定比例为职工缴纳的住房公积金</w:t>
      </w:r>
      <w:r w:rsidR="00204CDE">
        <w:rPr>
          <w:rFonts w:ascii="仿宋_GB2312" w:eastAsia="仿宋_GB2312" w:hint="eastAsia"/>
          <w:color w:val="000000"/>
          <w:sz w:val="32"/>
          <w:szCs w:val="32"/>
        </w:rPr>
        <w:t>。</w:t>
      </w:r>
    </w:p>
    <w:p w:rsidR="005B5C64" w:rsidRDefault="00811868">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sidR="00204CDE">
        <w:rPr>
          <w:rFonts w:ascii="仿宋_GB2312" w:eastAsia="仿宋_GB2312"/>
          <w:color w:val="000000"/>
          <w:sz w:val="32"/>
          <w:szCs w:val="32"/>
        </w:rPr>
        <w:t>.</w:t>
      </w:r>
      <w:r w:rsidR="00204CDE">
        <w:rPr>
          <w:rFonts w:ascii="仿宋_GB2312" w:eastAsia="仿宋_GB2312" w:hint="eastAsia"/>
          <w:color w:val="000000"/>
          <w:sz w:val="32"/>
          <w:szCs w:val="32"/>
        </w:rPr>
        <w:t>基本支出：指为保障机构正常运转、完成日常工作任务而发生的人员支出和公用支出。</w:t>
      </w:r>
    </w:p>
    <w:p w:rsidR="005B5C64" w:rsidRDefault="00811868">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sidR="00204CDE">
        <w:rPr>
          <w:rFonts w:ascii="仿宋_GB2312" w:eastAsia="仿宋_GB2312"/>
          <w:color w:val="000000"/>
          <w:sz w:val="32"/>
          <w:szCs w:val="32"/>
        </w:rPr>
        <w:t>.</w:t>
      </w:r>
      <w:r w:rsidR="00204CDE">
        <w:rPr>
          <w:rFonts w:ascii="仿宋_GB2312" w:eastAsia="仿宋_GB2312" w:hint="eastAsia"/>
          <w:color w:val="000000"/>
          <w:sz w:val="32"/>
          <w:szCs w:val="32"/>
        </w:rPr>
        <w:t>项目支出：指在基本支出之外为完成特定行政任务和事业发展目标所发生的支出。</w:t>
      </w:r>
      <w:r w:rsidR="00204CDE">
        <w:rPr>
          <w:rFonts w:ascii="仿宋_GB2312" w:eastAsia="仿宋_GB2312"/>
          <w:color w:val="000000"/>
          <w:sz w:val="32"/>
          <w:szCs w:val="32"/>
        </w:rPr>
        <w:t xml:space="preserve"> </w:t>
      </w:r>
    </w:p>
    <w:p w:rsidR="005B5C64" w:rsidRDefault="00811868" w:rsidP="00E51514">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11</w:t>
      </w:r>
      <w:r w:rsidR="00204CDE">
        <w:rPr>
          <w:rFonts w:ascii="仿宋_GB2312" w:eastAsia="仿宋_GB2312"/>
          <w:sz w:val="32"/>
          <w:szCs w:val="32"/>
        </w:rPr>
        <w:t>.</w:t>
      </w:r>
      <w:r w:rsidR="00204CDE">
        <w:rPr>
          <w:rFonts w:ascii="仿宋_GB2312" w:eastAsia="仿宋_GB2312" w:hint="eastAsia"/>
          <w:sz w:val="32"/>
          <w:szCs w:val="32"/>
        </w:rPr>
        <w:t>“三公”经费：指部门用财政拨款安排的因公出国（境）费、公务用车购置及运行费和公务接待费。其中，因公出国（境）</w:t>
      </w:r>
      <w:proofErr w:type="gramStart"/>
      <w:r w:rsidR="00204CDE">
        <w:rPr>
          <w:rFonts w:ascii="仿宋_GB2312" w:eastAsia="仿宋_GB2312" w:hint="eastAsia"/>
          <w:sz w:val="32"/>
          <w:szCs w:val="32"/>
        </w:rPr>
        <w:t>费反映</w:t>
      </w:r>
      <w:proofErr w:type="gramEnd"/>
      <w:r w:rsidR="00E17F5E">
        <w:rPr>
          <w:rFonts w:ascii="仿宋_GB2312" w:eastAsia="仿宋_GB2312" w:hint="eastAsia"/>
          <w:sz w:val="32"/>
          <w:szCs w:val="32"/>
        </w:rPr>
        <w:t>部门</w:t>
      </w:r>
      <w:r w:rsidR="00204CDE">
        <w:rPr>
          <w:rFonts w:ascii="仿宋_GB2312" w:eastAsia="仿宋_GB2312" w:hint="eastAsia"/>
          <w:sz w:val="32"/>
          <w:szCs w:val="32"/>
        </w:rPr>
        <w:t>公务出国（境）的国际旅费、国外城市间交通费、住宿费、伙食费、培训费、公杂费等支出；</w:t>
      </w:r>
      <w:r w:rsidR="00204CDE">
        <w:rPr>
          <w:rFonts w:ascii="仿宋_GB2312" w:eastAsia="仿宋_GB2312" w:hint="eastAsia"/>
          <w:sz w:val="32"/>
          <w:szCs w:val="32"/>
        </w:rPr>
        <w:lastRenderedPageBreak/>
        <w:t>公务用车购置及运行</w:t>
      </w:r>
      <w:proofErr w:type="gramStart"/>
      <w:r w:rsidR="00204CDE">
        <w:rPr>
          <w:rFonts w:ascii="仿宋_GB2312" w:eastAsia="仿宋_GB2312" w:hint="eastAsia"/>
          <w:sz w:val="32"/>
          <w:szCs w:val="32"/>
        </w:rPr>
        <w:t>费反映</w:t>
      </w:r>
      <w:proofErr w:type="gramEnd"/>
      <w:r w:rsidR="00E17F5E">
        <w:rPr>
          <w:rFonts w:ascii="仿宋_GB2312" w:eastAsia="仿宋_GB2312" w:hint="eastAsia"/>
          <w:sz w:val="32"/>
          <w:szCs w:val="32"/>
        </w:rPr>
        <w:t>部门</w:t>
      </w:r>
      <w:r w:rsidR="00204CDE">
        <w:rPr>
          <w:rFonts w:ascii="仿宋_GB2312" w:eastAsia="仿宋_GB2312" w:hint="eastAsia"/>
          <w:sz w:val="32"/>
          <w:szCs w:val="32"/>
        </w:rPr>
        <w:t>公务用车车辆购置支出（</w:t>
      </w:r>
      <w:proofErr w:type="gramStart"/>
      <w:r w:rsidR="00204CDE">
        <w:rPr>
          <w:rFonts w:ascii="仿宋_GB2312" w:eastAsia="仿宋_GB2312" w:hint="eastAsia"/>
          <w:sz w:val="32"/>
          <w:szCs w:val="32"/>
        </w:rPr>
        <w:t>含车辆</w:t>
      </w:r>
      <w:proofErr w:type="gramEnd"/>
      <w:r w:rsidR="00204CDE">
        <w:rPr>
          <w:rFonts w:ascii="仿宋_GB2312" w:eastAsia="仿宋_GB2312" w:hint="eastAsia"/>
          <w:sz w:val="32"/>
          <w:szCs w:val="32"/>
        </w:rPr>
        <w:t>购置税）及租用费、燃料费、维修费、过路过桥费、保险费等支出；公务接待</w:t>
      </w:r>
      <w:proofErr w:type="gramStart"/>
      <w:r w:rsidR="00204CDE">
        <w:rPr>
          <w:rFonts w:ascii="仿宋_GB2312" w:eastAsia="仿宋_GB2312" w:hint="eastAsia"/>
          <w:sz w:val="32"/>
          <w:szCs w:val="32"/>
        </w:rPr>
        <w:t>费反映</w:t>
      </w:r>
      <w:proofErr w:type="gramEnd"/>
      <w:r w:rsidR="00E17F5E">
        <w:rPr>
          <w:rFonts w:ascii="仿宋_GB2312" w:eastAsia="仿宋_GB2312" w:hint="eastAsia"/>
          <w:sz w:val="32"/>
          <w:szCs w:val="32"/>
        </w:rPr>
        <w:t>部门</w:t>
      </w:r>
      <w:r w:rsidR="00204CDE">
        <w:rPr>
          <w:rFonts w:ascii="仿宋_GB2312" w:eastAsia="仿宋_GB2312" w:hint="eastAsia"/>
          <w:sz w:val="32"/>
          <w:szCs w:val="32"/>
        </w:rPr>
        <w:t>按规定开支的各类公务接待（含外宾接待）支出。</w:t>
      </w:r>
    </w:p>
    <w:p w:rsidR="005B5C64" w:rsidRDefault="00811868" w:rsidP="00E51514">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12</w:t>
      </w:r>
      <w:r w:rsidR="00204CDE">
        <w:rPr>
          <w:rFonts w:ascii="仿宋_GB2312" w:eastAsia="仿宋_GB2312"/>
          <w:sz w:val="32"/>
          <w:szCs w:val="32"/>
        </w:rPr>
        <w:t>.</w:t>
      </w:r>
      <w:r w:rsidR="00204CDE">
        <w:rPr>
          <w:rFonts w:ascii="仿宋_GB2312" w:eastAsia="仿宋_GB2312" w:hint="eastAsia"/>
          <w:sz w:val="32"/>
          <w:szCs w:val="32"/>
        </w:rPr>
        <w:t>机关运行经费：为保障行政</w:t>
      </w:r>
      <w:r w:rsidR="00E17F5E">
        <w:rPr>
          <w:rFonts w:ascii="仿宋_GB2312" w:eastAsia="仿宋_GB2312" w:hint="eastAsia"/>
          <w:sz w:val="32"/>
          <w:szCs w:val="32"/>
        </w:rPr>
        <w:t>部门</w:t>
      </w:r>
      <w:r w:rsidR="00204CDE">
        <w:rPr>
          <w:rFonts w:ascii="仿宋_GB2312" w:eastAsia="仿宋_GB2312" w:hint="eastAsia"/>
          <w:sz w:val="32"/>
          <w:szCs w:val="32"/>
        </w:rPr>
        <w:t>（含参照公务员法管理的事业</w:t>
      </w:r>
      <w:r w:rsidR="00E17F5E">
        <w:rPr>
          <w:rFonts w:ascii="仿宋_GB2312" w:eastAsia="仿宋_GB2312" w:hint="eastAsia"/>
          <w:sz w:val="32"/>
          <w:szCs w:val="32"/>
        </w:rPr>
        <w:t>部门</w:t>
      </w:r>
      <w:r w:rsidR="00204CDE">
        <w:rPr>
          <w:rFonts w:ascii="仿宋_GB2312" w:eastAsia="仿宋_GB2312" w:hint="eastAsia"/>
          <w:sz w:val="32"/>
          <w:szCs w:val="32"/>
        </w:rPr>
        <w:t>）运行用于购买货物和服务的各项资金，包括办公及印刷费、邮电费、差旅费、会议费、福利费、日常维修费、</w:t>
      </w:r>
      <w:r w:rsidR="008D4C44">
        <w:rPr>
          <w:rFonts w:ascii="仿宋_GB2312" w:eastAsia="仿宋_GB2312" w:hint="eastAsia"/>
          <w:sz w:val="32"/>
          <w:szCs w:val="32"/>
        </w:rPr>
        <w:t>办公用房物业管理费</w:t>
      </w:r>
      <w:r w:rsidR="00204CDE">
        <w:rPr>
          <w:rFonts w:ascii="仿宋_GB2312" w:eastAsia="仿宋_GB2312" w:hint="eastAsia"/>
          <w:sz w:val="32"/>
          <w:szCs w:val="32"/>
        </w:rPr>
        <w:t>以及其他费用。</w:t>
      </w:r>
    </w:p>
    <w:p w:rsidR="005B5C64" w:rsidRDefault="005B5C64">
      <w:pPr>
        <w:ind w:firstLineChars="200" w:firstLine="643"/>
        <w:rPr>
          <w:rFonts w:ascii="仿宋" w:eastAsia="仿宋" w:hAnsi="仿宋"/>
          <w:b/>
          <w:color w:val="000000"/>
          <w:sz w:val="32"/>
          <w:szCs w:val="32"/>
        </w:rPr>
      </w:pPr>
    </w:p>
    <w:p w:rsidR="00416CD4" w:rsidRDefault="00204CDE">
      <w:pPr>
        <w:spacing w:line="600" w:lineRule="exact"/>
        <w:jc w:val="center"/>
        <w:outlineLvl w:val="0"/>
        <w:rPr>
          <w:rStyle w:val="1Char"/>
          <w:rFonts w:ascii="黑体" w:eastAsia="黑体" w:hAnsi="黑体"/>
          <w:b w:val="0"/>
        </w:rPr>
      </w:pPr>
      <w:bookmarkStart w:id="87" w:name="_Toc15377226"/>
      <w:r>
        <w:rPr>
          <w:rFonts w:ascii="宋体"/>
          <w:b/>
          <w:color w:val="000000"/>
          <w:sz w:val="44"/>
          <w:szCs w:val="44"/>
        </w:rPr>
        <w:br w:type="page"/>
      </w:r>
      <w:bookmarkStart w:id="88" w:name="_Toc15396614"/>
      <w:bookmarkStart w:id="89" w:name="_Toc52178379"/>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88"/>
      <w:bookmarkEnd w:id="89"/>
    </w:p>
    <w:p w:rsidR="00416CD4" w:rsidRDefault="00070A43">
      <w:pPr>
        <w:spacing w:line="600" w:lineRule="exact"/>
        <w:jc w:val="left"/>
        <w:outlineLvl w:val="0"/>
        <w:rPr>
          <w:rFonts w:ascii="方正小标宋简体" w:eastAsia="方正小标宋简体" w:hAnsi="方正小标宋简体" w:cs="方正小标宋简体"/>
          <w:sz w:val="32"/>
          <w:szCs w:val="32"/>
        </w:rPr>
      </w:pPr>
      <w:bookmarkStart w:id="90" w:name="_Toc52178380"/>
      <w:r>
        <w:rPr>
          <w:rFonts w:ascii="黑体" w:eastAsia="黑体" w:hAnsi="黑体" w:cs="黑体" w:hint="eastAsia"/>
          <w:sz w:val="32"/>
          <w:szCs w:val="32"/>
        </w:rPr>
        <w:t>附件1</w:t>
      </w:r>
      <w:bookmarkEnd w:id="90"/>
    </w:p>
    <w:p w:rsidR="00070A43" w:rsidRDefault="00070A43" w:rsidP="00070A43">
      <w:pPr>
        <w:spacing w:line="580" w:lineRule="exact"/>
        <w:jc w:val="center"/>
        <w:rPr>
          <w:rFonts w:ascii="方正小标宋简体" w:eastAsia="方正小标宋简体" w:hAnsi="方正小标宋简体" w:cs="方正小标宋简体"/>
          <w:sz w:val="44"/>
          <w:szCs w:val="44"/>
        </w:rPr>
      </w:pPr>
    </w:p>
    <w:p w:rsidR="00CB6544" w:rsidRDefault="00CB6544" w:rsidP="00070A43">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rPr>
        <w:t>乐山市医疗保障局</w:t>
      </w:r>
      <w:r w:rsidR="00833962" w:rsidRPr="00833962">
        <w:rPr>
          <w:rFonts w:ascii="方正小标宋简体" w:eastAsia="方正小标宋简体" w:hAnsi="宋体"/>
          <w:color w:val="000000"/>
          <w:kern w:val="0"/>
          <w:sz w:val="40"/>
          <w:szCs w:val="44"/>
        </w:rPr>
        <w:t>2019年部门</w:t>
      </w:r>
      <w:r w:rsidR="00833962" w:rsidRPr="00833962">
        <w:rPr>
          <w:rFonts w:ascii="方正小标宋简体" w:eastAsia="方正小标宋简体" w:hAnsi="宋体" w:hint="eastAsia"/>
          <w:color w:val="000000"/>
          <w:kern w:val="0"/>
          <w:sz w:val="40"/>
          <w:szCs w:val="44"/>
          <w:lang w:val="zh-CN"/>
        </w:rPr>
        <w:t>整体支出</w:t>
      </w:r>
    </w:p>
    <w:p w:rsidR="00070A43" w:rsidRPr="00D254F7" w:rsidRDefault="00833962" w:rsidP="00070A43">
      <w:pPr>
        <w:spacing w:line="600" w:lineRule="exact"/>
        <w:jc w:val="center"/>
        <w:rPr>
          <w:rFonts w:ascii="方正小标宋简体" w:eastAsia="方正小标宋简体" w:hAnsi="宋体"/>
          <w:color w:val="000000"/>
          <w:kern w:val="0"/>
          <w:sz w:val="40"/>
          <w:szCs w:val="44"/>
          <w:lang w:val="zh-CN"/>
        </w:rPr>
      </w:pPr>
      <w:r w:rsidRPr="00833962">
        <w:rPr>
          <w:rFonts w:ascii="方正小标宋简体" w:eastAsia="方正小标宋简体" w:hAnsi="宋体" w:hint="eastAsia"/>
          <w:color w:val="000000"/>
          <w:kern w:val="0"/>
          <w:sz w:val="40"/>
          <w:szCs w:val="44"/>
          <w:lang w:val="zh-CN"/>
        </w:rPr>
        <w:t>绩效评价报告</w:t>
      </w:r>
    </w:p>
    <w:p w:rsidR="00070A43" w:rsidRDefault="00070A43" w:rsidP="00070A43">
      <w:pPr>
        <w:widowControl/>
        <w:spacing w:line="580" w:lineRule="exact"/>
        <w:ind w:firstLineChars="200" w:firstLine="640"/>
        <w:contextualSpacing/>
        <w:jc w:val="center"/>
        <w:rPr>
          <w:rFonts w:ascii="仿宋_GB2312" w:eastAsia="仿宋_GB2312" w:hAnsi="宋体"/>
          <w:sz w:val="32"/>
          <w:szCs w:val="32"/>
          <w:shd w:val="clear" w:color="auto" w:fill="FFFFFF"/>
        </w:rPr>
      </w:pPr>
    </w:p>
    <w:p w:rsidR="00070A43" w:rsidRDefault="00070A43" w:rsidP="00070A43">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w:t>
      </w:r>
      <w:r w:rsidR="00E17F5E">
        <w:rPr>
          <w:rFonts w:ascii="黑体" w:eastAsia="黑体" w:hAnsi="宋体" w:cs="宋体" w:hint="eastAsia"/>
          <w:color w:val="000000"/>
          <w:kern w:val="0"/>
          <w:sz w:val="32"/>
          <w:szCs w:val="32"/>
          <w:shd w:val="clear" w:color="auto" w:fill="FFFFFF"/>
          <w:lang w:val="zh-CN"/>
        </w:rPr>
        <w:t>部门</w:t>
      </w:r>
      <w:r>
        <w:rPr>
          <w:rFonts w:ascii="黑体" w:eastAsia="黑体" w:hAnsi="宋体" w:cs="宋体" w:hint="eastAsia"/>
          <w:color w:val="000000"/>
          <w:kern w:val="0"/>
          <w:sz w:val="32"/>
          <w:szCs w:val="32"/>
          <w:shd w:val="clear" w:color="auto" w:fill="FFFFFF"/>
          <w:lang w:val="zh-CN"/>
        </w:rPr>
        <w:t>）概况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rsidR="00CB6544" w:rsidRDefault="00CB6544" w:rsidP="00E51514">
      <w:pPr>
        <w:spacing w:line="600" w:lineRule="exact"/>
        <w:ind w:firstLineChars="250" w:firstLine="800"/>
        <w:rPr>
          <w:rFonts w:ascii="仿宋" w:eastAsia="仿宋" w:hAnsi="仿宋"/>
          <w:sz w:val="32"/>
          <w:szCs w:val="32"/>
        </w:rPr>
      </w:pPr>
      <w:r>
        <w:rPr>
          <w:rFonts w:ascii="仿宋" w:eastAsia="仿宋" w:hAnsi="仿宋" w:hint="eastAsia"/>
          <w:sz w:val="32"/>
          <w:szCs w:val="32"/>
        </w:rPr>
        <w:t>乐山市医疗保障局</w:t>
      </w:r>
      <w:r w:rsidR="00E17F5E">
        <w:rPr>
          <w:rFonts w:ascii="仿宋" w:eastAsia="仿宋" w:hAnsi="仿宋" w:hint="eastAsia"/>
          <w:sz w:val="32"/>
          <w:szCs w:val="32"/>
        </w:rPr>
        <w:t>2019年</w:t>
      </w:r>
      <w:r>
        <w:rPr>
          <w:rFonts w:ascii="仿宋" w:eastAsia="仿宋" w:hAnsi="仿宋" w:hint="eastAsia"/>
          <w:sz w:val="32"/>
          <w:szCs w:val="32"/>
        </w:rPr>
        <w:t>下属二级</w:t>
      </w:r>
      <w:r w:rsidR="00E17F5E">
        <w:rPr>
          <w:rFonts w:ascii="仿宋" w:eastAsia="仿宋" w:hAnsi="仿宋" w:hint="eastAsia"/>
          <w:sz w:val="32"/>
          <w:szCs w:val="32"/>
        </w:rPr>
        <w:t>部门1</w:t>
      </w:r>
      <w:r>
        <w:rPr>
          <w:rFonts w:ascii="仿宋" w:eastAsia="仿宋" w:hAnsi="仿宋" w:hint="eastAsia"/>
          <w:sz w:val="32"/>
          <w:szCs w:val="32"/>
        </w:rPr>
        <w:t>个，其中参照公务员法管理的事业</w:t>
      </w:r>
      <w:r w:rsidR="00E17F5E">
        <w:rPr>
          <w:rFonts w:ascii="仿宋" w:eastAsia="仿宋" w:hAnsi="仿宋" w:hint="eastAsia"/>
          <w:sz w:val="32"/>
          <w:szCs w:val="32"/>
        </w:rPr>
        <w:t>部门</w:t>
      </w:r>
      <w:r>
        <w:rPr>
          <w:rFonts w:ascii="仿宋" w:eastAsia="仿宋" w:hAnsi="仿宋" w:hint="eastAsia"/>
          <w:bCs/>
          <w:sz w:val="32"/>
          <w:szCs w:val="32"/>
        </w:rPr>
        <w:t>1</w:t>
      </w:r>
      <w:r>
        <w:rPr>
          <w:rFonts w:ascii="仿宋" w:eastAsia="仿宋" w:hAnsi="仿宋" w:hint="eastAsia"/>
          <w:sz w:val="32"/>
          <w:szCs w:val="32"/>
        </w:rPr>
        <w:t>个。</w:t>
      </w:r>
    </w:p>
    <w:p w:rsidR="00CB6544" w:rsidRDefault="00CB6544" w:rsidP="00E51514">
      <w:pPr>
        <w:widowControl/>
        <w:adjustRightInd w:val="0"/>
        <w:snapToGrid w:val="0"/>
        <w:spacing w:line="60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 w:eastAsia="仿宋" w:hAnsi="仿宋" w:hint="eastAsia"/>
          <w:color w:val="000000"/>
          <w:sz w:val="32"/>
          <w:szCs w:val="32"/>
        </w:rPr>
        <w:t>纳入乐山市医疗保障局2019年度部门决算编制范围的二级预算</w:t>
      </w:r>
      <w:r w:rsidR="00E17F5E">
        <w:rPr>
          <w:rFonts w:ascii="仿宋" w:eastAsia="仿宋" w:hAnsi="仿宋" w:hint="eastAsia"/>
          <w:color w:val="000000"/>
          <w:sz w:val="32"/>
          <w:szCs w:val="32"/>
        </w:rPr>
        <w:t>部门</w:t>
      </w:r>
      <w:r>
        <w:rPr>
          <w:rFonts w:ascii="仿宋" w:eastAsia="仿宋" w:hAnsi="仿宋" w:hint="eastAsia"/>
          <w:color w:val="000000"/>
          <w:sz w:val="32"/>
          <w:szCs w:val="32"/>
        </w:rPr>
        <w:t>包括：乐山市医疗保障事务中心</w:t>
      </w:r>
    </w:p>
    <w:p w:rsidR="00070A43" w:rsidRDefault="00070A43" w:rsidP="00E51514">
      <w:pPr>
        <w:widowControl/>
        <w:adjustRightInd w:val="0"/>
        <w:snapToGrid w:val="0"/>
        <w:spacing w:line="60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p>
    <w:p w:rsidR="00CB6544" w:rsidRPr="00FB3D96" w:rsidRDefault="00CB6544" w:rsidP="00E51514">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Pr="00FB3D96">
        <w:rPr>
          <w:rFonts w:ascii="仿宋_GB2312" w:eastAsia="仿宋_GB2312" w:hAnsi="仿宋" w:hint="eastAsia"/>
          <w:sz w:val="32"/>
          <w:szCs w:val="32"/>
        </w:rPr>
        <w:t>组织拟订全市医疗保险、生育保险、医疗救助等医疗保障方面的发展规划、政策以及相关的规范性文件，并组织实施和监督检查。</w:t>
      </w:r>
    </w:p>
    <w:p w:rsidR="00CB6544" w:rsidRPr="00FB3D96" w:rsidRDefault="00CB6544" w:rsidP="00E51514">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Pr="00FB3D96">
        <w:rPr>
          <w:rFonts w:ascii="仿宋_GB2312" w:eastAsia="仿宋_GB2312" w:hAnsi="仿宋" w:hint="eastAsia"/>
          <w:sz w:val="32"/>
          <w:szCs w:val="32"/>
        </w:rPr>
        <w:t>组织拟订并实施医疗保障基金监督管理制度，建立健全医疗保障基金安全防控机制，监督全市医疗保障基金的运行管理。</w:t>
      </w:r>
    </w:p>
    <w:p w:rsidR="00CB6544" w:rsidRPr="00FB3D96" w:rsidRDefault="00CB6544" w:rsidP="00E51514">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Pr="00FB3D96">
        <w:rPr>
          <w:rFonts w:ascii="仿宋_GB2312" w:eastAsia="仿宋_GB2312" w:hAnsi="仿宋" w:hint="eastAsia"/>
          <w:sz w:val="32"/>
          <w:szCs w:val="32"/>
        </w:rPr>
        <w:t>组织制定医疗保障筹资和待遇政策，完善动态调整和区域调剂平衡机制，统筹城乡医疗保障待遇标准，建立健全与筹资水平相适应的待遇调整机制。组织拟订并实施长期</w:t>
      </w:r>
      <w:r w:rsidRPr="00FB3D96">
        <w:rPr>
          <w:rFonts w:ascii="仿宋_GB2312" w:eastAsia="仿宋_GB2312" w:hAnsi="仿宋" w:hint="eastAsia"/>
          <w:sz w:val="32"/>
          <w:szCs w:val="32"/>
        </w:rPr>
        <w:lastRenderedPageBreak/>
        <w:t>护理保险制度改革方案。</w:t>
      </w:r>
    </w:p>
    <w:p w:rsidR="00CB6544" w:rsidRPr="00FB3D96" w:rsidRDefault="00CB6544" w:rsidP="00E51514">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Pr="00FB3D96">
        <w:rPr>
          <w:rFonts w:ascii="仿宋_GB2312" w:eastAsia="仿宋_GB2312" w:hAnsi="仿宋" w:hint="eastAsia"/>
          <w:sz w:val="32"/>
          <w:szCs w:val="32"/>
        </w:rPr>
        <w:t>组织执行全省城乡统一的药品、医用耗材、医疗服务项目、医疗服务设施等医疗保障目录和支付标准，建立动态调整机制，组织实施医疗保障目录准入谈判规则。监督管理全市药品、医用耗材的招标采购政策实施，组织参与药品、医用耗材招标采购平台建设。</w:t>
      </w:r>
    </w:p>
    <w:p w:rsidR="00CB6544" w:rsidRPr="00FB3D96" w:rsidRDefault="00CB6544" w:rsidP="00E51514">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Pr="00FB3D96">
        <w:rPr>
          <w:rFonts w:ascii="仿宋_GB2312" w:eastAsia="仿宋_GB2312" w:hAnsi="仿宋" w:hint="eastAsia"/>
          <w:sz w:val="32"/>
          <w:szCs w:val="32"/>
        </w:rPr>
        <w:t>组织实施药品、医用耗材价格和医疗服务项目、医疗服务设施收费等政策，建立</w:t>
      </w:r>
      <w:proofErr w:type="gramStart"/>
      <w:r w:rsidRPr="00FB3D96">
        <w:rPr>
          <w:rFonts w:ascii="仿宋_GB2312" w:eastAsia="仿宋_GB2312" w:hAnsi="仿宋" w:hint="eastAsia"/>
          <w:sz w:val="32"/>
          <w:szCs w:val="32"/>
        </w:rPr>
        <w:t>医</w:t>
      </w:r>
      <w:proofErr w:type="gramEnd"/>
      <w:r w:rsidRPr="00FB3D96">
        <w:rPr>
          <w:rFonts w:ascii="仿宋_GB2312" w:eastAsia="仿宋_GB2312" w:hAnsi="仿宋" w:hint="eastAsia"/>
          <w:sz w:val="32"/>
          <w:szCs w:val="32"/>
        </w:rPr>
        <w:t>保支付医药服务价格合理确定和动态调整机制，推动建立市场主导的社会医药服务价格形成机制，建立价格信息监测和信息发布制度。</w:t>
      </w:r>
    </w:p>
    <w:p w:rsidR="00CB6544" w:rsidRPr="00FB3D96" w:rsidRDefault="00CB6544" w:rsidP="00E51514">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sidRPr="00FB3D96">
        <w:rPr>
          <w:rFonts w:ascii="仿宋_GB2312" w:eastAsia="仿宋_GB2312" w:hAnsi="仿宋" w:hint="eastAsia"/>
          <w:sz w:val="32"/>
          <w:szCs w:val="32"/>
        </w:rPr>
        <w:t>推进医疗保障基金支付方式改革，拟订全市定点医药机构协议和支付管理办法并组织实施，指导全市医疗保障定点机构管理。建立健全医疗保障信用评价体系和信息披露制度，监督管理纳入医疗保障范围内的医疗服务行为和医疗费用，依法查处医疗保障领域违法违规行为。</w:t>
      </w:r>
    </w:p>
    <w:p w:rsidR="00CB6544" w:rsidRPr="00FB3D96" w:rsidRDefault="00CB6544" w:rsidP="00E51514">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sidRPr="00FB3D96">
        <w:rPr>
          <w:rFonts w:ascii="仿宋_GB2312" w:eastAsia="仿宋_GB2312" w:hAnsi="仿宋" w:hint="eastAsia"/>
          <w:sz w:val="32"/>
          <w:szCs w:val="32"/>
        </w:rPr>
        <w:t>负责全市医疗保障经办管理和公共服务体系建设。组织实施异地就医管理和费用结算政策。建立健全医疗保障关系转移接续制度，拟订全民参保计划，推进医疗、生育保险费征收管理。监督管理全市</w:t>
      </w:r>
      <w:proofErr w:type="gramStart"/>
      <w:r w:rsidRPr="00FB3D96">
        <w:rPr>
          <w:rFonts w:ascii="仿宋_GB2312" w:eastAsia="仿宋_GB2312" w:hAnsi="仿宋" w:hint="eastAsia"/>
          <w:sz w:val="32"/>
          <w:szCs w:val="32"/>
        </w:rPr>
        <w:t>医</w:t>
      </w:r>
      <w:proofErr w:type="gramEnd"/>
      <w:r w:rsidRPr="00FB3D96">
        <w:rPr>
          <w:rFonts w:ascii="仿宋_GB2312" w:eastAsia="仿宋_GB2312" w:hAnsi="仿宋" w:hint="eastAsia"/>
          <w:sz w:val="32"/>
          <w:szCs w:val="32"/>
        </w:rPr>
        <w:t>保经办服务工作。开展医疗保障领域对外合作交流。</w:t>
      </w:r>
    </w:p>
    <w:p w:rsidR="00CB6544" w:rsidRPr="00FB3D96" w:rsidRDefault="00CB6544" w:rsidP="00E51514">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8．</w:t>
      </w:r>
      <w:r w:rsidRPr="00FB3D96">
        <w:rPr>
          <w:rFonts w:ascii="仿宋_GB2312" w:eastAsia="仿宋_GB2312" w:hAnsi="仿宋" w:hint="eastAsia"/>
          <w:sz w:val="32"/>
          <w:szCs w:val="32"/>
        </w:rPr>
        <w:t>负责规划实施全市医疗保障信息化建设。组织开展医疗保障大数据管理和应用。</w:t>
      </w:r>
    </w:p>
    <w:p w:rsidR="00CB6544" w:rsidRPr="00FB3D96" w:rsidRDefault="00CB6544" w:rsidP="00E51514">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9．</w:t>
      </w:r>
      <w:r w:rsidRPr="00FB3D96">
        <w:rPr>
          <w:rFonts w:ascii="仿宋_GB2312" w:eastAsia="仿宋_GB2312" w:hAnsi="仿宋" w:hint="eastAsia"/>
          <w:sz w:val="32"/>
          <w:szCs w:val="32"/>
        </w:rPr>
        <w:t>负责职责范围内的安全生产和职业健康、生态环境</w:t>
      </w:r>
      <w:r w:rsidRPr="00FB3D96">
        <w:rPr>
          <w:rFonts w:ascii="仿宋_GB2312" w:eastAsia="仿宋_GB2312" w:hAnsi="仿宋" w:hint="eastAsia"/>
          <w:sz w:val="32"/>
          <w:szCs w:val="32"/>
        </w:rPr>
        <w:lastRenderedPageBreak/>
        <w:t>保护、审批服务便民化等工作。</w:t>
      </w:r>
    </w:p>
    <w:p w:rsidR="00CB6544" w:rsidRPr="00CB6544" w:rsidRDefault="00CB6544" w:rsidP="00E51514">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10．</w:t>
      </w:r>
      <w:r w:rsidRPr="00FB3D96">
        <w:rPr>
          <w:rFonts w:ascii="仿宋_GB2312" w:eastAsia="仿宋_GB2312" w:hAnsi="仿宋" w:hint="eastAsia"/>
          <w:sz w:val="32"/>
          <w:szCs w:val="32"/>
        </w:rPr>
        <w:t>完成市委、市政府交办的其他工作。</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rsidR="00CB6544" w:rsidRDefault="00CB6544"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乐山市医疗保障局及其下属</w:t>
      </w:r>
      <w:r w:rsidR="00E17F5E">
        <w:rPr>
          <w:rFonts w:ascii="仿宋_GB2312" w:eastAsia="仿宋_GB2312" w:hAnsi="宋体" w:cs="宋体" w:hint="eastAsia"/>
          <w:color w:val="000000"/>
          <w:kern w:val="0"/>
          <w:sz w:val="32"/>
          <w:szCs w:val="32"/>
          <w:shd w:val="clear" w:color="auto" w:fill="FFFFFF"/>
          <w:lang w:val="zh-CN"/>
        </w:rPr>
        <w:t>部门</w:t>
      </w:r>
      <w:r>
        <w:rPr>
          <w:rFonts w:ascii="仿宋_GB2312" w:eastAsia="仿宋_GB2312" w:hAnsi="宋体" w:cs="宋体" w:hint="eastAsia"/>
          <w:color w:val="000000"/>
          <w:kern w:val="0"/>
          <w:sz w:val="32"/>
          <w:szCs w:val="32"/>
          <w:shd w:val="clear" w:color="auto" w:fill="FFFFFF"/>
          <w:lang w:val="zh-CN"/>
        </w:rPr>
        <w:t>2019年编制数53人，实际在编在职人员4</w:t>
      </w:r>
      <w:r w:rsidR="00E17F5E">
        <w:rPr>
          <w:rFonts w:ascii="仿宋_GB2312" w:eastAsia="仿宋_GB2312" w:hAnsi="宋体" w:cs="宋体" w:hint="eastAsia"/>
          <w:color w:val="000000"/>
          <w:kern w:val="0"/>
          <w:sz w:val="32"/>
          <w:szCs w:val="32"/>
          <w:shd w:val="clear" w:color="auto" w:fill="FFFFFF"/>
          <w:lang w:val="zh-CN"/>
        </w:rPr>
        <w:t>9</w:t>
      </w:r>
      <w:r>
        <w:rPr>
          <w:rFonts w:ascii="仿宋_GB2312" w:eastAsia="仿宋_GB2312" w:hAnsi="宋体" w:cs="宋体" w:hint="eastAsia"/>
          <w:color w:val="000000"/>
          <w:kern w:val="0"/>
          <w:sz w:val="32"/>
          <w:szCs w:val="32"/>
          <w:shd w:val="clear" w:color="auto" w:fill="FFFFFF"/>
          <w:lang w:val="zh-CN"/>
        </w:rPr>
        <w:t>人。退休人员4人。</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CB6544" w:rsidRDefault="00CB6544" w:rsidP="00070A43">
      <w:pPr>
        <w:widowControl/>
        <w:adjustRightInd w:val="0"/>
        <w:snapToGrid w:val="0"/>
        <w:spacing w:line="580" w:lineRule="exact"/>
        <w:ind w:firstLineChars="200" w:firstLine="640"/>
        <w:contextualSpacing/>
        <w:jc w:val="left"/>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9年本年收入合计1372.91万元，其中：一般公共预算财政拨款收入1372.64万元，其他收入0.27万元，为银行存款利息收入。</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rsidR="008568DC" w:rsidRDefault="00CB6544" w:rsidP="00070A43">
      <w:pPr>
        <w:widowControl/>
        <w:adjustRightInd w:val="0"/>
        <w:snapToGrid w:val="0"/>
        <w:spacing w:line="580" w:lineRule="exact"/>
        <w:ind w:firstLineChars="200" w:firstLine="640"/>
        <w:contextualSpacing/>
        <w:jc w:val="left"/>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9年本年支出合计878.15万元，其中：基本支出654.51万元</w:t>
      </w:r>
      <w:r w:rsidR="008568DC">
        <w:rPr>
          <w:rFonts w:ascii="仿宋" w:eastAsia="仿宋" w:hAnsi="仿宋" w:hint="eastAsia"/>
          <w:color w:val="000000"/>
          <w:sz w:val="32"/>
          <w:szCs w:val="32"/>
        </w:rPr>
        <w:t>，</w:t>
      </w:r>
      <w:r>
        <w:rPr>
          <w:rFonts w:ascii="仿宋" w:eastAsia="仿宋" w:hAnsi="仿宋" w:hint="eastAsia"/>
          <w:color w:val="000000"/>
          <w:sz w:val="32"/>
          <w:szCs w:val="32"/>
        </w:rPr>
        <w:t>项目支出223.64万元</w:t>
      </w:r>
      <w:r w:rsidR="008568DC">
        <w:rPr>
          <w:rFonts w:ascii="仿宋" w:eastAsia="仿宋" w:hAnsi="仿宋" w:hint="eastAsia"/>
          <w:color w:val="000000"/>
          <w:sz w:val="32"/>
          <w:szCs w:val="32"/>
        </w:rPr>
        <w:t>。</w:t>
      </w:r>
    </w:p>
    <w:p w:rsidR="00070A43" w:rsidRDefault="00070A43" w:rsidP="00070A43">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8568DC" w:rsidRDefault="008568DC" w:rsidP="00070A43">
      <w:pPr>
        <w:widowControl/>
        <w:adjustRightInd w:val="0"/>
        <w:snapToGrid w:val="0"/>
        <w:spacing w:line="580" w:lineRule="exact"/>
        <w:ind w:firstLineChars="200" w:firstLine="640"/>
        <w:contextualSpacing/>
        <w:jc w:val="left"/>
        <w:rPr>
          <w:rFonts w:ascii="仿宋_GB2312" w:eastAsia="仿宋_GB2312"/>
          <w:sz w:val="32"/>
          <w:szCs w:val="32"/>
        </w:rPr>
      </w:pPr>
      <w:r>
        <w:rPr>
          <w:rFonts w:ascii="仿宋_GB2312" w:eastAsia="仿宋_GB2312" w:hAnsi="宋体" w:cs="宋体" w:hint="eastAsia"/>
          <w:color w:val="000000"/>
          <w:kern w:val="0"/>
          <w:sz w:val="32"/>
          <w:szCs w:val="32"/>
          <w:shd w:val="clear" w:color="auto" w:fill="FFFFFF"/>
          <w:lang w:val="zh-CN"/>
        </w:rPr>
        <w:t>部门绩效目标制定方面，由于</w:t>
      </w:r>
      <w:proofErr w:type="gramStart"/>
      <w:r>
        <w:rPr>
          <w:rFonts w:ascii="仿宋_GB2312" w:eastAsia="仿宋_GB2312" w:hAnsi="宋体" w:cs="宋体" w:hint="eastAsia"/>
          <w:color w:val="000000"/>
          <w:kern w:val="0"/>
          <w:sz w:val="32"/>
          <w:szCs w:val="32"/>
          <w:shd w:val="clear" w:color="auto" w:fill="FFFFFF"/>
          <w:lang w:val="zh-CN"/>
        </w:rPr>
        <w:t>我</w:t>
      </w:r>
      <w:r w:rsidR="00E17F5E">
        <w:rPr>
          <w:rFonts w:ascii="仿宋_GB2312" w:eastAsia="仿宋_GB2312" w:hAnsi="宋体" w:cs="宋体" w:hint="eastAsia"/>
          <w:color w:val="000000"/>
          <w:kern w:val="0"/>
          <w:sz w:val="32"/>
          <w:szCs w:val="32"/>
          <w:shd w:val="clear" w:color="auto" w:fill="FFFFFF"/>
          <w:lang w:val="zh-CN"/>
        </w:rPr>
        <w:t>部门</w:t>
      </w:r>
      <w:proofErr w:type="gramEnd"/>
      <w:r>
        <w:rPr>
          <w:rFonts w:ascii="仿宋_GB2312" w:eastAsia="仿宋_GB2312" w:hAnsi="宋体" w:cs="宋体" w:hint="eastAsia"/>
          <w:color w:val="000000"/>
          <w:kern w:val="0"/>
          <w:sz w:val="32"/>
          <w:szCs w:val="32"/>
          <w:shd w:val="clear" w:color="auto" w:fill="FFFFFF"/>
          <w:lang w:val="zh-CN"/>
        </w:rPr>
        <w:t>新成立于2019年2月，无年初预算绩效目标，但是在下达各项中央和</w:t>
      </w:r>
      <w:proofErr w:type="gramStart"/>
      <w:r>
        <w:rPr>
          <w:rFonts w:ascii="仿宋_GB2312" w:eastAsia="仿宋_GB2312" w:hAnsi="宋体" w:cs="宋体" w:hint="eastAsia"/>
          <w:color w:val="000000"/>
          <w:kern w:val="0"/>
          <w:sz w:val="32"/>
          <w:szCs w:val="32"/>
          <w:shd w:val="clear" w:color="auto" w:fill="FFFFFF"/>
          <w:lang w:val="zh-CN"/>
        </w:rPr>
        <w:t>省级资金</w:t>
      </w:r>
      <w:proofErr w:type="gramEnd"/>
      <w:r>
        <w:rPr>
          <w:rFonts w:ascii="仿宋_GB2312" w:eastAsia="仿宋_GB2312" w:hAnsi="宋体" w:cs="宋体" w:hint="eastAsia"/>
          <w:color w:val="000000"/>
          <w:kern w:val="0"/>
          <w:sz w:val="32"/>
          <w:szCs w:val="32"/>
          <w:shd w:val="clear" w:color="auto" w:fill="FFFFFF"/>
          <w:lang w:val="zh-CN"/>
        </w:rPr>
        <w:t>时，编制了相关目标，总体目标是</w:t>
      </w:r>
      <w:r>
        <w:rPr>
          <w:rFonts w:ascii="仿宋_GB2312" w:eastAsia="仿宋_GB2312" w:hint="eastAsia"/>
          <w:sz w:val="32"/>
          <w:szCs w:val="32"/>
        </w:rPr>
        <w:t>提升</w:t>
      </w:r>
      <w:proofErr w:type="gramStart"/>
      <w:r>
        <w:rPr>
          <w:rFonts w:ascii="仿宋_GB2312" w:eastAsia="仿宋_GB2312" w:hint="eastAsia"/>
          <w:sz w:val="32"/>
          <w:szCs w:val="32"/>
        </w:rPr>
        <w:t>医</w:t>
      </w:r>
      <w:proofErr w:type="gramEnd"/>
      <w:r>
        <w:rPr>
          <w:rFonts w:ascii="仿宋_GB2312" w:eastAsia="仿宋_GB2312" w:hint="eastAsia"/>
          <w:sz w:val="32"/>
          <w:szCs w:val="32"/>
        </w:rPr>
        <w:t>保信息化水平，加强网络、信息安全、基础设施等方面的建设，进一步夯实技术基础，切实保障</w:t>
      </w:r>
      <w:proofErr w:type="gramStart"/>
      <w:r>
        <w:rPr>
          <w:rFonts w:ascii="仿宋_GB2312" w:eastAsia="仿宋_GB2312" w:hint="eastAsia"/>
          <w:sz w:val="32"/>
          <w:szCs w:val="32"/>
        </w:rPr>
        <w:t>医</w:t>
      </w:r>
      <w:proofErr w:type="gramEnd"/>
      <w:r>
        <w:rPr>
          <w:rFonts w:ascii="仿宋_GB2312" w:eastAsia="仿宋_GB2312" w:hint="eastAsia"/>
          <w:sz w:val="32"/>
          <w:szCs w:val="32"/>
        </w:rPr>
        <w:t>保信息系统高效、安全运行，提高数据采集质量和速度；加强打击欺诈骗保工作力度，切实保障</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保基金合理有效运用；加快推进</w:t>
      </w:r>
      <w:proofErr w:type="gramStart"/>
      <w:r>
        <w:rPr>
          <w:rFonts w:ascii="仿宋_GB2312" w:eastAsia="仿宋_GB2312" w:hint="eastAsia"/>
          <w:sz w:val="32"/>
          <w:szCs w:val="32"/>
        </w:rPr>
        <w:t>医</w:t>
      </w:r>
      <w:proofErr w:type="gramEnd"/>
      <w:r>
        <w:rPr>
          <w:rFonts w:ascii="仿宋_GB2312" w:eastAsia="仿宋_GB2312" w:hint="eastAsia"/>
          <w:sz w:val="32"/>
          <w:szCs w:val="32"/>
        </w:rPr>
        <w:t>保支付方式改革和DRG试</w:t>
      </w:r>
      <w:r>
        <w:rPr>
          <w:rFonts w:ascii="仿宋_GB2312" w:eastAsia="仿宋_GB2312" w:hint="eastAsia"/>
          <w:sz w:val="32"/>
          <w:szCs w:val="32"/>
        </w:rPr>
        <w:lastRenderedPageBreak/>
        <w:t>点；有效提升综合监管、宣传引导、经办服务、人才队伍建设等医疗保障服务能力。</w:t>
      </w:r>
    </w:p>
    <w:p w:rsidR="00BE48E2" w:rsidRDefault="001312BE" w:rsidP="001312BE">
      <w:pPr>
        <w:widowControl/>
        <w:adjustRightInd w:val="0"/>
        <w:snapToGrid w:val="0"/>
        <w:spacing w:line="580" w:lineRule="exact"/>
        <w:ind w:firstLineChars="200" w:firstLine="640"/>
        <w:contextualSpacing/>
        <w:jc w:val="left"/>
        <w:rPr>
          <w:rFonts w:ascii="仿宋_GB2312" w:eastAsia="仿宋_GB2312" w:hAnsi="仿宋_GB2312" w:cs="仿宋_GB2312"/>
          <w:bCs/>
          <w:sz w:val="32"/>
          <w:szCs w:val="32"/>
        </w:rPr>
      </w:pPr>
      <w:r>
        <w:rPr>
          <w:rFonts w:ascii="仿宋_GB2312" w:eastAsia="仿宋_GB2312" w:hint="eastAsia"/>
          <w:sz w:val="32"/>
          <w:szCs w:val="32"/>
        </w:rPr>
        <w:t>目标实现方面，</w:t>
      </w:r>
      <w:r w:rsidR="008568DC">
        <w:rPr>
          <w:rFonts w:ascii="仿宋_GB2312" w:eastAsia="仿宋_GB2312" w:hint="eastAsia"/>
          <w:sz w:val="32"/>
          <w:szCs w:val="32"/>
        </w:rPr>
        <w:t>根据年末工作总结，</w:t>
      </w:r>
      <w:proofErr w:type="gramStart"/>
      <w:r w:rsidR="008568DC">
        <w:rPr>
          <w:rFonts w:ascii="仿宋_GB2312" w:eastAsia="仿宋_GB2312" w:hint="eastAsia"/>
          <w:sz w:val="32"/>
          <w:szCs w:val="32"/>
        </w:rPr>
        <w:t>我</w:t>
      </w:r>
      <w:r w:rsidR="00E17F5E">
        <w:rPr>
          <w:rFonts w:ascii="仿宋_GB2312" w:eastAsia="仿宋_GB2312" w:hint="eastAsia"/>
          <w:sz w:val="32"/>
          <w:szCs w:val="32"/>
        </w:rPr>
        <w:t>部门</w:t>
      </w:r>
      <w:proofErr w:type="gramEnd"/>
      <w:r w:rsidR="008568DC">
        <w:rPr>
          <w:rFonts w:ascii="仿宋_GB2312" w:eastAsia="仿宋_GB2312" w:hint="eastAsia"/>
          <w:sz w:val="32"/>
          <w:szCs w:val="32"/>
        </w:rPr>
        <w:t>圆满完成相关目标，</w:t>
      </w:r>
      <w:r>
        <w:rPr>
          <w:rFonts w:ascii="仿宋_GB2312" w:eastAsia="仿宋_GB2312" w:hint="eastAsia"/>
          <w:sz w:val="32"/>
          <w:szCs w:val="32"/>
        </w:rPr>
        <w:t>提高了</w:t>
      </w:r>
      <w:proofErr w:type="gramStart"/>
      <w:r>
        <w:rPr>
          <w:rFonts w:ascii="仿宋_GB2312" w:eastAsia="仿宋_GB2312" w:hint="eastAsia"/>
          <w:sz w:val="32"/>
          <w:szCs w:val="32"/>
        </w:rPr>
        <w:t>医</w:t>
      </w:r>
      <w:proofErr w:type="gramEnd"/>
      <w:r>
        <w:rPr>
          <w:rFonts w:ascii="仿宋_GB2312" w:eastAsia="仿宋_GB2312" w:hint="eastAsia"/>
          <w:sz w:val="32"/>
          <w:szCs w:val="32"/>
        </w:rPr>
        <w:t>保服务水平，医疗保障工作进一步推进，群众满意度不断增加，政风行风建设也得到进一步巩固提升。</w:t>
      </w:r>
      <w:r>
        <w:rPr>
          <w:rFonts w:ascii="仿宋_GB2312" w:eastAsia="仿宋_GB2312" w:hAnsi="仿宋_GB2312" w:cs="仿宋_GB2312"/>
          <w:bCs/>
          <w:sz w:val="32"/>
          <w:szCs w:val="32"/>
        </w:rPr>
        <w:t xml:space="preserve"> </w:t>
      </w:r>
    </w:p>
    <w:p w:rsidR="001312BE" w:rsidRDefault="001312BE" w:rsidP="001312BE">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rPr>
        <w:t>预算编制准确性方面，</w:t>
      </w:r>
      <w:proofErr w:type="gramStart"/>
      <w:r w:rsidR="00BE48E2">
        <w:rPr>
          <w:rFonts w:ascii="仿宋_GB2312" w:eastAsia="仿宋_GB2312" w:hAnsi="宋体" w:cs="宋体" w:hint="eastAsia"/>
          <w:color w:val="000000"/>
          <w:kern w:val="0"/>
          <w:sz w:val="32"/>
          <w:szCs w:val="32"/>
          <w:shd w:val="clear" w:color="auto" w:fill="FFFFFF"/>
          <w:lang w:val="zh-CN"/>
        </w:rPr>
        <w:t>我</w:t>
      </w:r>
      <w:r w:rsidR="00E17F5E">
        <w:rPr>
          <w:rFonts w:ascii="仿宋_GB2312" w:eastAsia="仿宋_GB2312" w:hAnsi="宋体" w:cs="宋体" w:hint="eastAsia"/>
          <w:color w:val="000000"/>
          <w:kern w:val="0"/>
          <w:sz w:val="32"/>
          <w:szCs w:val="32"/>
          <w:shd w:val="clear" w:color="auto" w:fill="FFFFFF"/>
          <w:lang w:val="zh-CN"/>
        </w:rPr>
        <w:t>部门</w:t>
      </w:r>
      <w:proofErr w:type="gramEnd"/>
      <w:r w:rsidR="00811868">
        <w:rPr>
          <w:rFonts w:ascii="仿宋_GB2312" w:eastAsia="仿宋_GB2312" w:hAnsi="宋体" w:cs="宋体" w:hint="eastAsia"/>
          <w:color w:val="000000"/>
          <w:kern w:val="0"/>
          <w:sz w:val="32"/>
          <w:szCs w:val="32"/>
          <w:shd w:val="clear" w:color="auto" w:fill="FFFFFF"/>
          <w:lang w:val="zh-CN"/>
        </w:rPr>
        <w:t>预算数为1372.91</w:t>
      </w:r>
      <w:r>
        <w:rPr>
          <w:rFonts w:ascii="仿宋_GB2312" w:eastAsia="仿宋_GB2312" w:hAnsi="宋体" w:cs="宋体" w:hint="eastAsia"/>
          <w:color w:val="000000"/>
          <w:kern w:val="0"/>
          <w:sz w:val="32"/>
          <w:szCs w:val="32"/>
          <w:shd w:val="clear" w:color="auto" w:fill="FFFFFF"/>
          <w:lang w:val="zh-CN"/>
        </w:rPr>
        <w:t>万元，年末支出数为878.14万元，差额较大的原因是，财政对城乡居民基本医疗保险的补助年初未纳入预算范围，年末</w:t>
      </w:r>
      <w:r w:rsidR="00DF181B">
        <w:rPr>
          <w:rFonts w:ascii="仿宋_GB2312" w:eastAsia="仿宋_GB2312" w:hAnsi="宋体" w:cs="宋体" w:hint="eastAsia"/>
          <w:color w:val="000000"/>
          <w:kern w:val="0"/>
          <w:sz w:val="32"/>
          <w:szCs w:val="32"/>
          <w:shd w:val="clear" w:color="auto" w:fill="FFFFFF"/>
          <w:lang w:val="zh-CN"/>
        </w:rPr>
        <w:t>按要求</w:t>
      </w:r>
      <w:r>
        <w:rPr>
          <w:rFonts w:ascii="仿宋_GB2312" w:eastAsia="仿宋_GB2312" w:hAnsi="宋体" w:cs="宋体" w:hint="eastAsia"/>
          <w:color w:val="000000"/>
          <w:kern w:val="0"/>
          <w:sz w:val="32"/>
          <w:szCs w:val="32"/>
          <w:shd w:val="clear" w:color="auto" w:fill="FFFFFF"/>
          <w:lang w:val="zh-CN"/>
        </w:rPr>
        <w:t>将结余</w:t>
      </w:r>
      <w:r w:rsidR="00DF181B">
        <w:rPr>
          <w:rFonts w:ascii="仿宋_GB2312" w:eastAsia="仿宋_GB2312" w:hAnsi="宋体" w:cs="宋体" w:hint="eastAsia"/>
          <w:color w:val="000000"/>
          <w:kern w:val="0"/>
          <w:sz w:val="32"/>
          <w:szCs w:val="32"/>
          <w:shd w:val="clear" w:color="auto" w:fill="FFFFFF"/>
          <w:lang w:val="zh-CN"/>
        </w:rPr>
        <w:t>的</w:t>
      </w:r>
      <w:r w:rsidR="00E17F5E">
        <w:rPr>
          <w:rFonts w:ascii="仿宋_GB2312" w:eastAsia="仿宋_GB2312" w:hAnsi="宋体" w:cs="宋体" w:hint="eastAsia"/>
          <w:color w:val="000000"/>
          <w:kern w:val="0"/>
          <w:sz w:val="32"/>
          <w:szCs w:val="32"/>
          <w:shd w:val="clear" w:color="auto" w:fill="FFFFFF"/>
          <w:lang w:val="zh-CN"/>
        </w:rPr>
        <w:t>429.21万元</w:t>
      </w:r>
      <w:r>
        <w:rPr>
          <w:rFonts w:ascii="仿宋_GB2312" w:eastAsia="仿宋_GB2312" w:hAnsi="宋体" w:cs="宋体" w:hint="eastAsia"/>
          <w:color w:val="000000"/>
          <w:kern w:val="0"/>
          <w:sz w:val="32"/>
          <w:szCs w:val="32"/>
          <w:shd w:val="clear" w:color="auto" w:fill="FFFFFF"/>
          <w:lang w:val="zh-CN"/>
        </w:rPr>
        <w:t>计入调整预算数，导致基数增加。实际</w:t>
      </w:r>
      <w:proofErr w:type="gramStart"/>
      <w:r>
        <w:rPr>
          <w:rFonts w:ascii="仿宋_GB2312" w:eastAsia="仿宋_GB2312" w:hAnsi="宋体" w:cs="宋体" w:hint="eastAsia"/>
          <w:color w:val="000000"/>
          <w:kern w:val="0"/>
          <w:sz w:val="32"/>
          <w:szCs w:val="32"/>
          <w:shd w:val="clear" w:color="auto" w:fill="FFFFFF"/>
          <w:lang w:val="zh-CN"/>
        </w:rPr>
        <w:t>我</w:t>
      </w:r>
      <w:r w:rsidR="00E17F5E">
        <w:rPr>
          <w:rFonts w:ascii="仿宋_GB2312" w:eastAsia="仿宋_GB2312" w:hAnsi="宋体" w:cs="宋体" w:hint="eastAsia"/>
          <w:color w:val="000000"/>
          <w:kern w:val="0"/>
          <w:sz w:val="32"/>
          <w:szCs w:val="32"/>
          <w:shd w:val="clear" w:color="auto" w:fill="FFFFFF"/>
          <w:lang w:val="zh-CN"/>
        </w:rPr>
        <w:t>部门</w:t>
      </w:r>
      <w:proofErr w:type="gramEnd"/>
      <w:r>
        <w:rPr>
          <w:rFonts w:ascii="仿宋_GB2312" w:eastAsia="仿宋_GB2312" w:hAnsi="宋体" w:cs="宋体" w:hint="eastAsia"/>
          <w:color w:val="000000"/>
          <w:kern w:val="0"/>
          <w:sz w:val="32"/>
          <w:szCs w:val="32"/>
          <w:shd w:val="clear" w:color="auto" w:fill="FFFFFF"/>
          <w:lang w:val="zh-CN"/>
        </w:rPr>
        <w:t>行政</w:t>
      </w:r>
      <w:r w:rsidR="00E17F5E">
        <w:rPr>
          <w:rFonts w:ascii="仿宋_GB2312" w:eastAsia="仿宋_GB2312" w:hAnsi="宋体" w:cs="宋体" w:hint="eastAsia"/>
          <w:color w:val="000000"/>
          <w:kern w:val="0"/>
          <w:sz w:val="32"/>
          <w:szCs w:val="32"/>
          <w:shd w:val="clear" w:color="auto" w:fill="FFFFFF"/>
          <w:lang w:val="zh-CN"/>
        </w:rPr>
        <w:t>运行</w:t>
      </w:r>
      <w:r>
        <w:rPr>
          <w:rFonts w:ascii="仿宋_GB2312" w:eastAsia="仿宋_GB2312" w:hAnsi="宋体" w:cs="宋体" w:hint="eastAsia"/>
          <w:color w:val="000000"/>
          <w:kern w:val="0"/>
          <w:sz w:val="32"/>
          <w:szCs w:val="32"/>
          <w:shd w:val="clear" w:color="auto" w:fill="FFFFFF"/>
          <w:lang w:val="zh-CN"/>
        </w:rPr>
        <w:t>预算为943.7万元，行政运行预算执行率为93.05%，与预算差距较小，预算准确性较高。</w:t>
      </w:r>
    </w:p>
    <w:p w:rsidR="001312BE" w:rsidRDefault="001312BE" w:rsidP="001312BE">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支出控制方面，2019年</w:t>
      </w:r>
      <w:proofErr w:type="gramStart"/>
      <w:r>
        <w:rPr>
          <w:rFonts w:ascii="仿宋_GB2312" w:eastAsia="仿宋_GB2312" w:hAnsi="宋体" w:cs="宋体" w:hint="eastAsia"/>
          <w:color w:val="000000"/>
          <w:kern w:val="0"/>
          <w:sz w:val="32"/>
          <w:szCs w:val="32"/>
          <w:shd w:val="clear" w:color="auto" w:fill="FFFFFF"/>
          <w:lang w:val="zh-CN"/>
        </w:rPr>
        <w:t>我</w:t>
      </w:r>
      <w:r w:rsidR="00E17F5E">
        <w:rPr>
          <w:rFonts w:ascii="仿宋_GB2312" w:eastAsia="仿宋_GB2312" w:hAnsi="宋体" w:cs="宋体" w:hint="eastAsia"/>
          <w:color w:val="000000"/>
          <w:kern w:val="0"/>
          <w:sz w:val="32"/>
          <w:szCs w:val="32"/>
          <w:shd w:val="clear" w:color="auto" w:fill="FFFFFF"/>
          <w:lang w:val="zh-CN"/>
        </w:rPr>
        <w:t>部门</w:t>
      </w:r>
      <w:proofErr w:type="gramEnd"/>
      <w:r>
        <w:rPr>
          <w:rFonts w:ascii="仿宋_GB2312" w:eastAsia="仿宋_GB2312" w:hAnsi="宋体" w:cs="宋体" w:hint="eastAsia"/>
          <w:color w:val="000000"/>
          <w:kern w:val="0"/>
          <w:sz w:val="32"/>
          <w:szCs w:val="32"/>
          <w:shd w:val="clear" w:color="auto" w:fill="FFFFFF"/>
          <w:lang w:val="zh-CN"/>
        </w:rPr>
        <w:t>严格按照《乐山市财政局关于印发&lt;2019年市级部门预算执行规则&gt;的通知》相关要求合理使用经济科目，</w:t>
      </w:r>
      <w:r w:rsidR="00C668D1" w:rsidRPr="00C668D1">
        <w:rPr>
          <w:rFonts w:ascii="仿宋_GB2312" w:eastAsia="仿宋_GB2312" w:hAnsi="宋体" w:cs="宋体" w:hint="eastAsia"/>
          <w:color w:val="000000"/>
          <w:kern w:val="0"/>
          <w:sz w:val="32"/>
          <w:szCs w:val="32"/>
          <w:shd w:val="clear" w:color="auto" w:fill="FFFFFF"/>
          <w:lang w:val="zh-CN"/>
        </w:rPr>
        <w:t>及时更新财务管理制度，规范经费支出管理，加强资金使用动态监控，定期对预算使用情况进行分析，提高资金的使用效率。在三</w:t>
      </w:r>
      <w:proofErr w:type="gramStart"/>
      <w:r w:rsidR="00C668D1" w:rsidRPr="00C668D1">
        <w:rPr>
          <w:rFonts w:ascii="仿宋_GB2312" w:eastAsia="仿宋_GB2312" w:hAnsi="宋体" w:cs="宋体" w:hint="eastAsia"/>
          <w:color w:val="000000"/>
          <w:kern w:val="0"/>
          <w:sz w:val="32"/>
          <w:szCs w:val="32"/>
          <w:shd w:val="clear" w:color="auto" w:fill="FFFFFF"/>
          <w:lang w:val="zh-CN"/>
        </w:rPr>
        <w:t>公经费</w:t>
      </w:r>
      <w:proofErr w:type="gramEnd"/>
      <w:r w:rsidR="00C668D1" w:rsidRPr="00C668D1">
        <w:rPr>
          <w:rFonts w:ascii="仿宋_GB2312" w:eastAsia="仿宋_GB2312" w:hAnsi="宋体" w:cs="宋体" w:hint="eastAsia"/>
          <w:color w:val="000000"/>
          <w:kern w:val="0"/>
          <w:sz w:val="32"/>
          <w:szCs w:val="32"/>
          <w:shd w:val="clear" w:color="auto" w:fill="FFFFFF"/>
          <w:lang w:val="zh-CN"/>
        </w:rPr>
        <w:t>的使用上，严格贯彻落实中央八项规定精神要求，进一步压减开支。</w:t>
      </w:r>
    </w:p>
    <w:p w:rsidR="00156645" w:rsidRDefault="001312BE" w:rsidP="001312BE">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预算动态调整方面，由于</w:t>
      </w:r>
      <w:proofErr w:type="gramStart"/>
      <w:r>
        <w:rPr>
          <w:rFonts w:ascii="仿宋_GB2312" w:eastAsia="仿宋_GB2312" w:hAnsi="宋体" w:cs="宋体" w:hint="eastAsia"/>
          <w:color w:val="000000"/>
          <w:kern w:val="0"/>
          <w:sz w:val="32"/>
          <w:szCs w:val="32"/>
          <w:shd w:val="clear" w:color="auto" w:fill="FFFFFF"/>
          <w:lang w:val="zh-CN"/>
        </w:rPr>
        <w:t>我部门</w:t>
      </w:r>
      <w:proofErr w:type="gramEnd"/>
      <w:r>
        <w:rPr>
          <w:rFonts w:ascii="仿宋_GB2312" w:eastAsia="仿宋_GB2312" w:hAnsi="宋体" w:cs="宋体" w:hint="eastAsia"/>
          <w:color w:val="000000"/>
          <w:kern w:val="0"/>
          <w:sz w:val="32"/>
          <w:szCs w:val="32"/>
          <w:shd w:val="clear" w:color="auto" w:fill="FFFFFF"/>
          <w:lang w:val="zh-CN"/>
        </w:rPr>
        <w:t>成立于2019年2月，实际预算下达时间为2019年</w:t>
      </w:r>
      <w:r w:rsidR="00156645">
        <w:rPr>
          <w:rFonts w:ascii="仿宋_GB2312" w:eastAsia="仿宋_GB2312" w:hAnsi="宋体" w:cs="宋体" w:hint="eastAsia"/>
          <w:color w:val="000000"/>
          <w:kern w:val="0"/>
          <w:sz w:val="32"/>
          <w:szCs w:val="32"/>
          <w:shd w:val="clear" w:color="auto" w:fill="FFFFFF"/>
          <w:lang w:val="zh-CN"/>
        </w:rPr>
        <w:t>5月，故我</w:t>
      </w:r>
      <w:r w:rsidR="00E17F5E">
        <w:rPr>
          <w:rFonts w:ascii="仿宋_GB2312" w:eastAsia="仿宋_GB2312" w:hAnsi="宋体" w:cs="宋体" w:hint="eastAsia"/>
          <w:color w:val="000000"/>
          <w:kern w:val="0"/>
          <w:sz w:val="32"/>
          <w:szCs w:val="32"/>
          <w:shd w:val="clear" w:color="auto" w:fill="FFFFFF"/>
          <w:lang w:val="zh-CN"/>
        </w:rPr>
        <w:t>部门</w:t>
      </w:r>
      <w:r w:rsidR="00156645">
        <w:rPr>
          <w:rFonts w:ascii="仿宋_GB2312" w:eastAsia="仿宋_GB2312" w:hAnsi="宋体" w:cs="宋体" w:hint="eastAsia"/>
          <w:color w:val="000000"/>
          <w:kern w:val="0"/>
          <w:sz w:val="32"/>
          <w:szCs w:val="32"/>
          <w:shd w:val="clear" w:color="auto" w:fill="FFFFFF"/>
          <w:lang w:val="zh-CN"/>
        </w:rPr>
        <w:t>年初预算与调整预算数存在较大差异。</w:t>
      </w:r>
    </w:p>
    <w:p w:rsidR="00156645" w:rsidRDefault="00156645" w:rsidP="001312BE">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执行进度方面，</w:t>
      </w:r>
      <w:proofErr w:type="gramStart"/>
      <w:r>
        <w:rPr>
          <w:rFonts w:ascii="仿宋_GB2312" w:eastAsia="仿宋_GB2312" w:hAnsi="宋体" w:cs="宋体" w:hint="eastAsia"/>
          <w:color w:val="000000"/>
          <w:kern w:val="0"/>
          <w:sz w:val="32"/>
          <w:szCs w:val="32"/>
          <w:shd w:val="clear" w:color="auto" w:fill="FFFFFF"/>
          <w:lang w:val="zh-CN"/>
        </w:rPr>
        <w:t>我</w:t>
      </w:r>
      <w:r w:rsidR="00E17F5E">
        <w:rPr>
          <w:rFonts w:ascii="仿宋_GB2312" w:eastAsia="仿宋_GB2312" w:hAnsi="宋体" w:cs="宋体" w:hint="eastAsia"/>
          <w:color w:val="000000"/>
          <w:kern w:val="0"/>
          <w:sz w:val="32"/>
          <w:szCs w:val="32"/>
          <w:shd w:val="clear" w:color="auto" w:fill="FFFFFF"/>
          <w:lang w:val="zh-CN"/>
        </w:rPr>
        <w:t>部门</w:t>
      </w:r>
      <w:proofErr w:type="gramEnd"/>
      <w:r>
        <w:rPr>
          <w:rFonts w:ascii="仿宋_GB2312" w:eastAsia="仿宋_GB2312" w:hAnsi="宋体" w:cs="宋体" w:hint="eastAsia"/>
          <w:color w:val="000000"/>
          <w:kern w:val="0"/>
          <w:sz w:val="32"/>
          <w:szCs w:val="32"/>
          <w:shd w:val="clear" w:color="auto" w:fill="FFFFFF"/>
          <w:lang w:val="zh-CN"/>
        </w:rPr>
        <w:t>结合</w:t>
      </w:r>
      <w:r w:rsidR="00E17F5E">
        <w:rPr>
          <w:rFonts w:ascii="仿宋_GB2312" w:eastAsia="仿宋_GB2312" w:hAnsi="宋体" w:cs="宋体" w:hint="eastAsia"/>
          <w:color w:val="000000"/>
          <w:kern w:val="0"/>
          <w:sz w:val="32"/>
          <w:szCs w:val="32"/>
          <w:shd w:val="clear" w:color="auto" w:fill="FFFFFF"/>
          <w:lang w:val="zh-CN"/>
        </w:rPr>
        <w:t>部门</w:t>
      </w:r>
      <w:r>
        <w:rPr>
          <w:rFonts w:ascii="仿宋_GB2312" w:eastAsia="仿宋_GB2312" w:hAnsi="宋体" w:cs="宋体" w:hint="eastAsia"/>
          <w:color w:val="000000"/>
          <w:kern w:val="0"/>
          <w:sz w:val="32"/>
          <w:szCs w:val="32"/>
          <w:shd w:val="clear" w:color="auto" w:fill="FFFFFF"/>
          <w:lang w:val="zh-CN"/>
        </w:rPr>
        <w:t>实际情况和支出进度，严格控制支出执行进度，做到了按预算支出进度开支相关费用。</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156645" w:rsidRDefault="00156645" w:rsidP="00156645">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roofErr w:type="gramStart"/>
      <w:r w:rsidRPr="00156645">
        <w:rPr>
          <w:rFonts w:ascii="仿宋_GB2312" w:eastAsia="仿宋_GB2312" w:hAnsi="宋体" w:cs="宋体" w:hint="eastAsia"/>
          <w:color w:val="000000"/>
          <w:kern w:val="0"/>
          <w:sz w:val="32"/>
          <w:szCs w:val="32"/>
          <w:shd w:val="clear" w:color="auto" w:fill="FFFFFF"/>
          <w:lang w:val="zh-CN"/>
        </w:rPr>
        <w:lastRenderedPageBreak/>
        <w:t>我部门</w:t>
      </w:r>
      <w:proofErr w:type="gramEnd"/>
      <w:r w:rsidRPr="00156645">
        <w:rPr>
          <w:rFonts w:ascii="仿宋_GB2312" w:eastAsia="仿宋_GB2312" w:hAnsi="宋体" w:cs="宋体" w:hint="eastAsia"/>
          <w:color w:val="000000"/>
          <w:kern w:val="0"/>
          <w:sz w:val="32"/>
          <w:szCs w:val="32"/>
          <w:shd w:val="clear" w:color="auto" w:fill="FFFFFF"/>
          <w:lang w:val="zh-CN"/>
        </w:rPr>
        <w:t>绩效目标完整，做到了细化和量化。部门绩效目标实现程度基本与预期目标一致，年度预算编制科学、合理且准确，预决算偏差程度在5%以内。能及时根据绩效运行监控，指导部门预算调整工作</w:t>
      </w:r>
      <w:r>
        <w:rPr>
          <w:rFonts w:ascii="仿宋_GB2312" w:eastAsia="仿宋_GB2312" w:hAnsi="宋体" w:cs="宋体" w:hint="eastAsia"/>
          <w:color w:val="000000"/>
          <w:kern w:val="0"/>
          <w:sz w:val="32"/>
          <w:szCs w:val="32"/>
          <w:shd w:val="clear" w:color="auto" w:fill="FFFFFF"/>
          <w:lang w:val="zh-CN"/>
        </w:rPr>
        <w:t>。</w:t>
      </w:r>
    </w:p>
    <w:p w:rsidR="00070A43" w:rsidRDefault="00070A43" w:rsidP="00156645">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rsidR="00156645" w:rsidRPr="00156645" w:rsidRDefault="00156645" w:rsidP="00156645">
      <w:pPr>
        <w:widowControl/>
        <w:adjustRightInd w:val="0"/>
        <w:snapToGrid w:val="0"/>
        <w:spacing w:line="360" w:lineRule="auto"/>
        <w:ind w:firstLineChars="200" w:firstLine="640"/>
        <w:contextualSpacing/>
        <w:jc w:val="left"/>
        <w:rPr>
          <w:rFonts w:ascii="仿宋_GB2312" w:eastAsia="仿宋_GB2312" w:hAnsi="宋体" w:cs="宋体"/>
          <w:color w:val="000000"/>
          <w:kern w:val="0"/>
          <w:sz w:val="32"/>
          <w:szCs w:val="32"/>
          <w:shd w:val="clear" w:color="auto" w:fill="FFFFFF"/>
          <w:lang w:val="zh-CN"/>
        </w:rPr>
      </w:pPr>
      <w:proofErr w:type="gramStart"/>
      <w:r w:rsidRPr="00156645">
        <w:rPr>
          <w:rFonts w:ascii="仿宋_GB2312" w:eastAsia="仿宋_GB2312" w:hAnsi="宋体" w:cs="宋体" w:hint="eastAsia"/>
          <w:color w:val="000000"/>
          <w:kern w:val="0"/>
          <w:sz w:val="32"/>
          <w:szCs w:val="32"/>
          <w:shd w:val="clear" w:color="auto" w:fill="FFFFFF"/>
          <w:lang w:val="zh-CN"/>
        </w:rPr>
        <w:t>我</w:t>
      </w:r>
      <w:r>
        <w:rPr>
          <w:rFonts w:ascii="仿宋_GB2312" w:eastAsia="仿宋_GB2312" w:hAnsi="宋体" w:cs="宋体" w:hint="eastAsia"/>
          <w:color w:val="000000"/>
          <w:kern w:val="0"/>
          <w:sz w:val="32"/>
          <w:szCs w:val="32"/>
          <w:shd w:val="clear" w:color="auto" w:fill="FFFFFF"/>
          <w:lang w:val="zh-CN"/>
        </w:rPr>
        <w:t>部门</w:t>
      </w:r>
      <w:proofErr w:type="gramEnd"/>
      <w:r>
        <w:rPr>
          <w:rFonts w:ascii="仿宋_GB2312" w:eastAsia="仿宋_GB2312" w:hAnsi="宋体" w:cs="宋体" w:hint="eastAsia"/>
          <w:color w:val="000000"/>
          <w:kern w:val="0"/>
          <w:sz w:val="32"/>
          <w:szCs w:val="32"/>
          <w:shd w:val="clear" w:color="auto" w:fill="FFFFFF"/>
          <w:lang w:val="zh-CN"/>
        </w:rPr>
        <w:t>2019</w:t>
      </w:r>
      <w:r w:rsidRPr="00156645">
        <w:rPr>
          <w:rFonts w:ascii="仿宋_GB2312" w:eastAsia="仿宋_GB2312" w:hAnsi="宋体" w:cs="宋体" w:hint="eastAsia"/>
          <w:color w:val="000000"/>
          <w:kern w:val="0"/>
          <w:sz w:val="32"/>
          <w:szCs w:val="32"/>
          <w:shd w:val="clear" w:color="auto" w:fill="FFFFFF"/>
          <w:lang w:val="zh-CN"/>
        </w:rPr>
        <w:t>年部门预算支出执行整体情况较好，严格按照进度和相关资金使用管理办法进行经费支出，保障资金安全，提高资金使用效率。</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w:t>
      </w:r>
    </w:p>
    <w:p w:rsidR="00156645" w:rsidRDefault="00156645"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roofErr w:type="gramStart"/>
      <w:r>
        <w:rPr>
          <w:rFonts w:ascii="仿宋_GB2312" w:eastAsia="仿宋_GB2312" w:hAnsi="宋体" w:cs="宋体" w:hint="eastAsia"/>
          <w:color w:val="000000"/>
          <w:kern w:val="0"/>
          <w:sz w:val="32"/>
          <w:szCs w:val="32"/>
          <w:shd w:val="clear" w:color="auto" w:fill="FFFFFF"/>
          <w:lang w:val="zh-CN"/>
        </w:rPr>
        <w:t>我</w:t>
      </w:r>
      <w:r w:rsidR="00E17F5E">
        <w:rPr>
          <w:rFonts w:ascii="仿宋_GB2312" w:eastAsia="仿宋_GB2312" w:hAnsi="宋体" w:cs="宋体" w:hint="eastAsia"/>
          <w:color w:val="000000"/>
          <w:kern w:val="0"/>
          <w:sz w:val="32"/>
          <w:szCs w:val="32"/>
          <w:shd w:val="clear" w:color="auto" w:fill="FFFFFF"/>
          <w:lang w:val="zh-CN"/>
        </w:rPr>
        <w:t>部门</w:t>
      </w:r>
      <w:proofErr w:type="gramEnd"/>
      <w:r>
        <w:rPr>
          <w:rFonts w:ascii="仿宋_GB2312" w:eastAsia="仿宋_GB2312" w:hAnsi="宋体" w:cs="宋体" w:hint="eastAsia"/>
          <w:color w:val="000000"/>
          <w:kern w:val="0"/>
          <w:sz w:val="32"/>
          <w:szCs w:val="32"/>
          <w:shd w:val="clear" w:color="auto" w:fill="FFFFFF"/>
          <w:lang w:val="zh-CN"/>
        </w:rPr>
        <w:t>存在的主要问题，一是预算执行不够严谨，有些月份由于</w:t>
      </w:r>
      <w:r w:rsidR="00E17F5E">
        <w:rPr>
          <w:rFonts w:ascii="仿宋_GB2312" w:eastAsia="仿宋_GB2312" w:hAnsi="宋体" w:cs="宋体" w:hint="eastAsia"/>
          <w:color w:val="000000"/>
          <w:kern w:val="0"/>
          <w:sz w:val="32"/>
          <w:szCs w:val="32"/>
          <w:shd w:val="clear" w:color="auto" w:fill="FFFFFF"/>
          <w:lang w:val="zh-CN"/>
        </w:rPr>
        <w:t>部门</w:t>
      </w:r>
      <w:r>
        <w:rPr>
          <w:rFonts w:ascii="仿宋_GB2312" w:eastAsia="仿宋_GB2312" w:hAnsi="宋体" w:cs="宋体" w:hint="eastAsia"/>
          <w:color w:val="000000"/>
          <w:kern w:val="0"/>
          <w:sz w:val="32"/>
          <w:szCs w:val="32"/>
          <w:shd w:val="clear" w:color="auto" w:fill="FFFFFF"/>
          <w:lang w:val="zh-CN"/>
        </w:rPr>
        <w:t>实际情况，预算进度较慢；二是</w:t>
      </w:r>
      <w:r w:rsidR="006E4ED1">
        <w:rPr>
          <w:rFonts w:ascii="仿宋_GB2312" w:eastAsia="仿宋_GB2312" w:hAnsi="宋体" w:cs="宋体" w:hint="eastAsia"/>
          <w:color w:val="000000"/>
          <w:kern w:val="0"/>
          <w:sz w:val="32"/>
          <w:szCs w:val="32"/>
          <w:shd w:val="clear" w:color="auto" w:fill="FFFFFF"/>
          <w:lang w:val="zh-CN"/>
        </w:rPr>
        <w:t>绩效管理制度还不健全，绩效管理质量不高；三是节能降耗方面，还需进一步做好办公场所及办公用品的节能降耗降费。</w:t>
      </w:r>
    </w:p>
    <w:p w:rsidR="00070A43"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w:t>
      </w:r>
    </w:p>
    <w:p w:rsidR="00070A43" w:rsidRPr="006E4ED1" w:rsidRDefault="006E4ED1" w:rsidP="006E4ED1">
      <w:pPr>
        <w:spacing w:line="580" w:lineRule="exact"/>
        <w:ind w:firstLineChars="200" w:firstLine="640"/>
        <w:rPr>
          <w:rFonts w:ascii="仿宋_GB2312" w:eastAsia="仿宋_GB2312" w:hAnsi="仿宋_GB2312" w:cs="仿宋_GB2312"/>
          <w:sz w:val="32"/>
          <w:szCs w:val="32"/>
        </w:rPr>
      </w:pPr>
      <w:r w:rsidRPr="006E4ED1">
        <w:rPr>
          <w:rFonts w:ascii="仿宋_GB2312" w:eastAsia="仿宋_GB2312" w:hint="eastAsia"/>
          <w:sz w:val="32"/>
          <w:szCs w:val="32"/>
        </w:rPr>
        <w:t>一是对于预算执行进度方面，进一步细化经济科目，</w:t>
      </w:r>
      <w:proofErr w:type="gramStart"/>
      <w:r w:rsidRPr="006E4ED1">
        <w:rPr>
          <w:rFonts w:ascii="仿宋_GB2312" w:eastAsia="仿宋_GB2312" w:hint="eastAsia"/>
          <w:sz w:val="32"/>
          <w:szCs w:val="32"/>
        </w:rPr>
        <w:t>让经费</w:t>
      </w:r>
      <w:proofErr w:type="gramEnd"/>
      <w:r w:rsidRPr="006E4ED1">
        <w:rPr>
          <w:rFonts w:ascii="仿宋_GB2312" w:eastAsia="仿宋_GB2312" w:hint="eastAsia"/>
          <w:sz w:val="32"/>
          <w:szCs w:val="32"/>
        </w:rPr>
        <w:t>使用更加科学合理，跟上预算执行进度；二是强化绩效目标管理，完善绩效管理和评价制度，为资金合理配置提供有效依据。加强绩效运行监管，及时进行预算进度监控，提高资金使用效率。加强新政府会计制度和新预算法的学习，使预算执行更加科学化、合理化；三是节能降耗上，严格贯彻落实《乐山市机关事务管理局关于印发乐山市公共机构节点等五项节能管理制度的通知》要求，加强节电、节水、和</w:t>
      </w:r>
      <w:r w:rsidRPr="006E4ED1">
        <w:rPr>
          <w:rFonts w:ascii="仿宋_GB2312" w:eastAsia="仿宋_GB2312" w:hint="eastAsia"/>
          <w:sz w:val="32"/>
          <w:szCs w:val="32"/>
        </w:rPr>
        <w:lastRenderedPageBreak/>
        <w:t>办公用品节支管理，提高办公设备利用效率。</w:t>
      </w:r>
    </w:p>
    <w:p w:rsidR="00070A43" w:rsidRDefault="00070A43" w:rsidP="00070A43">
      <w:pPr>
        <w:spacing w:line="580" w:lineRule="exact"/>
        <w:ind w:firstLineChars="200" w:firstLine="640"/>
        <w:rPr>
          <w:rFonts w:ascii="仿宋_GB2312" w:eastAsia="仿宋_GB2312" w:hAnsi="仿宋_GB2312" w:cs="仿宋_GB2312"/>
          <w:sz w:val="32"/>
          <w:szCs w:val="32"/>
        </w:rPr>
      </w:pPr>
    </w:p>
    <w:p w:rsidR="00070A43" w:rsidRDefault="00070A43"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附件2</w:t>
      </w:r>
    </w:p>
    <w:p w:rsidR="00070A43" w:rsidRDefault="00070A43" w:rsidP="00070A43">
      <w:pPr>
        <w:spacing w:line="580" w:lineRule="exact"/>
        <w:ind w:firstLineChars="200" w:firstLine="640"/>
        <w:rPr>
          <w:rFonts w:ascii="仿宋_GB2312" w:eastAsia="仿宋_GB2312" w:hAnsi="仿宋_GB2312" w:cs="仿宋_GB2312"/>
          <w:sz w:val="32"/>
          <w:szCs w:val="32"/>
        </w:rPr>
      </w:pPr>
    </w:p>
    <w:p w:rsidR="00070A43" w:rsidRDefault="006E4ED1" w:rsidP="00070A43">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rPr>
        <w:t>2019年医疗服务与保障能力提升中央补助资金</w:t>
      </w:r>
      <w:r w:rsidR="00070A43">
        <w:rPr>
          <w:rFonts w:ascii="方正小标宋简体" w:eastAsia="方正小标宋简体" w:hAnsi="宋体" w:hint="eastAsia"/>
          <w:color w:val="000000"/>
          <w:kern w:val="0"/>
          <w:sz w:val="44"/>
          <w:szCs w:val="44"/>
          <w:lang w:val="zh-CN"/>
        </w:rPr>
        <w:t>绩效评价报告</w:t>
      </w:r>
    </w:p>
    <w:p w:rsidR="00070A43" w:rsidRDefault="00070A43" w:rsidP="00070A43">
      <w:pPr>
        <w:spacing w:line="600" w:lineRule="exact"/>
        <w:rPr>
          <w:rFonts w:ascii="宋体" w:hAnsi="宋体"/>
          <w:sz w:val="32"/>
          <w:szCs w:val="32"/>
          <w:lang w:val="zh-CN"/>
        </w:rPr>
      </w:pPr>
    </w:p>
    <w:p w:rsidR="006E4ED1" w:rsidRPr="00C668D1" w:rsidRDefault="006E4ED1" w:rsidP="00C668D1">
      <w:pPr>
        <w:pStyle w:val="a9"/>
        <w:numPr>
          <w:ilvl w:val="0"/>
          <w:numId w:val="6"/>
        </w:numPr>
        <w:spacing w:line="600" w:lineRule="exact"/>
        <w:ind w:firstLineChars="0"/>
        <w:rPr>
          <w:rFonts w:ascii="黑体" w:eastAsia="黑体" w:hAnsi="黑体" w:cs="黑体"/>
          <w:sz w:val="32"/>
          <w:szCs w:val="32"/>
        </w:rPr>
      </w:pPr>
      <w:r w:rsidRPr="00C668D1">
        <w:rPr>
          <w:rFonts w:ascii="黑体" w:eastAsia="黑体" w:hAnsi="黑体" w:cs="黑体" w:hint="eastAsia"/>
          <w:sz w:val="32"/>
          <w:szCs w:val="32"/>
        </w:rPr>
        <w:t>项目概况</w:t>
      </w:r>
    </w:p>
    <w:p w:rsidR="00C668D1" w:rsidRDefault="006E4ED1" w:rsidP="00C668D1">
      <w:pPr>
        <w:spacing w:line="600" w:lineRule="exact"/>
        <w:ind w:left="420"/>
        <w:rPr>
          <w:rFonts w:ascii="仿宋_GB2312" w:eastAsia="仿宋_GB2312" w:hAnsi="黑体" w:cs="黑体"/>
          <w:sz w:val="32"/>
          <w:szCs w:val="32"/>
        </w:rPr>
      </w:pPr>
      <w:r w:rsidRPr="00C668D1">
        <w:rPr>
          <w:rFonts w:ascii="仿宋_GB2312" w:eastAsia="仿宋_GB2312" w:hAnsi="黑体" w:cs="黑体" w:hint="eastAsia"/>
          <w:sz w:val="32"/>
          <w:szCs w:val="32"/>
        </w:rPr>
        <w:t>此项</w:t>
      </w:r>
      <w:r w:rsidR="00C668D1">
        <w:rPr>
          <w:rFonts w:ascii="仿宋_GB2312" w:eastAsia="仿宋_GB2312" w:hAnsi="黑体" w:cs="黑体" w:hint="eastAsia"/>
          <w:sz w:val="32"/>
          <w:szCs w:val="32"/>
        </w:rPr>
        <w:t>补助资金重点用于支持</w:t>
      </w:r>
      <w:proofErr w:type="gramStart"/>
      <w:r w:rsidR="00C668D1">
        <w:rPr>
          <w:rFonts w:ascii="仿宋_GB2312" w:eastAsia="仿宋_GB2312" w:hAnsi="黑体" w:cs="黑体" w:hint="eastAsia"/>
          <w:sz w:val="32"/>
          <w:szCs w:val="32"/>
        </w:rPr>
        <w:t>医</w:t>
      </w:r>
      <w:proofErr w:type="gramEnd"/>
      <w:r w:rsidR="00C668D1">
        <w:rPr>
          <w:rFonts w:ascii="仿宋_GB2312" w:eastAsia="仿宋_GB2312" w:hAnsi="黑体" w:cs="黑体" w:hint="eastAsia"/>
          <w:sz w:val="32"/>
          <w:szCs w:val="32"/>
        </w:rPr>
        <w:t>保信息化、基金监管和支付方式改革等方面工作，提升医疗保障经办和服务能力。</w:t>
      </w:r>
    </w:p>
    <w:p w:rsidR="006E4ED1" w:rsidRPr="00C668D1" w:rsidRDefault="00C668D1" w:rsidP="00C668D1">
      <w:pPr>
        <w:spacing w:line="600" w:lineRule="exact"/>
        <w:rPr>
          <w:rFonts w:ascii="仿宋_GB2312" w:eastAsia="仿宋_GB2312" w:hAnsi="黑体" w:cs="黑体"/>
          <w:sz w:val="32"/>
          <w:szCs w:val="32"/>
        </w:rPr>
      </w:pPr>
      <w:r>
        <w:rPr>
          <w:rFonts w:ascii="仿宋_GB2312" w:eastAsia="仿宋_GB2312" w:hAnsi="黑体" w:cs="黑体" w:hint="eastAsia"/>
          <w:sz w:val="32"/>
          <w:szCs w:val="32"/>
        </w:rPr>
        <w:t>二、</w:t>
      </w:r>
      <w:r>
        <w:rPr>
          <w:rFonts w:ascii="黑体" w:eastAsia="黑体" w:hAnsi="黑体" w:cs="黑体" w:hint="eastAsia"/>
          <w:sz w:val="32"/>
          <w:szCs w:val="32"/>
        </w:rPr>
        <w:t>资金</w:t>
      </w:r>
      <w:r w:rsidR="006E4ED1">
        <w:rPr>
          <w:rFonts w:ascii="黑体" w:eastAsia="黑体" w:hAnsi="黑体" w:cs="黑体" w:hint="eastAsia"/>
          <w:sz w:val="32"/>
          <w:szCs w:val="32"/>
        </w:rPr>
        <w:t>分解下达</w:t>
      </w:r>
      <w:r>
        <w:rPr>
          <w:rFonts w:ascii="黑体" w:eastAsia="黑体" w:hAnsi="黑体" w:cs="黑体" w:hint="eastAsia"/>
          <w:sz w:val="32"/>
          <w:szCs w:val="32"/>
        </w:rPr>
        <w:t>和绩效目标</w:t>
      </w:r>
      <w:r w:rsidR="006E4ED1">
        <w:rPr>
          <w:rFonts w:ascii="黑体" w:eastAsia="黑体" w:hAnsi="黑体" w:cs="黑体" w:hint="eastAsia"/>
          <w:sz w:val="32"/>
          <w:szCs w:val="32"/>
        </w:rPr>
        <w:t>情况</w:t>
      </w:r>
    </w:p>
    <w:p w:rsidR="006E4ED1" w:rsidRDefault="006E4ED1" w:rsidP="006E4ED1">
      <w:pPr>
        <w:spacing w:line="60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（一）中央及省级下达医疗救助与保障能力提升中央补助资金预算和绩效目标情况</w:t>
      </w:r>
    </w:p>
    <w:p w:rsidR="006E4ED1" w:rsidRDefault="006E4ED1" w:rsidP="006E4ED1">
      <w:pPr>
        <w:spacing w:line="600" w:lineRule="exact"/>
        <w:ind w:firstLineChars="200" w:firstLine="640"/>
        <w:rPr>
          <w:rFonts w:ascii="仿宋_GB2312" w:eastAsia="仿宋_GB2312"/>
          <w:sz w:val="32"/>
          <w:szCs w:val="32"/>
        </w:rPr>
      </w:pPr>
      <w:r>
        <w:rPr>
          <w:rFonts w:ascii="仿宋_GB2312" w:eastAsia="仿宋_GB2312" w:hint="eastAsia"/>
          <w:sz w:val="32"/>
          <w:szCs w:val="32"/>
        </w:rPr>
        <w:t>2019年下达乐山市医疗服务与保障能力提升中央补助资金共计140万元，主要用于基金监管、信息维护、待遇保障、宣传活动等相关业务。下达的总体绩效目标包括：提升</w:t>
      </w:r>
      <w:proofErr w:type="gramStart"/>
      <w:r>
        <w:rPr>
          <w:rFonts w:ascii="仿宋_GB2312" w:eastAsia="仿宋_GB2312" w:hint="eastAsia"/>
          <w:sz w:val="32"/>
          <w:szCs w:val="32"/>
        </w:rPr>
        <w:t>医</w:t>
      </w:r>
      <w:proofErr w:type="gramEnd"/>
      <w:r>
        <w:rPr>
          <w:rFonts w:ascii="仿宋_GB2312" w:eastAsia="仿宋_GB2312" w:hint="eastAsia"/>
          <w:sz w:val="32"/>
          <w:szCs w:val="32"/>
        </w:rPr>
        <w:t>保信息化水平，加强网络、信息安全、基础设施等方面的建设，进一步夯实技术基础，切实保障</w:t>
      </w:r>
      <w:proofErr w:type="gramStart"/>
      <w:r>
        <w:rPr>
          <w:rFonts w:ascii="仿宋_GB2312" w:eastAsia="仿宋_GB2312" w:hint="eastAsia"/>
          <w:sz w:val="32"/>
          <w:szCs w:val="32"/>
        </w:rPr>
        <w:t>医</w:t>
      </w:r>
      <w:proofErr w:type="gramEnd"/>
      <w:r>
        <w:rPr>
          <w:rFonts w:ascii="仿宋_GB2312" w:eastAsia="仿宋_GB2312" w:hint="eastAsia"/>
          <w:sz w:val="32"/>
          <w:szCs w:val="32"/>
        </w:rPr>
        <w:t>保信息系统高效、安全运行，提高数据采集质量和速度；加强打击欺诈骗保工作力度，切实保障</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保基金合理有效运用；加快推进</w:t>
      </w:r>
      <w:proofErr w:type="gramStart"/>
      <w:r>
        <w:rPr>
          <w:rFonts w:ascii="仿宋_GB2312" w:eastAsia="仿宋_GB2312" w:hint="eastAsia"/>
          <w:sz w:val="32"/>
          <w:szCs w:val="32"/>
        </w:rPr>
        <w:t>医</w:t>
      </w:r>
      <w:proofErr w:type="gramEnd"/>
      <w:r>
        <w:rPr>
          <w:rFonts w:ascii="仿宋_GB2312" w:eastAsia="仿宋_GB2312" w:hint="eastAsia"/>
          <w:sz w:val="32"/>
          <w:szCs w:val="32"/>
        </w:rPr>
        <w:t>保支付方式改革和DRG试点；有效提升综合监管、宣传引导、经办服务、人才队伍建设等医疗保障服务能力。</w:t>
      </w:r>
    </w:p>
    <w:p w:rsidR="006E4ED1" w:rsidRDefault="006E4ED1" w:rsidP="006E4ED1">
      <w:pPr>
        <w:spacing w:line="600" w:lineRule="exact"/>
        <w:ind w:firstLineChars="200" w:firstLine="640"/>
        <w:rPr>
          <w:rFonts w:ascii="仿宋_GB2312" w:eastAsia="仿宋_GB2312"/>
          <w:sz w:val="32"/>
          <w:szCs w:val="32"/>
        </w:rPr>
      </w:pPr>
      <w:r>
        <w:rPr>
          <w:rFonts w:ascii="仿宋_GB2312" w:eastAsia="仿宋_GB2312" w:hint="eastAsia"/>
          <w:sz w:val="32"/>
          <w:szCs w:val="32"/>
        </w:rPr>
        <w:t>各项明细指标包括开展全域宣传活动、</w:t>
      </w:r>
      <w:proofErr w:type="gramStart"/>
      <w:r>
        <w:rPr>
          <w:rFonts w:ascii="仿宋_GB2312" w:eastAsia="仿宋_GB2312" w:hint="eastAsia"/>
          <w:sz w:val="32"/>
          <w:szCs w:val="32"/>
        </w:rPr>
        <w:t>医</w:t>
      </w:r>
      <w:proofErr w:type="gramEnd"/>
      <w:r>
        <w:rPr>
          <w:rFonts w:ascii="仿宋_GB2312" w:eastAsia="仿宋_GB2312" w:hint="eastAsia"/>
          <w:sz w:val="32"/>
          <w:szCs w:val="32"/>
        </w:rPr>
        <w:t>保工作会议或</w:t>
      </w:r>
      <w:r>
        <w:rPr>
          <w:rFonts w:ascii="仿宋_GB2312" w:eastAsia="仿宋_GB2312" w:hint="eastAsia"/>
          <w:sz w:val="32"/>
          <w:szCs w:val="32"/>
        </w:rPr>
        <w:lastRenderedPageBreak/>
        <w:t>者培训，</w:t>
      </w:r>
      <w:proofErr w:type="gramStart"/>
      <w:r>
        <w:rPr>
          <w:rFonts w:ascii="仿宋_GB2312" w:eastAsia="仿宋_GB2312" w:hint="eastAsia"/>
          <w:sz w:val="32"/>
          <w:szCs w:val="32"/>
        </w:rPr>
        <w:t>医</w:t>
      </w:r>
      <w:proofErr w:type="gramEnd"/>
      <w:r>
        <w:rPr>
          <w:rFonts w:ascii="仿宋_GB2312" w:eastAsia="仿宋_GB2312" w:hint="eastAsia"/>
          <w:sz w:val="32"/>
          <w:szCs w:val="32"/>
        </w:rPr>
        <w:t>保信息系统验收合格率、信息系统正常运行率、重大安全事件响应时间、定点医药机构监督检查覆盖率、</w:t>
      </w:r>
      <w:proofErr w:type="gramStart"/>
      <w:r>
        <w:rPr>
          <w:rFonts w:ascii="仿宋_GB2312" w:eastAsia="仿宋_GB2312" w:hint="eastAsia"/>
          <w:sz w:val="32"/>
          <w:szCs w:val="32"/>
        </w:rPr>
        <w:t>医</w:t>
      </w:r>
      <w:proofErr w:type="gramEnd"/>
      <w:r>
        <w:rPr>
          <w:rFonts w:ascii="仿宋_GB2312" w:eastAsia="仿宋_GB2312" w:hint="eastAsia"/>
          <w:sz w:val="32"/>
          <w:szCs w:val="32"/>
        </w:rPr>
        <w:t>保人才培训合格率、</w:t>
      </w:r>
      <w:proofErr w:type="gramStart"/>
      <w:r>
        <w:rPr>
          <w:rFonts w:ascii="仿宋_GB2312" w:eastAsia="仿宋_GB2312" w:hint="eastAsia"/>
          <w:sz w:val="32"/>
          <w:szCs w:val="32"/>
        </w:rPr>
        <w:t>医</w:t>
      </w:r>
      <w:proofErr w:type="gramEnd"/>
      <w:r>
        <w:rPr>
          <w:rFonts w:ascii="仿宋_GB2312" w:eastAsia="仿宋_GB2312" w:hint="eastAsia"/>
          <w:sz w:val="32"/>
          <w:szCs w:val="32"/>
        </w:rPr>
        <w:t>保支付方式改革和DRG试点、国家15套信息化标准代码贯彻落地、参保系统适用性改造、跨省异地就医直接结算率、参保群众政策知晓率、参保人</w:t>
      </w:r>
      <w:proofErr w:type="gramStart"/>
      <w:r>
        <w:rPr>
          <w:rFonts w:ascii="仿宋_GB2312" w:eastAsia="仿宋_GB2312" w:hint="eastAsia"/>
          <w:sz w:val="32"/>
          <w:szCs w:val="32"/>
        </w:rPr>
        <w:t>员满意</w:t>
      </w:r>
      <w:proofErr w:type="gramEnd"/>
      <w:r>
        <w:rPr>
          <w:rFonts w:ascii="仿宋_GB2312" w:eastAsia="仿宋_GB2312" w:hint="eastAsia"/>
          <w:sz w:val="32"/>
          <w:szCs w:val="32"/>
        </w:rPr>
        <w:t>度等指标。</w:t>
      </w:r>
    </w:p>
    <w:p w:rsidR="006E4ED1" w:rsidRDefault="006E4ED1" w:rsidP="006E4ED1">
      <w:pPr>
        <w:spacing w:line="600" w:lineRule="exact"/>
        <w:ind w:leftChars="29" w:left="61"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proofErr w:type="gramStart"/>
      <w:r>
        <w:rPr>
          <w:rFonts w:ascii="楷体_GB2312" w:eastAsia="楷体_GB2312" w:hAnsi="楷体_GB2312" w:cs="楷体_GB2312" w:hint="eastAsia"/>
          <w:sz w:val="32"/>
          <w:szCs w:val="32"/>
        </w:rPr>
        <w:t>市内资金</w:t>
      </w:r>
      <w:proofErr w:type="gramEnd"/>
      <w:r>
        <w:rPr>
          <w:rFonts w:ascii="楷体_GB2312" w:eastAsia="楷体_GB2312" w:hAnsi="楷体_GB2312" w:cs="楷体_GB2312" w:hint="eastAsia"/>
          <w:sz w:val="32"/>
          <w:szCs w:val="32"/>
        </w:rPr>
        <w:t>安排、分解下达预算和绩效目标情况</w:t>
      </w:r>
    </w:p>
    <w:p w:rsidR="006E4ED1" w:rsidRDefault="006E4ED1" w:rsidP="006E4ED1">
      <w:pPr>
        <w:spacing w:line="600" w:lineRule="exact"/>
        <w:ind w:leftChars="29" w:left="61" w:firstLineChars="200" w:firstLine="640"/>
        <w:rPr>
          <w:rFonts w:ascii="楷体_GB2312" w:eastAsia="楷体_GB2312" w:hAnsi="楷体_GB2312" w:cs="楷体_GB2312"/>
          <w:b/>
          <w:bCs/>
          <w:sz w:val="32"/>
          <w:szCs w:val="32"/>
        </w:rPr>
      </w:pPr>
      <w:r>
        <w:rPr>
          <w:rFonts w:ascii="仿宋_GB2312" w:eastAsia="仿宋_GB2312" w:hint="eastAsia"/>
          <w:sz w:val="32"/>
          <w:szCs w:val="32"/>
        </w:rPr>
        <w:t>资金安排情况如下</w:t>
      </w:r>
      <w:r>
        <w:rPr>
          <w:rFonts w:ascii="楷体_GB2312" w:eastAsia="楷体_GB2312" w:hAnsi="楷体_GB2312" w:cs="楷体_GB2312" w:hint="eastAsia"/>
          <w:b/>
          <w:bCs/>
          <w:sz w:val="32"/>
          <w:szCs w:val="32"/>
        </w:rPr>
        <w:t>：</w:t>
      </w:r>
    </w:p>
    <w:p w:rsidR="006E4ED1" w:rsidRDefault="006E4ED1" w:rsidP="006E4ED1">
      <w:pPr>
        <w:spacing w:line="600" w:lineRule="exact"/>
        <w:ind w:firstLineChars="200" w:firstLine="640"/>
        <w:rPr>
          <w:rFonts w:ascii="仿宋_GB2312" w:eastAsia="仿宋_GB2312"/>
          <w:sz w:val="32"/>
          <w:szCs w:val="32"/>
        </w:rPr>
      </w:pPr>
      <w:r>
        <w:rPr>
          <w:rFonts w:ascii="仿宋_GB2312" w:eastAsia="仿宋_GB2312" w:hint="eastAsia"/>
          <w:sz w:val="32"/>
          <w:szCs w:val="32"/>
        </w:rPr>
        <w:t>1.市本级安排87万元。主要用于基金监管、信息化建设、支付方式改革等业务工作。</w:t>
      </w:r>
    </w:p>
    <w:p w:rsidR="006E4ED1" w:rsidRDefault="006E4ED1" w:rsidP="006E4ED1">
      <w:pPr>
        <w:spacing w:line="600" w:lineRule="exact"/>
        <w:ind w:firstLineChars="200" w:firstLine="640"/>
        <w:rPr>
          <w:rFonts w:ascii="仿宋_GB2312" w:eastAsia="仿宋_GB2312"/>
          <w:sz w:val="32"/>
          <w:szCs w:val="32"/>
        </w:rPr>
      </w:pPr>
      <w:r>
        <w:rPr>
          <w:rFonts w:ascii="仿宋_GB2312" w:eastAsia="仿宋_GB2312" w:hint="eastAsia"/>
          <w:sz w:val="32"/>
          <w:szCs w:val="32"/>
        </w:rPr>
        <w:t>2.所属区县安排共53万元。资金分解下达情况如下：市中区7万元、五通桥区3万元、沙湾区3万元、金口河区1万元、峨眉山市8万元、犍为县8万元、井研县5万元、夹江县5万元、沐川县7万元、峨边县3万元、马边县3万元。</w:t>
      </w:r>
    </w:p>
    <w:p w:rsidR="006E4ED1" w:rsidRDefault="006E4ED1" w:rsidP="006E4ED1">
      <w:pPr>
        <w:spacing w:line="600" w:lineRule="exact"/>
        <w:ind w:firstLineChars="200" w:firstLine="640"/>
        <w:rPr>
          <w:rFonts w:ascii="仿宋_GB2312" w:eastAsia="仿宋_GB2312"/>
          <w:sz w:val="32"/>
          <w:szCs w:val="32"/>
        </w:rPr>
      </w:pPr>
      <w:r>
        <w:rPr>
          <w:rFonts w:ascii="仿宋_GB2312" w:eastAsia="仿宋_GB2312" w:hint="eastAsia"/>
          <w:sz w:val="32"/>
          <w:szCs w:val="32"/>
        </w:rPr>
        <w:t>3.分解下达资金的绩效目标中主要包括：</w:t>
      </w:r>
      <w:proofErr w:type="gramStart"/>
      <w:r>
        <w:rPr>
          <w:rFonts w:ascii="仿宋_GB2312" w:eastAsia="仿宋_GB2312" w:hint="eastAsia"/>
          <w:sz w:val="32"/>
          <w:szCs w:val="32"/>
        </w:rPr>
        <w:t>医保宣传</w:t>
      </w:r>
      <w:proofErr w:type="gramEnd"/>
      <w:r>
        <w:rPr>
          <w:rFonts w:ascii="仿宋_GB2312" w:eastAsia="仿宋_GB2312" w:hint="eastAsia"/>
          <w:sz w:val="32"/>
          <w:szCs w:val="32"/>
        </w:rPr>
        <w:t>活动次数、</w:t>
      </w:r>
      <w:proofErr w:type="gramStart"/>
      <w:r>
        <w:rPr>
          <w:rFonts w:ascii="仿宋_GB2312" w:eastAsia="仿宋_GB2312" w:hint="eastAsia"/>
          <w:sz w:val="32"/>
          <w:szCs w:val="32"/>
        </w:rPr>
        <w:t>医</w:t>
      </w:r>
      <w:proofErr w:type="gramEnd"/>
      <w:r>
        <w:rPr>
          <w:rFonts w:ascii="仿宋_GB2312" w:eastAsia="仿宋_GB2312" w:hint="eastAsia"/>
          <w:sz w:val="32"/>
          <w:szCs w:val="32"/>
        </w:rPr>
        <w:t>保信息系统正常运行率、定点医疗机构监督检查覆盖率、跨省异地就医结算率等指标。</w:t>
      </w:r>
    </w:p>
    <w:p w:rsidR="006E4ED1" w:rsidRDefault="00C668D1" w:rsidP="00C668D1">
      <w:pPr>
        <w:spacing w:line="600" w:lineRule="exact"/>
        <w:rPr>
          <w:rFonts w:ascii="黑体" w:eastAsia="黑体" w:hAnsi="黑体" w:cs="黑体"/>
          <w:sz w:val="32"/>
          <w:szCs w:val="32"/>
        </w:rPr>
      </w:pPr>
      <w:r>
        <w:rPr>
          <w:rFonts w:ascii="黑体" w:eastAsia="黑体" w:hAnsi="黑体" w:cs="黑体" w:hint="eastAsia"/>
          <w:sz w:val="32"/>
          <w:szCs w:val="32"/>
        </w:rPr>
        <w:t>三、</w:t>
      </w:r>
      <w:r w:rsidR="006E4ED1">
        <w:rPr>
          <w:rFonts w:ascii="黑体" w:eastAsia="黑体" w:hAnsi="黑体" w:cs="黑体" w:hint="eastAsia"/>
          <w:sz w:val="32"/>
          <w:szCs w:val="32"/>
        </w:rPr>
        <w:t>绩效目标完成情况分析</w:t>
      </w:r>
    </w:p>
    <w:p w:rsidR="006E4ED1" w:rsidRDefault="006E4ED1" w:rsidP="006E4ED1">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（一）资金投入情况分析</w:t>
      </w:r>
    </w:p>
    <w:p w:rsidR="006E4ED1" w:rsidRDefault="006E4ED1" w:rsidP="006E4E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1.项目资金到位情况分析。</w:t>
      </w:r>
    </w:p>
    <w:p w:rsidR="006E4ED1" w:rsidRDefault="006E4ED1" w:rsidP="006E4ED1">
      <w:pPr>
        <w:tabs>
          <w:tab w:val="left" w:pos="312"/>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市本级项目资金87万元于2019年9月底到位。</w:t>
      </w:r>
    </w:p>
    <w:p w:rsidR="006E4ED1" w:rsidRDefault="006E4ED1" w:rsidP="006E4E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2.项目资金执行情况分析</w:t>
      </w:r>
    </w:p>
    <w:p w:rsidR="006E4ED1" w:rsidRDefault="006E4ED1" w:rsidP="006E4ED1">
      <w:pPr>
        <w:tabs>
          <w:tab w:val="left" w:pos="312"/>
        </w:tabs>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lastRenderedPageBreak/>
        <w:t>我</w:t>
      </w:r>
      <w:r w:rsidR="00E17F5E">
        <w:rPr>
          <w:rFonts w:ascii="仿宋_GB2312" w:eastAsia="仿宋_GB2312" w:hAnsi="仿宋_GB2312" w:cs="仿宋_GB2312" w:hint="eastAsia"/>
          <w:sz w:val="32"/>
          <w:szCs w:val="32"/>
        </w:rPr>
        <w:t>部门</w:t>
      </w:r>
      <w:proofErr w:type="gramEnd"/>
      <w:r>
        <w:rPr>
          <w:rFonts w:ascii="仿宋_GB2312" w:eastAsia="仿宋_GB2312" w:hAnsi="仿宋_GB2312" w:cs="仿宋_GB2312" w:hint="eastAsia"/>
          <w:sz w:val="32"/>
          <w:szCs w:val="32"/>
        </w:rPr>
        <w:t>2019年已使用项目资金28.84万元，资金结余58.16万元，资金执行率33.15%。执行率较低的原因是</w:t>
      </w:r>
      <w:r w:rsidR="00044507">
        <w:rPr>
          <w:rFonts w:ascii="仿宋_GB2312" w:eastAsia="仿宋_GB2312" w:hAnsi="仿宋_GB2312" w:cs="仿宋_GB2312" w:hint="eastAsia"/>
          <w:sz w:val="32"/>
          <w:szCs w:val="32"/>
        </w:rPr>
        <w:t>资金</w:t>
      </w:r>
      <w:r>
        <w:rPr>
          <w:rFonts w:ascii="仿宋_GB2312" w:eastAsia="仿宋_GB2312" w:hAnsi="仿宋_GB2312" w:cs="仿宋_GB2312" w:hint="eastAsia"/>
          <w:sz w:val="32"/>
          <w:szCs w:val="32"/>
        </w:rPr>
        <w:t>下达时间较迟，而且在12月对</w:t>
      </w:r>
      <w:r w:rsidR="00044507">
        <w:rPr>
          <w:rFonts w:ascii="仿宋_GB2312" w:eastAsia="仿宋_GB2312" w:hAnsi="仿宋_GB2312" w:cs="仿宋_GB2312" w:hint="eastAsia"/>
          <w:sz w:val="32"/>
          <w:szCs w:val="32"/>
        </w:rPr>
        <w:t>经费开支</w:t>
      </w:r>
      <w:r>
        <w:rPr>
          <w:rFonts w:ascii="仿宋_GB2312" w:eastAsia="仿宋_GB2312" w:hAnsi="仿宋_GB2312" w:cs="仿宋_GB2312" w:hint="eastAsia"/>
          <w:sz w:val="32"/>
          <w:szCs w:val="32"/>
        </w:rPr>
        <w:t>进行控制，导致该项目资金使用较少。实际</w:t>
      </w:r>
      <w:proofErr w:type="gramStart"/>
      <w:r>
        <w:rPr>
          <w:rFonts w:ascii="仿宋_GB2312" w:eastAsia="仿宋_GB2312" w:hAnsi="仿宋_GB2312" w:cs="仿宋_GB2312" w:hint="eastAsia"/>
          <w:sz w:val="32"/>
          <w:szCs w:val="32"/>
        </w:rPr>
        <w:t>我</w:t>
      </w:r>
      <w:r w:rsidR="00E17F5E">
        <w:rPr>
          <w:rFonts w:ascii="仿宋_GB2312" w:eastAsia="仿宋_GB2312" w:hAnsi="仿宋_GB2312" w:cs="仿宋_GB2312" w:hint="eastAsia"/>
          <w:sz w:val="32"/>
          <w:szCs w:val="32"/>
        </w:rPr>
        <w:t>部门</w:t>
      </w:r>
      <w:proofErr w:type="gramEnd"/>
      <w:r>
        <w:rPr>
          <w:rFonts w:ascii="仿宋_GB2312" w:eastAsia="仿宋_GB2312" w:hAnsi="仿宋_GB2312" w:cs="仿宋_GB2312" w:hint="eastAsia"/>
          <w:sz w:val="32"/>
          <w:szCs w:val="32"/>
        </w:rPr>
        <w:t>已于2019年对该部分资金编制了使用计划，将于2020年完成剩余资金的使用。</w:t>
      </w:r>
    </w:p>
    <w:p w:rsidR="006E4ED1" w:rsidRDefault="006E4ED1" w:rsidP="006E4ED1">
      <w:pPr>
        <w:tabs>
          <w:tab w:val="left" w:pos="312"/>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各区县资金使用情况如下：市中区、五通桥、沙湾、井研、夹江、峨眉、金口河、峨边、沐川、马边已到位相关资金，并综合使用于相关业务工作中，犍为县该项资金于2020年以应返还额度下达。</w:t>
      </w:r>
    </w:p>
    <w:p w:rsidR="006E4ED1" w:rsidRDefault="006E4ED1" w:rsidP="006E4E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3.项目资金管理情况分析</w:t>
      </w:r>
    </w:p>
    <w:p w:rsidR="006E4ED1" w:rsidRDefault="006E4ED1" w:rsidP="006E4ED1">
      <w:pPr>
        <w:tabs>
          <w:tab w:val="left" w:pos="312"/>
        </w:tabs>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我</w:t>
      </w:r>
      <w:r w:rsidR="00E17F5E">
        <w:rPr>
          <w:rFonts w:ascii="仿宋_GB2312" w:eastAsia="仿宋_GB2312" w:hAnsi="仿宋_GB2312" w:cs="仿宋_GB2312" w:hint="eastAsia"/>
          <w:sz w:val="32"/>
          <w:szCs w:val="32"/>
        </w:rPr>
        <w:t>部门</w:t>
      </w:r>
      <w:proofErr w:type="gramEnd"/>
      <w:r>
        <w:rPr>
          <w:rFonts w:ascii="仿宋_GB2312" w:eastAsia="仿宋_GB2312" w:hAnsi="仿宋_GB2312" w:cs="仿宋_GB2312" w:hint="eastAsia"/>
          <w:sz w:val="32"/>
          <w:szCs w:val="32"/>
        </w:rPr>
        <w:t>严格按照</w:t>
      </w:r>
      <w:proofErr w:type="gramStart"/>
      <w:r>
        <w:rPr>
          <w:rFonts w:ascii="仿宋_GB2312" w:eastAsia="仿宋_GB2312" w:hAnsi="仿宋_GB2312" w:cs="仿宋_GB2312" w:hint="eastAsia"/>
          <w:sz w:val="32"/>
          <w:szCs w:val="32"/>
        </w:rPr>
        <w:t>川财社</w:t>
      </w:r>
      <w:proofErr w:type="gramEnd"/>
      <w:r>
        <w:rPr>
          <w:rFonts w:ascii="仿宋_GB2312" w:eastAsia="仿宋_GB2312" w:hAnsi="仿宋_GB2312" w:cs="仿宋_GB2312" w:hint="eastAsia"/>
          <w:sz w:val="32"/>
          <w:szCs w:val="32"/>
        </w:rPr>
        <w:t>[2019]51号文件的要求，对资金进行使用，加强了信息化建设、进一步推广了支付方式改革、强化了对定点医疗机构的监管。</w:t>
      </w:r>
    </w:p>
    <w:p w:rsidR="006E4ED1" w:rsidRDefault="006E4ED1" w:rsidP="006E4ED1">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（二）总体绩效目标完成情况分析</w:t>
      </w:r>
    </w:p>
    <w:p w:rsidR="006E4ED1" w:rsidRDefault="006E4ED1" w:rsidP="006E4ED1">
      <w:pPr>
        <w:spacing w:line="600" w:lineRule="exact"/>
        <w:ind w:firstLineChars="200" w:firstLine="640"/>
        <w:rPr>
          <w:rFonts w:ascii="仿宋_GB2312" w:eastAsia="仿宋_GB2312" w:hAnsi="仿宋_GB2312" w:cs="仿宋_GB2312"/>
          <w:bCs/>
          <w:sz w:val="32"/>
          <w:szCs w:val="32"/>
        </w:rPr>
      </w:pPr>
      <w:proofErr w:type="gramStart"/>
      <w:r>
        <w:rPr>
          <w:rFonts w:ascii="仿宋_GB2312" w:eastAsia="仿宋_GB2312" w:hAnsi="仿宋_GB2312" w:cs="仿宋_GB2312" w:hint="eastAsia"/>
          <w:bCs/>
          <w:sz w:val="32"/>
          <w:szCs w:val="32"/>
        </w:rPr>
        <w:t>我</w:t>
      </w:r>
      <w:r w:rsidR="00E17F5E">
        <w:rPr>
          <w:rFonts w:ascii="仿宋_GB2312" w:eastAsia="仿宋_GB2312" w:hAnsi="仿宋_GB2312" w:cs="仿宋_GB2312" w:hint="eastAsia"/>
          <w:bCs/>
          <w:sz w:val="32"/>
          <w:szCs w:val="32"/>
        </w:rPr>
        <w:t>部门</w:t>
      </w:r>
      <w:proofErr w:type="gramEnd"/>
      <w:r>
        <w:rPr>
          <w:rFonts w:ascii="仿宋_GB2312" w:eastAsia="仿宋_GB2312" w:hAnsi="仿宋_GB2312" w:cs="仿宋_GB2312" w:hint="eastAsia"/>
          <w:bCs/>
          <w:sz w:val="32"/>
          <w:szCs w:val="32"/>
        </w:rPr>
        <w:t>已完成该项目资金的绩效目标。</w:t>
      </w:r>
    </w:p>
    <w:p w:rsidR="006E4ED1" w:rsidRDefault="006E4ED1" w:rsidP="006E4ED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proofErr w:type="gramStart"/>
      <w:r>
        <w:rPr>
          <w:rFonts w:ascii="仿宋_GB2312" w:eastAsia="仿宋_GB2312" w:hAnsi="仿宋_GB2312" w:cs="仿宋_GB2312" w:hint="eastAsia"/>
          <w:bCs/>
          <w:sz w:val="32"/>
          <w:szCs w:val="32"/>
        </w:rPr>
        <w:t>医保宣传</w:t>
      </w:r>
      <w:proofErr w:type="gramEnd"/>
      <w:r>
        <w:rPr>
          <w:rFonts w:ascii="仿宋_GB2312" w:eastAsia="仿宋_GB2312" w:hAnsi="仿宋_GB2312" w:cs="仿宋_GB2312" w:hint="eastAsia"/>
          <w:bCs/>
          <w:sz w:val="32"/>
          <w:szCs w:val="32"/>
        </w:rPr>
        <w:t>方面。全年完成</w:t>
      </w:r>
      <w:proofErr w:type="gramStart"/>
      <w:r>
        <w:rPr>
          <w:rFonts w:ascii="仿宋_GB2312" w:eastAsia="仿宋_GB2312" w:hAnsi="仿宋_GB2312" w:cs="仿宋_GB2312" w:hint="eastAsia"/>
          <w:bCs/>
          <w:sz w:val="32"/>
          <w:szCs w:val="32"/>
        </w:rPr>
        <w:t>医保相关</w:t>
      </w:r>
      <w:proofErr w:type="gramEnd"/>
      <w:r>
        <w:rPr>
          <w:rFonts w:ascii="仿宋_GB2312" w:eastAsia="仿宋_GB2312" w:hAnsi="仿宋_GB2312" w:cs="仿宋_GB2312" w:hint="eastAsia"/>
          <w:bCs/>
          <w:sz w:val="32"/>
          <w:szCs w:val="32"/>
        </w:rPr>
        <w:t>宣传3次，包括：2019年乐山市医疗保障基金专项治理行动启动仪式、“健康中国”乐山启动仪式、2019年乐山市宪法宣传周，率先对</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保政策进行大幅度宣传。</w:t>
      </w:r>
    </w:p>
    <w:p w:rsidR="006E4ED1" w:rsidRDefault="006E4ED1" w:rsidP="006E4ED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保信息系统建设、维护方面。我市从2011年开始职工医疗保险实行市级统筹管理，2016年居民医疗保险实行市级统筹管理，所有的信息化建设、运</w:t>
      </w:r>
      <w:proofErr w:type="gramStart"/>
      <w:r>
        <w:rPr>
          <w:rFonts w:ascii="仿宋_GB2312" w:eastAsia="仿宋_GB2312" w:hAnsi="仿宋_GB2312" w:cs="仿宋_GB2312" w:hint="eastAsia"/>
          <w:bCs/>
          <w:sz w:val="32"/>
          <w:szCs w:val="32"/>
        </w:rPr>
        <w:t>维工作</w:t>
      </w:r>
      <w:proofErr w:type="gramEnd"/>
      <w:r>
        <w:rPr>
          <w:rFonts w:ascii="仿宋_GB2312" w:eastAsia="仿宋_GB2312" w:hAnsi="仿宋_GB2312" w:cs="仿宋_GB2312" w:hint="eastAsia"/>
          <w:bCs/>
          <w:sz w:val="32"/>
          <w:szCs w:val="32"/>
        </w:rPr>
        <w:t>都由市级承担，区县作为使用</w:t>
      </w:r>
      <w:r w:rsidR="00E17F5E">
        <w:rPr>
          <w:rFonts w:ascii="仿宋_GB2312" w:eastAsia="仿宋_GB2312" w:hAnsi="仿宋_GB2312" w:cs="仿宋_GB2312" w:hint="eastAsia"/>
          <w:bCs/>
          <w:sz w:val="32"/>
          <w:szCs w:val="32"/>
        </w:rPr>
        <w:t>部门</w:t>
      </w:r>
      <w:r>
        <w:rPr>
          <w:rFonts w:ascii="仿宋_GB2312" w:eastAsia="仿宋_GB2312" w:hAnsi="仿宋_GB2312" w:cs="仿宋_GB2312" w:hint="eastAsia"/>
          <w:bCs/>
          <w:sz w:val="32"/>
          <w:szCs w:val="32"/>
        </w:rPr>
        <w:t>。2019年完成了</w:t>
      </w:r>
      <w:proofErr w:type="gramStart"/>
      <w:r>
        <w:rPr>
          <w:rFonts w:ascii="仿宋_GB2312" w:eastAsia="仿宋_GB2312" w:hAnsi="仿宋_GB2312" w:cs="仿宋_GB2312" w:hint="eastAsia"/>
          <w:bCs/>
          <w:sz w:val="32"/>
          <w:szCs w:val="32"/>
        </w:rPr>
        <w:t>医保信息</w:t>
      </w:r>
      <w:proofErr w:type="gramEnd"/>
      <w:r>
        <w:rPr>
          <w:rFonts w:ascii="仿宋_GB2312" w:eastAsia="仿宋_GB2312" w:hAnsi="仿宋_GB2312" w:cs="仿宋_GB2312" w:hint="eastAsia"/>
          <w:bCs/>
          <w:sz w:val="32"/>
          <w:szCs w:val="32"/>
        </w:rPr>
        <w:t>核查系统适应性</w:t>
      </w:r>
      <w:r>
        <w:rPr>
          <w:rFonts w:ascii="仿宋_GB2312" w:eastAsia="仿宋_GB2312" w:hAnsi="仿宋_GB2312" w:cs="仿宋_GB2312" w:hint="eastAsia"/>
          <w:bCs/>
          <w:sz w:val="32"/>
          <w:szCs w:val="32"/>
        </w:rPr>
        <w:lastRenderedPageBreak/>
        <w:t>改造、退役军人参保及关系转移接续系统适应性改造，</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保信息系统正常运行率大于90%，</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保信息系统重大安全事件响应时间在一个小时以内。</w:t>
      </w:r>
    </w:p>
    <w:p w:rsidR="006E4ED1" w:rsidRDefault="006E4ED1" w:rsidP="006E4ED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基金监管方面。做到定点医药机构监督检查覆盖率达到100%全覆盖。在持续开展打击欺诈骗保三年行动和专项行动“回头看”的基础上，联合卫健、公安、市场监管等部门开展了为期6个月的医疗保障基金专项治理工作，集中宣传、全覆盖检查、“靶向治疗”，持续打击各类欺诈骗保行为。截至目前，完成全市1988家定点医药机构全覆盖检查，并依据</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保服务协议内容，对各类违规问题进行处理，追回基金本金及处以违约金共2440万元，扣减次年总控指标116余万元，暂停医药机构</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保服务资格8家，曝光欺诈骗保案件4起，治理工作力度和效果排名全省前列。</w:t>
      </w:r>
    </w:p>
    <w:p w:rsidR="006E4ED1" w:rsidRDefault="006E4ED1" w:rsidP="006E4ED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proofErr w:type="gramStart"/>
      <w:r>
        <w:rPr>
          <w:rFonts w:ascii="仿宋_GB2312" w:eastAsia="仿宋_GB2312" w:hAnsi="仿宋_GB2312" w:cs="仿宋_GB2312" w:hint="eastAsia"/>
          <w:bCs/>
          <w:sz w:val="32"/>
          <w:szCs w:val="32"/>
        </w:rPr>
        <w:t>医</w:t>
      </w:r>
      <w:proofErr w:type="gramEnd"/>
      <w:r>
        <w:rPr>
          <w:rFonts w:ascii="仿宋_GB2312" w:eastAsia="仿宋_GB2312" w:hAnsi="仿宋_GB2312" w:cs="仿宋_GB2312" w:hint="eastAsia"/>
          <w:bCs/>
          <w:sz w:val="32"/>
          <w:szCs w:val="32"/>
        </w:rPr>
        <w:t>保标准化建设方面。</w:t>
      </w:r>
      <w:r>
        <w:rPr>
          <w:rFonts w:ascii="仿宋_GB2312" w:eastAsia="仿宋_GB2312" w:hAnsi="仿宋_GB2312" w:cs="仿宋_GB2312" w:hint="eastAsia"/>
          <w:sz w:val="32"/>
          <w:szCs w:val="32"/>
        </w:rPr>
        <w:t>打造优质窗口，积极推进综合柜员制，70%以上政务服务事项实现了“一窗”分类受理；清理规范</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保政务服务事项，优化服务流程，逐项编制办事指南；结合全国医疗保障工作会议精神，积极推进以付费总额控制为主、按项目付费、</w:t>
      </w:r>
      <w:proofErr w:type="gramStart"/>
      <w:r>
        <w:rPr>
          <w:rFonts w:ascii="仿宋_GB2312" w:eastAsia="仿宋_GB2312" w:hAnsi="仿宋_GB2312" w:cs="仿宋_GB2312" w:hint="eastAsia"/>
          <w:sz w:val="32"/>
          <w:szCs w:val="32"/>
        </w:rPr>
        <w:t>按床日</w:t>
      </w:r>
      <w:proofErr w:type="gramEnd"/>
      <w:r>
        <w:rPr>
          <w:rFonts w:ascii="仿宋_GB2312" w:eastAsia="仿宋_GB2312" w:hAnsi="仿宋_GB2312" w:cs="仿宋_GB2312" w:hint="eastAsia"/>
          <w:sz w:val="32"/>
          <w:szCs w:val="32"/>
        </w:rPr>
        <w:t>付费的支付方式改革，协同推进“三医联动”</w:t>
      </w:r>
      <w:r>
        <w:rPr>
          <w:rFonts w:ascii="仿宋_GB2312" w:eastAsia="仿宋_GB2312" w:hAnsi="仿宋_GB2312" w:cs="仿宋_GB2312" w:hint="eastAsia"/>
          <w:bCs/>
          <w:sz w:val="32"/>
          <w:szCs w:val="32"/>
        </w:rPr>
        <w:t>。</w:t>
      </w:r>
    </w:p>
    <w:p w:rsidR="006E4ED1" w:rsidRDefault="006E4ED1" w:rsidP="006E4ED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5.全市跨省异地就医直接结算率由2018年的36%提高至59.36%。</w:t>
      </w:r>
    </w:p>
    <w:p w:rsidR="006E4ED1" w:rsidRDefault="006E4ED1" w:rsidP="006E4E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6.药品集</w:t>
      </w:r>
      <w:proofErr w:type="gramStart"/>
      <w:r>
        <w:rPr>
          <w:rFonts w:ascii="仿宋_GB2312" w:eastAsia="仿宋_GB2312" w:hAnsi="仿宋_GB2312" w:cs="仿宋_GB2312" w:hint="eastAsia"/>
          <w:sz w:val="32"/>
          <w:szCs w:val="32"/>
        </w:rPr>
        <w:t>采扩</w:t>
      </w:r>
      <w:proofErr w:type="gramEnd"/>
      <w:r>
        <w:rPr>
          <w:rFonts w:ascii="仿宋_GB2312" w:eastAsia="仿宋_GB2312" w:hAnsi="仿宋_GB2312" w:cs="仿宋_GB2312" w:hint="eastAsia"/>
          <w:sz w:val="32"/>
          <w:szCs w:val="32"/>
        </w:rPr>
        <w:t>围，规范药品流通秩序，减轻了</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保支付的压力，又进一步解决群众看病难、看病贵的难题。</w:t>
      </w:r>
    </w:p>
    <w:p w:rsidR="006E4ED1" w:rsidRDefault="006E4ED1" w:rsidP="006E4E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7.深化</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保支付方式改革。结合全国医疗保障工作会议精神，积极推进以付费总额控制为主、按项目付费、</w:t>
      </w:r>
      <w:proofErr w:type="gramStart"/>
      <w:r>
        <w:rPr>
          <w:rFonts w:ascii="仿宋_GB2312" w:eastAsia="仿宋_GB2312" w:hAnsi="仿宋_GB2312" w:cs="仿宋_GB2312" w:hint="eastAsia"/>
          <w:sz w:val="32"/>
          <w:szCs w:val="32"/>
        </w:rPr>
        <w:t>按床日</w:t>
      </w:r>
      <w:proofErr w:type="gramEnd"/>
      <w:r>
        <w:rPr>
          <w:rFonts w:ascii="仿宋_GB2312" w:eastAsia="仿宋_GB2312" w:hAnsi="仿宋_GB2312" w:cs="仿宋_GB2312" w:hint="eastAsia"/>
          <w:sz w:val="32"/>
          <w:szCs w:val="32"/>
        </w:rPr>
        <w:t>付费的支付方式改革，协同推进“三医联动”。</w:t>
      </w:r>
    </w:p>
    <w:p w:rsidR="006E4ED1" w:rsidRDefault="006E4ED1" w:rsidP="006E4ED1">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8.取消药品和医用耗材加成。按照“总量控制、结构调整、有升有降、逐步到位”基本原则，会同发改、卫健、财政等部门全面实施公立医院取消药品和医用耗材加成改革。</w:t>
      </w:r>
    </w:p>
    <w:p w:rsidR="006E4ED1" w:rsidRDefault="006E4ED1" w:rsidP="006E4ED1">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(三）绩效指标完成情况分析</w:t>
      </w:r>
    </w:p>
    <w:p w:rsidR="006E4ED1" w:rsidRDefault="006E4ED1" w:rsidP="006E4ED1">
      <w:pPr>
        <w:spacing w:line="600" w:lineRule="exact"/>
        <w:ind w:firstLineChars="200" w:firstLine="640"/>
        <w:rPr>
          <w:rFonts w:eastAsia="仿宋_GB2312"/>
          <w:sz w:val="32"/>
          <w:szCs w:val="32"/>
        </w:rPr>
      </w:pPr>
      <w:proofErr w:type="gramStart"/>
      <w:r>
        <w:rPr>
          <w:rFonts w:ascii="仿宋_GB2312" w:eastAsia="仿宋_GB2312" w:hAnsi="仿宋_GB2312" w:cs="仿宋_GB2312" w:hint="eastAsia"/>
          <w:sz w:val="32"/>
          <w:szCs w:val="32"/>
        </w:rPr>
        <w:t>我</w:t>
      </w:r>
      <w:r w:rsidR="00E17F5E">
        <w:rPr>
          <w:rFonts w:ascii="仿宋_GB2312" w:eastAsia="仿宋_GB2312" w:hAnsi="仿宋_GB2312" w:cs="仿宋_GB2312" w:hint="eastAsia"/>
          <w:sz w:val="32"/>
          <w:szCs w:val="32"/>
        </w:rPr>
        <w:t>部门</w:t>
      </w:r>
      <w:proofErr w:type="gramEnd"/>
      <w:r>
        <w:rPr>
          <w:rFonts w:ascii="仿宋_GB2312" w:eastAsia="仿宋_GB2312" w:hAnsi="仿宋_GB2312" w:cs="仿宋_GB2312" w:hint="eastAsia"/>
          <w:sz w:val="32"/>
          <w:szCs w:val="32"/>
        </w:rPr>
        <w:t>绩效考核评分表得分97分，现将产出指标完成情况分析如下：</w:t>
      </w:r>
    </w:p>
    <w:p w:rsidR="006E4ED1" w:rsidRDefault="006E4ED1" w:rsidP="006E4E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1.数量指标</w:t>
      </w:r>
    </w:p>
    <w:tbl>
      <w:tblPr>
        <w:tblStyle w:val="aa"/>
        <w:tblW w:w="9498" w:type="dxa"/>
        <w:jc w:val="center"/>
        <w:tblLook w:val="04A0" w:firstRow="1" w:lastRow="0" w:firstColumn="1" w:lastColumn="0" w:noHBand="0" w:noVBand="1"/>
      </w:tblPr>
      <w:tblGrid>
        <w:gridCol w:w="4335"/>
        <w:gridCol w:w="1477"/>
        <w:gridCol w:w="3686"/>
      </w:tblGrid>
      <w:tr w:rsidR="006E4ED1" w:rsidTr="001B729D">
        <w:trPr>
          <w:jc w:val="center"/>
        </w:trPr>
        <w:tc>
          <w:tcPr>
            <w:tcW w:w="4335" w:type="dxa"/>
            <w:vAlign w:val="center"/>
          </w:tcPr>
          <w:p w:rsidR="006E4ED1" w:rsidRDefault="006E4ED1" w:rsidP="001B729D">
            <w:pPr>
              <w:widowControl/>
              <w:spacing w:line="600" w:lineRule="exact"/>
              <w:jc w:val="center"/>
              <w:rPr>
                <w:rFonts w:ascii="仿宋_GB2312" w:eastAsia="仿宋_GB2312" w:hAnsi="等线"/>
                <w:color w:val="000000"/>
                <w:sz w:val="32"/>
                <w:szCs w:val="32"/>
              </w:rPr>
            </w:pPr>
            <w:r>
              <w:rPr>
                <w:rFonts w:ascii="仿宋_GB2312" w:eastAsia="仿宋_GB2312" w:hAnsi="等线" w:hint="eastAsia"/>
                <w:color w:val="000000"/>
                <w:sz w:val="32"/>
                <w:szCs w:val="32"/>
              </w:rPr>
              <w:t>指标名称</w:t>
            </w:r>
          </w:p>
        </w:tc>
        <w:tc>
          <w:tcPr>
            <w:tcW w:w="1477" w:type="dxa"/>
            <w:vAlign w:val="center"/>
          </w:tcPr>
          <w:p w:rsidR="006E4ED1" w:rsidRDefault="006E4ED1" w:rsidP="001B729D">
            <w:pPr>
              <w:widowControl/>
              <w:spacing w:line="600" w:lineRule="exact"/>
              <w:jc w:val="center"/>
              <w:rPr>
                <w:rFonts w:ascii="仿宋_GB2312" w:eastAsia="仿宋_GB2312" w:hAnsi="等线"/>
                <w:color w:val="000000"/>
                <w:sz w:val="32"/>
                <w:szCs w:val="32"/>
              </w:rPr>
            </w:pPr>
            <w:r>
              <w:rPr>
                <w:rFonts w:ascii="仿宋_GB2312" w:eastAsia="仿宋_GB2312" w:hAnsi="等线" w:hint="eastAsia"/>
                <w:color w:val="000000"/>
                <w:sz w:val="32"/>
                <w:szCs w:val="32"/>
              </w:rPr>
              <w:t>指标</w:t>
            </w:r>
          </w:p>
        </w:tc>
        <w:tc>
          <w:tcPr>
            <w:tcW w:w="3686" w:type="dxa"/>
            <w:vAlign w:val="center"/>
          </w:tcPr>
          <w:p w:rsidR="006E4ED1" w:rsidRDefault="006E4ED1" w:rsidP="001B729D">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完成情况分析</w:t>
            </w:r>
          </w:p>
        </w:tc>
      </w:tr>
      <w:tr w:rsidR="006E4ED1" w:rsidTr="001B729D">
        <w:trPr>
          <w:jc w:val="center"/>
        </w:trPr>
        <w:tc>
          <w:tcPr>
            <w:tcW w:w="4335"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召开</w:t>
            </w:r>
            <w:proofErr w:type="gramStart"/>
            <w:r>
              <w:rPr>
                <w:rFonts w:ascii="仿宋_GB2312" w:eastAsia="仿宋_GB2312" w:hAnsi="等线" w:hint="eastAsia"/>
                <w:color w:val="000000"/>
                <w:sz w:val="32"/>
                <w:szCs w:val="32"/>
              </w:rPr>
              <w:t>医</w:t>
            </w:r>
            <w:proofErr w:type="gramEnd"/>
            <w:r>
              <w:rPr>
                <w:rFonts w:ascii="仿宋_GB2312" w:eastAsia="仿宋_GB2312" w:hAnsi="等线" w:hint="eastAsia"/>
                <w:color w:val="000000"/>
                <w:sz w:val="32"/>
                <w:szCs w:val="32"/>
              </w:rPr>
              <w:t>保工作本级新闻发布会、政策吹风会</w:t>
            </w:r>
          </w:p>
        </w:tc>
        <w:tc>
          <w:tcPr>
            <w:tcW w:w="1477"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2次</w:t>
            </w:r>
          </w:p>
        </w:tc>
        <w:tc>
          <w:tcPr>
            <w:tcW w:w="3686" w:type="dxa"/>
            <w:vAlign w:val="center"/>
          </w:tcPr>
          <w:p w:rsidR="006E4ED1" w:rsidRDefault="006E4ED1" w:rsidP="001B729D">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本年度进行各类宣传活动，发布新闻共计四次。各类活动中做到了对群众</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保政策的普及</w:t>
            </w:r>
          </w:p>
        </w:tc>
      </w:tr>
      <w:tr w:rsidR="006E4ED1" w:rsidTr="001B729D">
        <w:trPr>
          <w:jc w:val="center"/>
        </w:trPr>
        <w:tc>
          <w:tcPr>
            <w:tcW w:w="4335" w:type="dxa"/>
            <w:vAlign w:val="center"/>
          </w:tcPr>
          <w:p w:rsidR="006E4ED1" w:rsidRDefault="006E4ED1" w:rsidP="001B729D">
            <w:pPr>
              <w:spacing w:line="600" w:lineRule="exact"/>
              <w:jc w:val="center"/>
              <w:rPr>
                <w:rFonts w:ascii="仿宋_GB2312" w:eastAsia="仿宋_GB2312" w:hAnsi="等线" w:cs="宋体"/>
                <w:color w:val="000000"/>
                <w:sz w:val="32"/>
                <w:szCs w:val="32"/>
              </w:rPr>
            </w:pPr>
            <w:r>
              <w:rPr>
                <w:rFonts w:ascii="仿宋_GB2312" w:eastAsia="仿宋_GB2312" w:hAnsi="等线" w:hint="eastAsia"/>
                <w:color w:val="000000"/>
                <w:sz w:val="32"/>
                <w:szCs w:val="32"/>
              </w:rPr>
              <w:t>召开</w:t>
            </w:r>
            <w:proofErr w:type="gramStart"/>
            <w:r>
              <w:rPr>
                <w:rFonts w:ascii="仿宋_GB2312" w:eastAsia="仿宋_GB2312" w:hAnsi="等线" w:hint="eastAsia"/>
                <w:color w:val="000000"/>
                <w:sz w:val="32"/>
                <w:szCs w:val="32"/>
              </w:rPr>
              <w:t>医</w:t>
            </w:r>
            <w:proofErr w:type="gramEnd"/>
            <w:r>
              <w:rPr>
                <w:rFonts w:ascii="仿宋_GB2312" w:eastAsia="仿宋_GB2312" w:hAnsi="等线" w:hint="eastAsia"/>
                <w:color w:val="000000"/>
                <w:sz w:val="32"/>
                <w:szCs w:val="32"/>
              </w:rPr>
              <w:t>保工作政府信息公开本级工作会</w:t>
            </w:r>
          </w:p>
        </w:tc>
        <w:tc>
          <w:tcPr>
            <w:tcW w:w="1477" w:type="dxa"/>
            <w:vAlign w:val="center"/>
          </w:tcPr>
          <w:p w:rsidR="006E4ED1" w:rsidRDefault="006E4ED1" w:rsidP="001B729D">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2次</w:t>
            </w:r>
          </w:p>
        </w:tc>
        <w:tc>
          <w:tcPr>
            <w:tcW w:w="3686" w:type="dxa"/>
            <w:vAlign w:val="center"/>
          </w:tcPr>
          <w:p w:rsidR="006E4ED1" w:rsidRDefault="006E4ED1" w:rsidP="001B729D">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召开</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保工作培训等相关会议共计两次，对</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保经办人员做到了政策和政策行风的普及</w:t>
            </w:r>
          </w:p>
        </w:tc>
      </w:tr>
      <w:tr w:rsidR="006E4ED1" w:rsidTr="001B729D">
        <w:trPr>
          <w:jc w:val="center"/>
        </w:trPr>
        <w:tc>
          <w:tcPr>
            <w:tcW w:w="4335"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proofErr w:type="gramStart"/>
            <w:r>
              <w:rPr>
                <w:rFonts w:ascii="仿宋_GB2312" w:eastAsia="仿宋_GB2312" w:hAnsi="等线" w:hint="eastAsia"/>
                <w:color w:val="000000"/>
                <w:sz w:val="32"/>
                <w:szCs w:val="32"/>
              </w:rPr>
              <w:t>医</w:t>
            </w:r>
            <w:proofErr w:type="gramEnd"/>
            <w:r>
              <w:rPr>
                <w:rFonts w:ascii="仿宋_GB2312" w:eastAsia="仿宋_GB2312" w:hAnsi="等线" w:hint="eastAsia"/>
                <w:color w:val="000000"/>
                <w:sz w:val="32"/>
                <w:szCs w:val="32"/>
              </w:rPr>
              <w:t>保信息系统验收合格率</w:t>
            </w:r>
          </w:p>
        </w:tc>
        <w:tc>
          <w:tcPr>
            <w:tcW w:w="1477"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≥90%</w:t>
            </w:r>
          </w:p>
          <w:p w:rsidR="006E4ED1" w:rsidRDefault="006E4ED1" w:rsidP="001B729D">
            <w:pPr>
              <w:spacing w:line="600" w:lineRule="exact"/>
              <w:jc w:val="center"/>
              <w:rPr>
                <w:rFonts w:ascii="仿宋_GB2312" w:eastAsia="仿宋_GB2312" w:hAnsi="仿宋_GB2312" w:cs="仿宋_GB2312"/>
                <w:sz w:val="32"/>
                <w:szCs w:val="32"/>
              </w:rPr>
            </w:pPr>
          </w:p>
        </w:tc>
        <w:tc>
          <w:tcPr>
            <w:tcW w:w="3686" w:type="dxa"/>
            <w:vAlign w:val="center"/>
          </w:tcPr>
          <w:p w:rsidR="006E4ED1" w:rsidRDefault="006E4ED1" w:rsidP="001B729D">
            <w:pPr>
              <w:spacing w:line="600" w:lineRule="exact"/>
              <w:jc w:val="left"/>
              <w:rPr>
                <w:rFonts w:ascii="仿宋_GB2312" w:eastAsia="仿宋_GB2312" w:hAnsi="仿宋_GB2312" w:cs="仿宋_GB2312"/>
                <w:sz w:val="32"/>
                <w:szCs w:val="32"/>
              </w:rPr>
            </w:pPr>
            <w:r>
              <w:rPr>
                <w:rFonts w:ascii="仿宋_GB2312" w:eastAsia="仿宋_GB2312" w:hAnsi="楷体_GB2312" w:cs="楷体_GB2312" w:hint="eastAsia"/>
                <w:bCs/>
                <w:sz w:val="32"/>
                <w:szCs w:val="32"/>
              </w:rPr>
              <w:t>完成了</w:t>
            </w:r>
            <w:proofErr w:type="gramStart"/>
            <w:r>
              <w:rPr>
                <w:rFonts w:ascii="仿宋_GB2312" w:eastAsia="仿宋_GB2312" w:hAnsi="楷体_GB2312" w:cs="楷体_GB2312" w:hint="eastAsia"/>
                <w:bCs/>
                <w:sz w:val="32"/>
                <w:szCs w:val="32"/>
              </w:rPr>
              <w:t>医保信息</w:t>
            </w:r>
            <w:proofErr w:type="gramEnd"/>
            <w:r>
              <w:rPr>
                <w:rFonts w:ascii="仿宋_GB2312" w:eastAsia="仿宋_GB2312" w:hAnsi="楷体_GB2312" w:cs="楷体_GB2312" w:hint="eastAsia"/>
                <w:bCs/>
                <w:sz w:val="32"/>
                <w:szCs w:val="32"/>
              </w:rPr>
              <w:t>核查系统适应性改造、退役军人参保及关系转移接续系统适应性改造</w:t>
            </w:r>
          </w:p>
        </w:tc>
      </w:tr>
      <w:tr w:rsidR="006E4ED1" w:rsidTr="001B729D">
        <w:trPr>
          <w:jc w:val="center"/>
        </w:trPr>
        <w:tc>
          <w:tcPr>
            <w:tcW w:w="4335"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proofErr w:type="gramStart"/>
            <w:r>
              <w:rPr>
                <w:rFonts w:ascii="仿宋_GB2312" w:eastAsia="仿宋_GB2312" w:hAnsi="等线" w:hint="eastAsia"/>
                <w:color w:val="000000"/>
                <w:sz w:val="32"/>
                <w:szCs w:val="32"/>
              </w:rPr>
              <w:lastRenderedPageBreak/>
              <w:t>医</w:t>
            </w:r>
            <w:proofErr w:type="gramEnd"/>
            <w:r>
              <w:rPr>
                <w:rFonts w:ascii="仿宋_GB2312" w:eastAsia="仿宋_GB2312" w:hAnsi="等线" w:hint="eastAsia"/>
                <w:color w:val="000000"/>
                <w:sz w:val="32"/>
                <w:szCs w:val="32"/>
              </w:rPr>
              <w:t>保信息系统正常运行率</w:t>
            </w:r>
          </w:p>
        </w:tc>
        <w:tc>
          <w:tcPr>
            <w:tcW w:w="1477"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≥90%</w:t>
            </w:r>
          </w:p>
          <w:p w:rsidR="006E4ED1" w:rsidRDefault="006E4ED1" w:rsidP="001B729D">
            <w:pPr>
              <w:spacing w:line="600" w:lineRule="exact"/>
              <w:jc w:val="center"/>
              <w:rPr>
                <w:rFonts w:ascii="仿宋_GB2312" w:eastAsia="仿宋_GB2312" w:hAnsi="仿宋_GB2312" w:cs="仿宋_GB2312"/>
                <w:sz w:val="32"/>
                <w:szCs w:val="32"/>
              </w:rPr>
            </w:pPr>
          </w:p>
        </w:tc>
        <w:tc>
          <w:tcPr>
            <w:tcW w:w="3686" w:type="dxa"/>
            <w:vAlign w:val="center"/>
          </w:tcPr>
          <w:p w:rsidR="006E4ED1" w:rsidRDefault="006E4ED1" w:rsidP="001B729D">
            <w:pPr>
              <w:spacing w:line="600" w:lineRule="exact"/>
              <w:jc w:val="lef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保系统进行改造之后，让</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保征缴工作顺利进行，并且能够满足群众的参保需求。</w:t>
            </w:r>
          </w:p>
        </w:tc>
      </w:tr>
      <w:tr w:rsidR="006E4ED1" w:rsidTr="001B729D">
        <w:trPr>
          <w:jc w:val="center"/>
        </w:trPr>
        <w:tc>
          <w:tcPr>
            <w:tcW w:w="4335"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定点医药机构监督检查覆盖率</w:t>
            </w:r>
          </w:p>
        </w:tc>
        <w:tc>
          <w:tcPr>
            <w:tcW w:w="1477"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1</w:t>
            </w:r>
            <w:r>
              <w:rPr>
                <w:rFonts w:ascii="仿宋_GB2312" w:eastAsia="仿宋_GB2312" w:hAnsi="等线"/>
                <w:color w:val="000000"/>
                <w:sz w:val="32"/>
                <w:szCs w:val="32"/>
              </w:rPr>
              <w:t>00</w:t>
            </w:r>
            <w:r>
              <w:rPr>
                <w:rFonts w:ascii="仿宋_GB2312" w:eastAsia="仿宋_GB2312" w:hAnsi="等线" w:hint="eastAsia"/>
                <w:color w:val="000000"/>
                <w:sz w:val="32"/>
                <w:szCs w:val="32"/>
              </w:rPr>
              <w:t>%</w:t>
            </w:r>
          </w:p>
          <w:p w:rsidR="006E4ED1" w:rsidRDefault="006E4ED1" w:rsidP="001B729D">
            <w:pPr>
              <w:spacing w:line="600" w:lineRule="exact"/>
              <w:jc w:val="center"/>
              <w:rPr>
                <w:rFonts w:ascii="仿宋_GB2312" w:eastAsia="仿宋_GB2312" w:hAnsi="仿宋_GB2312" w:cs="仿宋_GB2312"/>
                <w:sz w:val="32"/>
                <w:szCs w:val="32"/>
              </w:rPr>
            </w:pPr>
          </w:p>
        </w:tc>
        <w:tc>
          <w:tcPr>
            <w:tcW w:w="3686" w:type="dxa"/>
            <w:vAlign w:val="center"/>
          </w:tcPr>
          <w:p w:rsidR="006E4ED1" w:rsidRDefault="006E4ED1" w:rsidP="001B729D">
            <w:pPr>
              <w:widowControl/>
              <w:spacing w:line="600" w:lineRule="exact"/>
              <w:jc w:val="left"/>
              <w:rPr>
                <w:rFonts w:ascii="仿宋_GB2312" w:eastAsia="仿宋_GB2312" w:hAnsi="等线"/>
                <w:color w:val="000000"/>
                <w:kern w:val="0"/>
                <w:sz w:val="32"/>
                <w:szCs w:val="32"/>
              </w:rPr>
            </w:pPr>
            <w:r>
              <w:rPr>
                <w:rFonts w:ascii="仿宋_GB2312" w:eastAsia="仿宋_GB2312" w:hAnsi="等线" w:hint="eastAsia"/>
                <w:color w:val="000000"/>
                <w:sz w:val="32"/>
                <w:szCs w:val="32"/>
              </w:rPr>
              <w:t>对定点医疗机构和定点零售药店监督检查全覆盖</w:t>
            </w:r>
            <w:r>
              <w:rPr>
                <w:rFonts w:ascii="仿宋_GB2312" w:eastAsia="仿宋_GB2312" w:hAnsi="等线" w:hint="eastAsia"/>
                <w:color w:val="000000"/>
                <w:kern w:val="0"/>
                <w:sz w:val="32"/>
                <w:szCs w:val="32"/>
              </w:rPr>
              <w:t>，</w:t>
            </w:r>
            <w:r>
              <w:rPr>
                <w:rFonts w:eastAsia="仿宋_GB2312" w:hint="eastAsia"/>
                <w:sz w:val="32"/>
                <w:szCs w:val="32"/>
              </w:rPr>
              <w:t>联合卫健、公安、市场监管等部门开展了为期</w:t>
            </w:r>
            <w:r>
              <w:rPr>
                <w:rFonts w:eastAsia="仿宋_GB2312" w:hint="eastAsia"/>
                <w:sz w:val="32"/>
                <w:szCs w:val="32"/>
              </w:rPr>
              <w:t>6</w:t>
            </w:r>
            <w:r>
              <w:rPr>
                <w:rFonts w:eastAsia="仿宋_GB2312" w:hint="eastAsia"/>
                <w:sz w:val="32"/>
                <w:szCs w:val="32"/>
              </w:rPr>
              <w:t>个月的医疗保障基金专项治理工作，集中宣传、全覆盖检查、“靶向治疗”，持续打击各类欺诈骗</w:t>
            </w:r>
            <w:proofErr w:type="gramStart"/>
            <w:r>
              <w:rPr>
                <w:rFonts w:eastAsia="仿宋_GB2312" w:hint="eastAsia"/>
                <w:sz w:val="32"/>
                <w:szCs w:val="32"/>
              </w:rPr>
              <w:t>保行为</w:t>
            </w:r>
            <w:proofErr w:type="gramEnd"/>
          </w:p>
        </w:tc>
      </w:tr>
      <w:tr w:rsidR="006E4ED1" w:rsidTr="001B729D">
        <w:trPr>
          <w:jc w:val="center"/>
        </w:trPr>
        <w:tc>
          <w:tcPr>
            <w:tcW w:w="4335"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proofErr w:type="gramStart"/>
            <w:r>
              <w:rPr>
                <w:rFonts w:ascii="仿宋_GB2312" w:eastAsia="仿宋_GB2312" w:hAnsi="等线" w:hint="eastAsia"/>
                <w:color w:val="000000"/>
                <w:sz w:val="32"/>
                <w:szCs w:val="32"/>
              </w:rPr>
              <w:t>医</w:t>
            </w:r>
            <w:proofErr w:type="gramEnd"/>
            <w:r>
              <w:rPr>
                <w:rFonts w:ascii="仿宋_GB2312" w:eastAsia="仿宋_GB2312" w:hAnsi="等线" w:hint="eastAsia"/>
                <w:color w:val="000000"/>
                <w:sz w:val="32"/>
                <w:szCs w:val="32"/>
              </w:rPr>
              <w:t>保人才培养合格率</w:t>
            </w:r>
          </w:p>
        </w:tc>
        <w:tc>
          <w:tcPr>
            <w:tcW w:w="1477"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≥90%</w:t>
            </w:r>
          </w:p>
          <w:p w:rsidR="006E4ED1" w:rsidRDefault="006E4ED1" w:rsidP="001B729D">
            <w:pPr>
              <w:spacing w:line="600" w:lineRule="exact"/>
              <w:jc w:val="center"/>
              <w:rPr>
                <w:rFonts w:ascii="仿宋_GB2312" w:eastAsia="仿宋_GB2312" w:hAnsi="仿宋_GB2312" w:cs="仿宋_GB2312"/>
                <w:sz w:val="32"/>
                <w:szCs w:val="32"/>
              </w:rPr>
            </w:pPr>
          </w:p>
        </w:tc>
        <w:tc>
          <w:tcPr>
            <w:tcW w:w="3686" w:type="dxa"/>
            <w:vAlign w:val="center"/>
          </w:tcPr>
          <w:p w:rsidR="006E4ED1" w:rsidRDefault="006E4ED1" w:rsidP="001B729D">
            <w:pPr>
              <w:spacing w:line="600" w:lineRule="exact"/>
              <w:jc w:val="left"/>
              <w:rPr>
                <w:rFonts w:ascii="仿宋_GB2312" w:eastAsia="仿宋_GB2312" w:hAnsi="仿宋_GB2312" w:cs="仿宋_GB2312"/>
                <w:sz w:val="32"/>
                <w:szCs w:val="32"/>
              </w:rPr>
            </w:pPr>
            <w:r>
              <w:rPr>
                <w:rFonts w:eastAsia="仿宋_GB2312" w:hint="eastAsia"/>
                <w:sz w:val="32"/>
                <w:szCs w:val="32"/>
              </w:rPr>
              <w:t>全年共开展各类培训</w:t>
            </w:r>
            <w:r>
              <w:rPr>
                <w:rFonts w:eastAsia="仿宋_GB2312" w:hint="eastAsia"/>
                <w:sz w:val="32"/>
                <w:szCs w:val="32"/>
              </w:rPr>
              <w:t>600</w:t>
            </w:r>
            <w:r>
              <w:rPr>
                <w:rFonts w:eastAsia="仿宋_GB2312" w:hint="eastAsia"/>
                <w:sz w:val="32"/>
                <w:szCs w:val="32"/>
              </w:rPr>
              <w:t>余人次，增强干事创业的能力本领，保持廉洁奉公的良好形象，营造风清气正的</w:t>
            </w:r>
            <w:proofErr w:type="gramStart"/>
            <w:r>
              <w:rPr>
                <w:rFonts w:eastAsia="仿宋_GB2312" w:hint="eastAsia"/>
                <w:sz w:val="32"/>
                <w:szCs w:val="32"/>
              </w:rPr>
              <w:t>医</w:t>
            </w:r>
            <w:proofErr w:type="gramEnd"/>
            <w:r>
              <w:rPr>
                <w:rFonts w:eastAsia="仿宋_GB2312" w:hint="eastAsia"/>
                <w:sz w:val="32"/>
                <w:szCs w:val="32"/>
              </w:rPr>
              <w:t>保生态</w:t>
            </w:r>
          </w:p>
        </w:tc>
      </w:tr>
      <w:tr w:rsidR="006E4ED1" w:rsidTr="001B729D">
        <w:trPr>
          <w:jc w:val="center"/>
        </w:trPr>
        <w:tc>
          <w:tcPr>
            <w:tcW w:w="4335"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推行医保支付方式改革和DRG试点</w:t>
            </w:r>
          </w:p>
        </w:tc>
        <w:tc>
          <w:tcPr>
            <w:tcW w:w="1477" w:type="dxa"/>
            <w:vAlign w:val="center"/>
          </w:tcPr>
          <w:p w:rsidR="006E4ED1" w:rsidRDefault="006E4ED1" w:rsidP="001B729D">
            <w:pPr>
              <w:widowControl/>
              <w:spacing w:line="600" w:lineRule="exact"/>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逐步推开</w:t>
            </w:r>
          </w:p>
          <w:p w:rsidR="006E4ED1" w:rsidRDefault="006E4ED1" w:rsidP="001B729D">
            <w:pPr>
              <w:spacing w:line="600" w:lineRule="exact"/>
              <w:jc w:val="center"/>
              <w:rPr>
                <w:rFonts w:ascii="仿宋_GB2312" w:eastAsia="仿宋_GB2312" w:hAnsi="仿宋_GB2312" w:cs="仿宋_GB2312"/>
                <w:sz w:val="32"/>
                <w:szCs w:val="32"/>
              </w:rPr>
            </w:pPr>
          </w:p>
        </w:tc>
        <w:tc>
          <w:tcPr>
            <w:tcW w:w="3686" w:type="dxa"/>
            <w:vAlign w:val="center"/>
          </w:tcPr>
          <w:p w:rsidR="006E4ED1" w:rsidRDefault="006E4ED1" w:rsidP="001B729D">
            <w:pPr>
              <w:spacing w:line="600" w:lineRule="exact"/>
              <w:jc w:val="left"/>
              <w:rPr>
                <w:rFonts w:ascii="仿宋_GB2312" w:eastAsia="仿宋_GB2312" w:hAnsi="仿宋_GB2312" w:cs="仿宋_GB2312"/>
                <w:sz w:val="32"/>
                <w:szCs w:val="32"/>
              </w:rPr>
            </w:pPr>
            <w:r>
              <w:rPr>
                <w:rFonts w:eastAsia="仿宋_GB2312" w:hint="eastAsia"/>
                <w:sz w:val="32"/>
                <w:szCs w:val="32"/>
              </w:rPr>
              <w:t>积极推进以付费总额控制为主、按项目付费、</w:t>
            </w:r>
            <w:proofErr w:type="gramStart"/>
            <w:r>
              <w:rPr>
                <w:rFonts w:eastAsia="仿宋_GB2312" w:hint="eastAsia"/>
                <w:sz w:val="32"/>
                <w:szCs w:val="32"/>
              </w:rPr>
              <w:t>按床日</w:t>
            </w:r>
            <w:proofErr w:type="gramEnd"/>
            <w:r>
              <w:rPr>
                <w:rFonts w:eastAsia="仿宋_GB2312" w:hint="eastAsia"/>
                <w:sz w:val="32"/>
                <w:szCs w:val="32"/>
              </w:rPr>
              <w:t>付费的支付方式改革，协同推进“三医联动”。启动日间手术和预</w:t>
            </w:r>
            <w:r>
              <w:rPr>
                <w:rFonts w:eastAsia="仿宋_GB2312" w:hint="eastAsia"/>
                <w:sz w:val="32"/>
                <w:szCs w:val="32"/>
              </w:rPr>
              <w:lastRenderedPageBreak/>
              <w:t>约住院制度试点工作，</w:t>
            </w:r>
            <w:r>
              <w:rPr>
                <w:rFonts w:eastAsia="仿宋_GB2312" w:hint="eastAsia"/>
                <w:sz w:val="32"/>
                <w:szCs w:val="32"/>
              </w:rPr>
              <w:t>14</w:t>
            </w:r>
            <w:r>
              <w:rPr>
                <w:rFonts w:eastAsia="仿宋_GB2312" w:hint="eastAsia"/>
                <w:sz w:val="32"/>
                <w:szCs w:val="32"/>
              </w:rPr>
              <w:t>个日间手术病种和</w:t>
            </w:r>
            <w:r>
              <w:rPr>
                <w:rFonts w:eastAsia="仿宋_GB2312" w:hint="eastAsia"/>
                <w:sz w:val="32"/>
                <w:szCs w:val="32"/>
              </w:rPr>
              <w:t>19</w:t>
            </w:r>
            <w:r>
              <w:rPr>
                <w:rFonts w:eastAsia="仿宋_GB2312" w:hint="eastAsia"/>
                <w:sz w:val="32"/>
                <w:szCs w:val="32"/>
              </w:rPr>
              <w:t>个预约住院病种纳入</w:t>
            </w:r>
            <w:proofErr w:type="gramStart"/>
            <w:r>
              <w:rPr>
                <w:rFonts w:eastAsia="仿宋_GB2312" w:hint="eastAsia"/>
                <w:sz w:val="32"/>
                <w:szCs w:val="32"/>
              </w:rPr>
              <w:t>医</w:t>
            </w:r>
            <w:proofErr w:type="gramEnd"/>
            <w:r>
              <w:rPr>
                <w:rFonts w:eastAsia="仿宋_GB2312" w:hint="eastAsia"/>
                <w:sz w:val="32"/>
                <w:szCs w:val="32"/>
              </w:rPr>
              <w:t>保报销范围。</w:t>
            </w:r>
            <w:r>
              <w:rPr>
                <w:rFonts w:eastAsia="仿宋_GB2312" w:hint="eastAsia"/>
                <w:sz w:val="32"/>
                <w:szCs w:val="32"/>
              </w:rPr>
              <w:t>2019</w:t>
            </w:r>
            <w:r>
              <w:rPr>
                <w:rFonts w:eastAsia="仿宋_GB2312" w:hint="eastAsia"/>
                <w:sz w:val="32"/>
                <w:szCs w:val="32"/>
              </w:rPr>
              <w:t>年，全市按病种付费覆盖</w:t>
            </w:r>
            <w:r>
              <w:rPr>
                <w:rFonts w:eastAsia="仿宋_GB2312" w:hint="eastAsia"/>
                <w:sz w:val="32"/>
                <w:szCs w:val="32"/>
              </w:rPr>
              <w:t>25</w:t>
            </w:r>
            <w:r>
              <w:rPr>
                <w:rFonts w:eastAsia="仿宋_GB2312" w:hint="eastAsia"/>
                <w:sz w:val="32"/>
                <w:szCs w:val="32"/>
              </w:rPr>
              <w:t>家医疗机构，结算</w:t>
            </w:r>
            <w:r>
              <w:rPr>
                <w:rFonts w:eastAsia="仿宋_GB2312" w:hint="eastAsia"/>
                <w:sz w:val="32"/>
                <w:szCs w:val="32"/>
              </w:rPr>
              <w:t>5000</w:t>
            </w:r>
            <w:r>
              <w:rPr>
                <w:rFonts w:eastAsia="仿宋_GB2312" w:hint="eastAsia"/>
                <w:sz w:val="32"/>
                <w:szCs w:val="32"/>
              </w:rPr>
              <w:t>余人次，</w:t>
            </w:r>
            <w:proofErr w:type="gramStart"/>
            <w:r>
              <w:rPr>
                <w:rFonts w:eastAsia="仿宋_GB2312" w:hint="eastAsia"/>
                <w:sz w:val="32"/>
                <w:szCs w:val="32"/>
              </w:rPr>
              <w:t>医</w:t>
            </w:r>
            <w:proofErr w:type="gramEnd"/>
            <w:r>
              <w:rPr>
                <w:rFonts w:eastAsia="仿宋_GB2312" w:hint="eastAsia"/>
                <w:sz w:val="32"/>
                <w:szCs w:val="32"/>
              </w:rPr>
              <w:t>保支付</w:t>
            </w:r>
            <w:r>
              <w:rPr>
                <w:rFonts w:eastAsia="仿宋_GB2312" w:hint="eastAsia"/>
                <w:sz w:val="32"/>
                <w:szCs w:val="32"/>
              </w:rPr>
              <w:t>1500</w:t>
            </w:r>
            <w:r>
              <w:rPr>
                <w:rFonts w:eastAsia="仿宋_GB2312" w:hint="eastAsia"/>
                <w:sz w:val="32"/>
                <w:szCs w:val="32"/>
              </w:rPr>
              <w:t>万元</w:t>
            </w:r>
          </w:p>
        </w:tc>
      </w:tr>
    </w:tbl>
    <w:p w:rsidR="006E4ED1" w:rsidRDefault="006E4ED1" w:rsidP="006E4ED1">
      <w:pPr>
        <w:ind w:left="481"/>
        <w:rPr>
          <w:rFonts w:ascii="仿宋_GB2312" w:eastAsia="仿宋_GB2312" w:hAnsi="仿宋_GB2312" w:cs="仿宋_GB2312"/>
          <w:sz w:val="32"/>
          <w:szCs w:val="32"/>
        </w:rPr>
      </w:pPr>
    </w:p>
    <w:p w:rsidR="006E4ED1" w:rsidRDefault="006E4ED1" w:rsidP="006E4E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2.质量指标</w:t>
      </w:r>
    </w:p>
    <w:tbl>
      <w:tblPr>
        <w:tblStyle w:val="aa"/>
        <w:tblW w:w="9498" w:type="dxa"/>
        <w:tblInd w:w="-459" w:type="dxa"/>
        <w:tblLook w:val="04A0" w:firstRow="1" w:lastRow="0" w:firstColumn="1" w:lastColumn="0" w:noHBand="0" w:noVBand="1"/>
      </w:tblPr>
      <w:tblGrid>
        <w:gridCol w:w="3119"/>
        <w:gridCol w:w="1984"/>
        <w:gridCol w:w="4395"/>
      </w:tblGrid>
      <w:tr w:rsidR="006E4ED1" w:rsidTr="001B729D">
        <w:tc>
          <w:tcPr>
            <w:tcW w:w="3119" w:type="dxa"/>
            <w:vAlign w:val="center"/>
          </w:tcPr>
          <w:p w:rsidR="006E4ED1" w:rsidRDefault="006E4ED1" w:rsidP="001B72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指标名称</w:t>
            </w:r>
          </w:p>
        </w:tc>
        <w:tc>
          <w:tcPr>
            <w:tcW w:w="1984" w:type="dxa"/>
            <w:vAlign w:val="center"/>
          </w:tcPr>
          <w:p w:rsidR="006E4ED1" w:rsidRDefault="006E4ED1" w:rsidP="001B72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指标值</w:t>
            </w:r>
          </w:p>
        </w:tc>
        <w:tc>
          <w:tcPr>
            <w:tcW w:w="4395" w:type="dxa"/>
            <w:vAlign w:val="center"/>
          </w:tcPr>
          <w:p w:rsidR="006E4ED1" w:rsidRDefault="006E4ED1" w:rsidP="001B729D">
            <w:pPr>
              <w:jc w:val="center"/>
              <w:rPr>
                <w:rFonts w:eastAsia="仿宋_GB2312"/>
                <w:sz w:val="32"/>
                <w:szCs w:val="32"/>
              </w:rPr>
            </w:pPr>
            <w:r>
              <w:rPr>
                <w:rFonts w:eastAsia="仿宋_GB2312" w:hint="eastAsia"/>
                <w:sz w:val="32"/>
                <w:szCs w:val="32"/>
              </w:rPr>
              <w:t>完成情况分析</w:t>
            </w:r>
          </w:p>
        </w:tc>
      </w:tr>
      <w:tr w:rsidR="006E4ED1" w:rsidTr="001B729D">
        <w:tc>
          <w:tcPr>
            <w:tcW w:w="3119" w:type="dxa"/>
            <w:vAlign w:val="center"/>
          </w:tcPr>
          <w:p w:rsidR="006E4ED1" w:rsidRDefault="006E4ED1" w:rsidP="001B729D">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保经办服务能力</w:t>
            </w:r>
          </w:p>
        </w:tc>
        <w:tc>
          <w:tcPr>
            <w:tcW w:w="1984" w:type="dxa"/>
            <w:vAlign w:val="center"/>
          </w:tcPr>
          <w:p w:rsidR="006E4ED1" w:rsidRDefault="006E4ED1" w:rsidP="001B72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有所提升</w:t>
            </w:r>
          </w:p>
        </w:tc>
        <w:tc>
          <w:tcPr>
            <w:tcW w:w="4395" w:type="dxa"/>
            <w:vAlign w:val="center"/>
          </w:tcPr>
          <w:p w:rsidR="006E4ED1" w:rsidRDefault="006E4ED1" w:rsidP="001B729D">
            <w:pPr>
              <w:spacing w:line="600" w:lineRule="atLeast"/>
              <w:jc w:val="left"/>
              <w:rPr>
                <w:rFonts w:ascii="仿宋_GB2312" w:eastAsia="仿宋_GB2312" w:hAnsi="仿宋_GB2312" w:cs="仿宋_GB2312"/>
                <w:sz w:val="32"/>
                <w:szCs w:val="32"/>
              </w:rPr>
            </w:pPr>
            <w:r>
              <w:rPr>
                <w:rFonts w:eastAsia="仿宋_GB2312" w:hint="eastAsia"/>
                <w:sz w:val="32"/>
                <w:szCs w:val="32"/>
              </w:rPr>
              <w:t>清理规范</w:t>
            </w:r>
            <w:proofErr w:type="gramStart"/>
            <w:r>
              <w:rPr>
                <w:rFonts w:eastAsia="仿宋_GB2312" w:hint="eastAsia"/>
                <w:sz w:val="32"/>
                <w:szCs w:val="32"/>
              </w:rPr>
              <w:t>医</w:t>
            </w:r>
            <w:proofErr w:type="gramEnd"/>
            <w:r>
              <w:rPr>
                <w:rFonts w:eastAsia="仿宋_GB2312" w:hint="eastAsia"/>
                <w:sz w:val="32"/>
                <w:szCs w:val="32"/>
              </w:rPr>
              <w:t>保政务服务事项，优化服务流程，逐项编制办事指南。对参保人员反映的问题，及时处理、精准回应。</w:t>
            </w:r>
          </w:p>
        </w:tc>
      </w:tr>
      <w:tr w:rsidR="006E4ED1" w:rsidTr="001B729D">
        <w:tc>
          <w:tcPr>
            <w:tcW w:w="3119" w:type="dxa"/>
            <w:vAlign w:val="center"/>
          </w:tcPr>
          <w:p w:rsidR="006E4ED1" w:rsidRDefault="006E4ED1" w:rsidP="001B729D">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医保综合</w:t>
            </w:r>
            <w:proofErr w:type="gramEnd"/>
            <w:r>
              <w:rPr>
                <w:rFonts w:ascii="仿宋_GB2312" w:eastAsia="仿宋_GB2312" w:hAnsi="仿宋_GB2312" w:cs="仿宋_GB2312" w:hint="eastAsia"/>
                <w:sz w:val="32"/>
                <w:szCs w:val="32"/>
              </w:rPr>
              <w:t>监管能力</w:t>
            </w:r>
          </w:p>
        </w:tc>
        <w:tc>
          <w:tcPr>
            <w:tcW w:w="1984" w:type="dxa"/>
            <w:vAlign w:val="center"/>
          </w:tcPr>
          <w:p w:rsidR="006E4ED1" w:rsidRDefault="006E4ED1" w:rsidP="001B72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有所提升</w:t>
            </w:r>
          </w:p>
        </w:tc>
        <w:tc>
          <w:tcPr>
            <w:tcW w:w="4395" w:type="dxa"/>
            <w:vAlign w:val="center"/>
          </w:tcPr>
          <w:p w:rsidR="006E4ED1" w:rsidRDefault="006E4ED1" w:rsidP="001B729D">
            <w:pPr>
              <w:spacing w:line="600" w:lineRule="atLeast"/>
              <w:jc w:val="lef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保监管中对定点医药机构的监管做到了全覆盖；但是在对区县项目资金使用上的监管力度不够，2020年将加强该方面的监管。</w:t>
            </w:r>
          </w:p>
        </w:tc>
      </w:tr>
      <w:tr w:rsidR="006E4ED1" w:rsidTr="001B729D">
        <w:tc>
          <w:tcPr>
            <w:tcW w:w="3119" w:type="dxa"/>
            <w:vAlign w:val="center"/>
          </w:tcPr>
          <w:p w:rsidR="006E4ED1" w:rsidRDefault="006E4ED1" w:rsidP="001B729D">
            <w:pPr>
              <w:widowControl/>
              <w:jc w:val="center"/>
              <w:rPr>
                <w:rFonts w:ascii="仿宋_GB2312" w:eastAsia="仿宋_GB2312" w:hAnsi="等线"/>
                <w:color w:val="000000"/>
                <w:kern w:val="0"/>
                <w:sz w:val="32"/>
                <w:szCs w:val="32"/>
              </w:rPr>
            </w:pPr>
            <w:proofErr w:type="gramStart"/>
            <w:r>
              <w:rPr>
                <w:rFonts w:ascii="仿宋_GB2312" w:eastAsia="仿宋_GB2312" w:hAnsi="等线" w:hint="eastAsia"/>
                <w:color w:val="000000"/>
                <w:sz w:val="32"/>
                <w:szCs w:val="32"/>
              </w:rPr>
              <w:t>医保宣传</w:t>
            </w:r>
            <w:proofErr w:type="gramEnd"/>
            <w:r>
              <w:rPr>
                <w:rFonts w:ascii="仿宋_GB2312" w:eastAsia="仿宋_GB2312" w:hAnsi="等线" w:hint="eastAsia"/>
                <w:color w:val="000000"/>
                <w:sz w:val="32"/>
                <w:szCs w:val="32"/>
              </w:rPr>
              <w:t>能力</w:t>
            </w:r>
          </w:p>
        </w:tc>
        <w:tc>
          <w:tcPr>
            <w:tcW w:w="1984" w:type="dxa"/>
            <w:vAlign w:val="center"/>
          </w:tcPr>
          <w:p w:rsidR="006E4ED1" w:rsidRDefault="006E4ED1" w:rsidP="001B72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在上年基础上显著提升</w:t>
            </w:r>
          </w:p>
        </w:tc>
        <w:tc>
          <w:tcPr>
            <w:tcW w:w="4395" w:type="dxa"/>
            <w:vAlign w:val="center"/>
          </w:tcPr>
          <w:p w:rsidR="006E4ED1" w:rsidRDefault="006E4ED1" w:rsidP="001B729D">
            <w:pPr>
              <w:spacing w:line="600" w:lineRule="atLeas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较上年进行了更多样化的宣传，依托全市“三下乡”“法治宣传”等重要时间节点开展集</w:t>
            </w:r>
            <w:r>
              <w:rPr>
                <w:rFonts w:ascii="仿宋_GB2312" w:eastAsia="仿宋_GB2312" w:hAnsi="仿宋_GB2312" w:cs="仿宋_GB2312" w:hint="eastAsia"/>
                <w:sz w:val="32"/>
                <w:szCs w:val="32"/>
              </w:rPr>
              <w:lastRenderedPageBreak/>
              <w:t>中宣传，加强与乐山日报社、乐山新闻网的合作与交流，充分利用乐山市医疗保障</w:t>
            </w:r>
            <w:proofErr w:type="gramStart"/>
            <w:r>
              <w:rPr>
                <w:rFonts w:ascii="仿宋_GB2312" w:eastAsia="仿宋_GB2312" w:hAnsi="仿宋_GB2312" w:cs="仿宋_GB2312" w:hint="eastAsia"/>
                <w:sz w:val="32"/>
                <w:szCs w:val="32"/>
              </w:rPr>
              <w:t>局公众号</w:t>
            </w:r>
            <w:proofErr w:type="gramEnd"/>
            <w:r>
              <w:rPr>
                <w:rFonts w:ascii="仿宋_GB2312" w:eastAsia="仿宋_GB2312" w:hAnsi="仿宋_GB2312" w:cs="仿宋_GB2312" w:hint="eastAsia"/>
                <w:sz w:val="32"/>
                <w:szCs w:val="32"/>
              </w:rPr>
              <w:t>等多种宣传方式，强化</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保改革常态宣传，编印</w:t>
            </w:r>
            <w:proofErr w:type="gramStart"/>
            <w:r>
              <w:rPr>
                <w:rFonts w:ascii="仿宋_GB2312" w:eastAsia="仿宋_GB2312" w:hAnsi="仿宋_GB2312" w:cs="仿宋_GB2312" w:hint="eastAsia"/>
                <w:sz w:val="32"/>
                <w:szCs w:val="32"/>
              </w:rPr>
              <w:t>医保宣传</w:t>
            </w:r>
            <w:proofErr w:type="gramEnd"/>
            <w:r>
              <w:rPr>
                <w:rFonts w:ascii="仿宋_GB2312" w:eastAsia="仿宋_GB2312" w:hAnsi="仿宋_GB2312" w:cs="仿宋_GB2312" w:hint="eastAsia"/>
                <w:sz w:val="32"/>
                <w:szCs w:val="32"/>
              </w:rPr>
              <w:t>资料、手册等，</w:t>
            </w:r>
            <w:proofErr w:type="gramStart"/>
            <w:r>
              <w:rPr>
                <w:rFonts w:ascii="仿宋_GB2312" w:eastAsia="仿宋_GB2312" w:hAnsi="仿宋_GB2312" w:cs="仿宋_GB2312" w:hint="eastAsia"/>
                <w:sz w:val="32"/>
                <w:szCs w:val="32"/>
              </w:rPr>
              <w:t>努力提</w:t>
            </w:r>
            <w:proofErr w:type="gramEnd"/>
            <w:r>
              <w:rPr>
                <w:rFonts w:ascii="仿宋_GB2312" w:eastAsia="仿宋_GB2312" w:hAnsi="仿宋_GB2312" w:cs="仿宋_GB2312" w:hint="eastAsia"/>
                <w:sz w:val="32"/>
                <w:szCs w:val="32"/>
              </w:rPr>
              <w:t>高参保群众的政策知晓率</w:t>
            </w:r>
          </w:p>
        </w:tc>
      </w:tr>
      <w:tr w:rsidR="006E4ED1" w:rsidTr="001B729D">
        <w:tc>
          <w:tcPr>
            <w:tcW w:w="3119" w:type="dxa"/>
            <w:vAlign w:val="center"/>
          </w:tcPr>
          <w:p w:rsidR="006E4ED1" w:rsidRDefault="006E4ED1" w:rsidP="001B729D">
            <w:pPr>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lastRenderedPageBreak/>
              <w:t>医</w:t>
            </w:r>
            <w:proofErr w:type="gramEnd"/>
            <w:r>
              <w:rPr>
                <w:rFonts w:ascii="仿宋_GB2312" w:eastAsia="仿宋_GB2312" w:hAnsi="仿宋_GB2312" w:cs="仿宋_GB2312" w:hint="eastAsia"/>
                <w:sz w:val="32"/>
                <w:szCs w:val="32"/>
              </w:rPr>
              <w:t>保标准化水平</w:t>
            </w:r>
          </w:p>
        </w:tc>
        <w:tc>
          <w:tcPr>
            <w:tcW w:w="1984" w:type="dxa"/>
            <w:vAlign w:val="center"/>
          </w:tcPr>
          <w:p w:rsidR="006E4ED1" w:rsidRDefault="006E4ED1" w:rsidP="001B72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显著提升</w:t>
            </w:r>
          </w:p>
        </w:tc>
        <w:tc>
          <w:tcPr>
            <w:tcW w:w="4395" w:type="dxa"/>
            <w:vAlign w:val="center"/>
          </w:tcPr>
          <w:p w:rsidR="006E4ED1" w:rsidRDefault="006E4ED1" w:rsidP="001B729D">
            <w:pPr>
              <w:spacing w:line="600" w:lineRule="atLeast"/>
              <w:jc w:val="left"/>
              <w:rPr>
                <w:rFonts w:ascii="仿宋_GB2312" w:eastAsia="仿宋_GB2312" w:hAnsi="仿宋_GB2312" w:cs="仿宋_GB2312"/>
                <w:sz w:val="32"/>
                <w:szCs w:val="32"/>
              </w:rPr>
            </w:pPr>
            <w:r>
              <w:rPr>
                <w:rFonts w:eastAsia="仿宋_GB2312" w:hint="eastAsia"/>
                <w:sz w:val="32"/>
                <w:szCs w:val="32"/>
              </w:rPr>
              <w:t>打造优质窗口，积极推进综合柜员制，</w:t>
            </w:r>
            <w:r>
              <w:rPr>
                <w:rFonts w:eastAsia="仿宋_GB2312" w:hint="eastAsia"/>
                <w:sz w:val="32"/>
                <w:szCs w:val="32"/>
              </w:rPr>
              <w:t>70%</w:t>
            </w:r>
            <w:r>
              <w:rPr>
                <w:rFonts w:eastAsia="仿宋_GB2312" w:hint="eastAsia"/>
                <w:sz w:val="32"/>
                <w:szCs w:val="32"/>
              </w:rPr>
              <w:t>以上政务服务事项实现了“一窗”分类受理；清理规范</w:t>
            </w:r>
            <w:proofErr w:type="gramStart"/>
            <w:r>
              <w:rPr>
                <w:rFonts w:eastAsia="仿宋_GB2312" w:hint="eastAsia"/>
                <w:sz w:val="32"/>
                <w:szCs w:val="32"/>
              </w:rPr>
              <w:t>医</w:t>
            </w:r>
            <w:proofErr w:type="gramEnd"/>
            <w:r>
              <w:rPr>
                <w:rFonts w:eastAsia="仿宋_GB2312" w:hint="eastAsia"/>
                <w:sz w:val="32"/>
                <w:szCs w:val="32"/>
              </w:rPr>
              <w:t>保政务服务事项，优化服务流程，逐项编制办事指南；结合全国医疗保障工作会议精神，积极推进以付费总额控制为主、按项目付费、</w:t>
            </w:r>
            <w:proofErr w:type="gramStart"/>
            <w:r>
              <w:rPr>
                <w:rFonts w:eastAsia="仿宋_GB2312" w:hint="eastAsia"/>
                <w:sz w:val="32"/>
                <w:szCs w:val="32"/>
              </w:rPr>
              <w:t>按床日</w:t>
            </w:r>
            <w:proofErr w:type="gramEnd"/>
            <w:r>
              <w:rPr>
                <w:rFonts w:eastAsia="仿宋_GB2312" w:hint="eastAsia"/>
                <w:sz w:val="32"/>
                <w:szCs w:val="32"/>
              </w:rPr>
              <w:t>付费的支付方式改革，协同推进“三医联动”</w:t>
            </w:r>
          </w:p>
        </w:tc>
      </w:tr>
      <w:tr w:rsidR="006E4ED1" w:rsidTr="001B729D">
        <w:tc>
          <w:tcPr>
            <w:tcW w:w="3119" w:type="dxa"/>
            <w:vAlign w:val="center"/>
          </w:tcPr>
          <w:p w:rsidR="006E4ED1" w:rsidRDefault="006E4ED1" w:rsidP="001B729D">
            <w:pPr>
              <w:widowControl/>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跨省异地就医直接结算率</w:t>
            </w:r>
          </w:p>
        </w:tc>
        <w:tc>
          <w:tcPr>
            <w:tcW w:w="1984" w:type="dxa"/>
            <w:vAlign w:val="center"/>
          </w:tcPr>
          <w:p w:rsidR="006E4ED1" w:rsidRDefault="006E4ED1" w:rsidP="001B72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有所提升</w:t>
            </w:r>
          </w:p>
        </w:tc>
        <w:tc>
          <w:tcPr>
            <w:tcW w:w="4395" w:type="dxa"/>
            <w:vAlign w:val="center"/>
          </w:tcPr>
          <w:p w:rsidR="006E4ED1" w:rsidRDefault="006E4ED1" w:rsidP="001B729D">
            <w:pPr>
              <w:spacing w:line="600" w:lineRule="atLeast"/>
              <w:jc w:val="left"/>
              <w:rPr>
                <w:rFonts w:ascii="仿宋_GB2312" w:eastAsia="仿宋_GB2312" w:hAnsi="仿宋_GB2312" w:cs="仿宋_GB2312"/>
                <w:sz w:val="32"/>
                <w:szCs w:val="32"/>
              </w:rPr>
            </w:pPr>
            <w:r>
              <w:rPr>
                <w:rFonts w:eastAsia="仿宋_GB2312" w:hint="eastAsia"/>
                <w:sz w:val="32"/>
                <w:szCs w:val="32"/>
              </w:rPr>
              <w:t>不断扩大异地就医结算范围，</w:t>
            </w:r>
            <w:r>
              <w:rPr>
                <w:rFonts w:ascii="仿宋_GB2312" w:eastAsia="仿宋_GB2312" w:hAnsi="仿宋_GB2312" w:cs="仿宋_GB2312" w:hint="eastAsia"/>
                <w:sz w:val="32"/>
                <w:szCs w:val="32"/>
              </w:rPr>
              <w:t>2018年异地就医结算率36%，2019年异地就医结算率59.36%。</w:t>
            </w:r>
            <w:r>
              <w:rPr>
                <w:rFonts w:ascii="仿宋_GB2312" w:eastAsia="仿宋_GB2312" w:hAnsi="仿宋_GB2312" w:cs="仿宋_GB2312"/>
                <w:sz w:val="32"/>
                <w:szCs w:val="32"/>
              </w:rPr>
              <w:t xml:space="preserve"> </w:t>
            </w:r>
          </w:p>
        </w:tc>
      </w:tr>
    </w:tbl>
    <w:p w:rsidR="006E4ED1" w:rsidRDefault="006E4ED1" w:rsidP="006E4E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3.时效指标</w:t>
      </w:r>
    </w:p>
    <w:tbl>
      <w:tblPr>
        <w:tblStyle w:val="aa"/>
        <w:tblW w:w="9498" w:type="dxa"/>
        <w:tblInd w:w="-459" w:type="dxa"/>
        <w:tblLook w:val="04A0" w:firstRow="1" w:lastRow="0" w:firstColumn="1" w:lastColumn="0" w:noHBand="0" w:noVBand="1"/>
      </w:tblPr>
      <w:tblGrid>
        <w:gridCol w:w="3119"/>
        <w:gridCol w:w="1984"/>
        <w:gridCol w:w="4395"/>
      </w:tblGrid>
      <w:tr w:rsidR="006E4ED1" w:rsidTr="001B729D">
        <w:tc>
          <w:tcPr>
            <w:tcW w:w="3119" w:type="dxa"/>
            <w:vAlign w:val="center"/>
          </w:tcPr>
          <w:p w:rsidR="006E4ED1" w:rsidRDefault="006E4ED1" w:rsidP="001B729D">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参保人员对</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保服满意度</w:t>
            </w:r>
          </w:p>
        </w:tc>
        <w:tc>
          <w:tcPr>
            <w:tcW w:w="1984" w:type="dxa"/>
            <w:vAlign w:val="center"/>
          </w:tcPr>
          <w:p w:rsidR="006E4ED1" w:rsidRDefault="006E4ED1" w:rsidP="001B729D">
            <w:pPr>
              <w:widowControl/>
              <w:jc w:val="center"/>
              <w:rPr>
                <w:rFonts w:ascii="仿宋_GB2312" w:eastAsia="仿宋_GB2312" w:hAnsi="等线"/>
                <w:color w:val="000000"/>
                <w:kern w:val="0"/>
                <w:sz w:val="32"/>
                <w:szCs w:val="32"/>
              </w:rPr>
            </w:pPr>
            <w:r>
              <w:rPr>
                <w:rFonts w:ascii="仿宋_GB2312" w:eastAsia="仿宋_GB2312" w:hAnsi="等线" w:hint="eastAsia"/>
                <w:color w:val="000000"/>
                <w:sz w:val="32"/>
                <w:szCs w:val="32"/>
              </w:rPr>
              <w:t>≥70%</w:t>
            </w:r>
          </w:p>
        </w:tc>
        <w:tc>
          <w:tcPr>
            <w:tcW w:w="4395" w:type="dxa"/>
            <w:vAlign w:val="center"/>
          </w:tcPr>
          <w:p w:rsidR="006E4ED1" w:rsidRDefault="006E4ED1" w:rsidP="001B729D">
            <w:pPr>
              <w:spacing w:line="600" w:lineRule="exact"/>
              <w:jc w:val="left"/>
              <w:rPr>
                <w:rFonts w:ascii="仿宋_GB2312" w:eastAsia="仿宋_GB2312" w:hAnsi="仿宋_GB2312" w:cs="仿宋_GB2312"/>
                <w:sz w:val="32"/>
                <w:szCs w:val="32"/>
              </w:rPr>
            </w:pPr>
            <w:r>
              <w:rPr>
                <w:rFonts w:eastAsia="仿宋_GB2312" w:hint="eastAsia"/>
                <w:sz w:val="32"/>
                <w:szCs w:val="32"/>
              </w:rPr>
              <w:t>对参保人员反映的问题，及时处理、精准回应。今年以来，共办理回复海棠社区、“心连心”服务热线舆情</w:t>
            </w:r>
            <w:r>
              <w:rPr>
                <w:rFonts w:eastAsia="仿宋_GB2312" w:hint="eastAsia"/>
                <w:sz w:val="32"/>
                <w:szCs w:val="32"/>
              </w:rPr>
              <w:t>100</w:t>
            </w:r>
            <w:r>
              <w:rPr>
                <w:rFonts w:eastAsia="仿宋_GB2312" w:hint="eastAsia"/>
                <w:sz w:val="32"/>
                <w:szCs w:val="32"/>
              </w:rPr>
              <w:t>余件，群众满意度</w:t>
            </w:r>
            <w:r>
              <w:rPr>
                <w:rFonts w:eastAsia="仿宋_GB2312" w:hint="eastAsia"/>
                <w:sz w:val="32"/>
                <w:szCs w:val="32"/>
              </w:rPr>
              <w:t>100%</w:t>
            </w:r>
            <w:r>
              <w:rPr>
                <w:rFonts w:eastAsia="仿宋_GB2312" w:hint="eastAsia"/>
                <w:sz w:val="32"/>
                <w:szCs w:val="32"/>
              </w:rPr>
              <w:t>，服务质量不断提升</w:t>
            </w:r>
          </w:p>
        </w:tc>
      </w:tr>
    </w:tbl>
    <w:p w:rsidR="006E4ED1" w:rsidRDefault="00C668D1" w:rsidP="00C668D1">
      <w:pPr>
        <w:spacing w:line="600" w:lineRule="exact"/>
        <w:rPr>
          <w:rFonts w:ascii="黑体" w:eastAsia="黑体" w:hAnsi="黑体" w:cs="黑体"/>
          <w:sz w:val="32"/>
          <w:szCs w:val="32"/>
        </w:rPr>
      </w:pPr>
      <w:r>
        <w:rPr>
          <w:rFonts w:ascii="黑体" w:eastAsia="黑体" w:hAnsi="黑体" w:cs="黑体" w:hint="eastAsia"/>
          <w:sz w:val="32"/>
          <w:szCs w:val="32"/>
        </w:rPr>
        <w:t>四、</w:t>
      </w:r>
      <w:r w:rsidR="006E4ED1">
        <w:rPr>
          <w:rFonts w:ascii="黑体" w:eastAsia="黑体" w:hAnsi="黑体" w:cs="黑体" w:hint="eastAsia"/>
          <w:sz w:val="32"/>
          <w:szCs w:val="32"/>
        </w:rPr>
        <w:t>偏离绩效目标的原因和下一步改进措施</w:t>
      </w:r>
    </w:p>
    <w:p w:rsidR="006E4ED1" w:rsidRDefault="006E4ED1" w:rsidP="006E4ED1">
      <w:pPr>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我</w:t>
      </w:r>
      <w:r w:rsidR="00E17F5E">
        <w:rPr>
          <w:rFonts w:ascii="仿宋_GB2312" w:eastAsia="仿宋_GB2312" w:hAnsi="仿宋_GB2312" w:cs="仿宋_GB2312" w:hint="eastAsia"/>
          <w:sz w:val="32"/>
          <w:szCs w:val="32"/>
        </w:rPr>
        <w:t>部门</w:t>
      </w:r>
      <w:proofErr w:type="gramEnd"/>
      <w:r>
        <w:rPr>
          <w:rFonts w:ascii="仿宋_GB2312" w:eastAsia="仿宋_GB2312" w:hAnsi="仿宋_GB2312" w:cs="仿宋_GB2312" w:hint="eastAsia"/>
          <w:sz w:val="32"/>
          <w:szCs w:val="32"/>
        </w:rPr>
        <w:t>已完成2019年总体绩效目标和各项指标。2020年，我们将继续深化</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保支付方式改革，探索</w:t>
      </w:r>
      <w:proofErr w:type="gramStart"/>
      <w:r>
        <w:rPr>
          <w:rFonts w:ascii="仿宋_GB2312" w:eastAsia="仿宋_GB2312" w:hAnsi="仿宋_GB2312" w:cs="仿宋_GB2312" w:hint="eastAsia"/>
          <w:sz w:val="32"/>
          <w:szCs w:val="32"/>
        </w:rPr>
        <w:t>启动按</w:t>
      </w:r>
      <w:proofErr w:type="gramEnd"/>
      <w:r>
        <w:rPr>
          <w:rFonts w:ascii="仿宋_GB2312" w:eastAsia="仿宋_GB2312" w:hAnsi="仿宋_GB2312" w:cs="仿宋_GB2312" w:hint="eastAsia"/>
          <w:sz w:val="32"/>
          <w:szCs w:val="32"/>
        </w:rPr>
        <w:t>疾病诊断相关分组（DRG）付费改革，加快推进全市医疗保障标准信息化建设，形成统一的医疗保障业务编码标准。进一步加大欺诈骗</w:t>
      </w:r>
      <w:proofErr w:type="gramStart"/>
      <w:r>
        <w:rPr>
          <w:rFonts w:ascii="仿宋_GB2312" w:eastAsia="仿宋_GB2312" w:hAnsi="仿宋_GB2312" w:cs="仿宋_GB2312" w:hint="eastAsia"/>
          <w:sz w:val="32"/>
          <w:szCs w:val="32"/>
        </w:rPr>
        <w:t>保查处</w:t>
      </w:r>
      <w:proofErr w:type="gramEnd"/>
      <w:r>
        <w:rPr>
          <w:rFonts w:ascii="仿宋_GB2312" w:eastAsia="仿宋_GB2312" w:hAnsi="仿宋_GB2312" w:cs="仿宋_GB2312" w:hint="eastAsia"/>
          <w:sz w:val="32"/>
          <w:szCs w:val="32"/>
        </w:rPr>
        <w:t>力度，维护</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保基金安全。继续扩大异地就医医院范围，完善异地就医监管机制，将异地就医全面纳入就医地智能监控和协议管理范围。充分发挥基本</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保、大病保险、医疗救助三者之间的递进保障作用，切实提高贫困人口医疗保障水平。继续推进从严治党向纵深发展，加强党风廉政建设和政风行风建设，强化窗口服务意识，提升管理服务水平。</w:t>
      </w:r>
    </w:p>
    <w:p w:rsidR="006E4ED1" w:rsidRDefault="006E4ED1" w:rsidP="006E4ED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在项目实施过程中，更加重视项目资金使用进度，加强资金使用效率，更好地完成</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保工作。</w:t>
      </w:r>
    </w:p>
    <w:p w:rsidR="00070A43" w:rsidRPr="006E4ED1" w:rsidRDefault="00070A43" w:rsidP="00070A43">
      <w:pPr>
        <w:spacing w:line="580" w:lineRule="exact"/>
        <w:ind w:firstLine="640"/>
        <w:rPr>
          <w:rFonts w:ascii="仿宋_GB2312" w:eastAsia="仿宋_GB2312" w:hAnsi="仿宋_GB2312" w:cs="仿宋_GB2312"/>
          <w:sz w:val="32"/>
          <w:szCs w:val="32"/>
        </w:rPr>
      </w:pPr>
    </w:p>
    <w:p w:rsidR="00070A43" w:rsidRDefault="00070A43" w:rsidP="00070A43">
      <w:pPr>
        <w:spacing w:line="580" w:lineRule="exact"/>
        <w:ind w:firstLine="640"/>
        <w:rPr>
          <w:rFonts w:ascii="仿宋_GB2312" w:eastAsia="仿宋_GB2312" w:hAnsi="仿宋_GB2312" w:cs="仿宋_GB2312"/>
          <w:sz w:val="32"/>
          <w:szCs w:val="32"/>
        </w:rPr>
      </w:pPr>
    </w:p>
    <w:p w:rsidR="00E853CE" w:rsidRPr="00070A43" w:rsidRDefault="00E853CE">
      <w:pPr>
        <w:widowControl/>
        <w:jc w:val="left"/>
        <w:rPr>
          <w:rStyle w:val="1Char"/>
          <w:rFonts w:ascii="黑体" w:eastAsia="黑体" w:hAnsi="黑体"/>
          <w:b w:val="0"/>
        </w:rPr>
      </w:pPr>
    </w:p>
    <w:p w:rsidR="00F2408F" w:rsidRDefault="00F2408F">
      <w:pPr>
        <w:widowControl/>
        <w:jc w:val="left"/>
        <w:rPr>
          <w:rStyle w:val="1Char"/>
          <w:rFonts w:ascii="黑体" w:eastAsia="黑体" w:hAnsi="黑体"/>
          <w:b w:val="0"/>
        </w:rPr>
      </w:pPr>
      <w:r>
        <w:rPr>
          <w:rStyle w:val="1Char"/>
          <w:rFonts w:ascii="黑体" w:eastAsia="黑体" w:hAnsi="黑体"/>
          <w:b w:val="0"/>
        </w:rPr>
        <w:lastRenderedPageBreak/>
        <w:br w:type="page"/>
      </w:r>
    </w:p>
    <w:p w:rsidR="005B5C64" w:rsidRDefault="005B5C64">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91" w:name="_Toc15396618"/>
      <w:bookmarkStart w:id="92" w:name="_Toc52178381"/>
      <w:r>
        <w:rPr>
          <w:rFonts w:ascii="黑体" w:eastAsia="黑体" w:hAnsi="黑体" w:hint="eastAsia"/>
          <w:color w:val="000000"/>
          <w:sz w:val="44"/>
          <w:szCs w:val="44"/>
        </w:rPr>
        <w:t>第</w:t>
      </w:r>
      <w:r>
        <w:rPr>
          <w:rStyle w:val="1Char"/>
          <w:rFonts w:ascii="黑体" w:eastAsia="黑体" w:hAnsi="黑体" w:hint="eastAsia"/>
          <w:b w:val="0"/>
        </w:rPr>
        <w:t>五部分 附表</w:t>
      </w:r>
      <w:bookmarkEnd w:id="87"/>
      <w:bookmarkEnd w:id="91"/>
      <w:bookmarkEnd w:id="92"/>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93" w:name="_Toc15396619"/>
      <w:bookmarkStart w:id="94" w:name="_Toc52178382"/>
      <w:r>
        <w:rPr>
          <w:rFonts w:ascii="仿宋" w:eastAsia="仿宋" w:hAnsi="仿宋" w:hint="eastAsia"/>
          <w:b w:val="0"/>
          <w:color w:val="000000"/>
        </w:rPr>
        <w:t>一、收</w:t>
      </w:r>
      <w:r>
        <w:rPr>
          <w:rStyle w:val="2Char"/>
          <w:rFonts w:ascii="仿宋" w:eastAsia="仿宋" w:hAnsi="仿宋" w:hint="eastAsia"/>
        </w:rPr>
        <w:t>入支出决算总表</w:t>
      </w:r>
      <w:bookmarkEnd w:id="93"/>
      <w:bookmarkEnd w:id="94"/>
    </w:p>
    <w:p w:rsidR="005B5C64" w:rsidRDefault="00204CDE">
      <w:pPr>
        <w:pStyle w:val="2"/>
        <w:rPr>
          <w:rFonts w:ascii="仿宋" w:eastAsia="仿宋" w:hAnsi="仿宋"/>
          <w:color w:val="000000"/>
        </w:rPr>
      </w:pPr>
      <w:bookmarkStart w:id="95" w:name="_Toc15396620"/>
      <w:bookmarkStart w:id="96" w:name="_Toc52178383"/>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95"/>
      <w:bookmarkEnd w:id="96"/>
    </w:p>
    <w:p w:rsidR="005B5C64" w:rsidRDefault="00204CDE">
      <w:pPr>
        <w:pStyle w:val="2"/>
        <w:rPr>
          <w:rFonts w:ascii="仿宋" w:eastAsia="仿宋" w:hAnsi="仿宋"/>
          <w:color w:val="000000"/>
        </w:rPr>
      </w:pPr>
      <w:bookmarkStart w:id="97" w:name="_Toc15396621"/>
      <w:bookmarkStart w:id="98" w:name="_Toc52178384"/>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97"/>
      <w:bookmarkEnd w:id="98"/>
    </w:p>
    <w:p w:rsidR="005B5C64" w:rsidRDefault="00204CDE">
      <w:pPr>
        <w:pStyle w:val="2"/>
        <w:rPr>
          <w:rFonts w:ascii="仿宋" w:eastAsia="仿宋" w:hAnsi="仿宋"/>
          <w:b w:val="0"/>
          <w:color w:val="000000"/>
        </w:rPr>
      </w:pPr>
      <w:bookmarkStart w:id="99" w:name="_Toc15396622"/>
      <w:bookmarkStart w:id="100" w:name="_Toc52178385"/>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99"/>
      <w:bookmarkEnd w:id="100"/>
    </w:p>
    <w:p w:rsidR="007D1682" w:rsidRDefault="00204CDE">
      <w:pPr>
        <w:pStyle w:val="2"/>
        <w:rPr>
          <w:rStyle w:val="2Char"/>
          <w:rFonts w:ascii="仿宋" w:eastAsia="仿宋" w:hAnsi="仿宋"/>
        </w:rPr>
      </w:pPr>
      <w:bookmarkStart w:id="101" w:name="_Toc15396623"/>
      <w:bookmarkStart w:id="102" w:name="_Toc52178386"/>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103" w:name="_Toc15396624"/>
      <w:bookmarkEnd w:id="101"/>
      <w:bookmarkEnd w:id="102"/>
    </w:p>
    <w:p w:rsidR="005B5C64" w:rsidRDefault="00204CDE">
      <w:pPr>
        <w:pStyle w:val="2"/>
        <w:rPr>
          <w:rFonts w:ascii="仿宋" w:eastAsia="仿宋" w:hAnsi="仿宋"/>
          <w:color w:val="000000"/>
        </w:rPr>
      </w:pPr>
      <w:bookmarkStart w:id="104" w:name="_Toc52178387"/>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103"/>
      <w:bookmarkEnd w:id="104"/>
    </w:p>
    <w:p w:rsidR="005B5C64" w:rsidRDefault="00204CDE">
      <w:pPr>
        <w:pStyle w:val="2"/>
        <w:rPr>
          <w:rFonts w:ascii="仿宋" w:eastAsia="仿宋" w:hAnsi="仿宋"/>
          <w:color w:val="000000"/>
        </w:rPr>
      </w:pPr>
      <w:bookmarkStart w:id="105" w:name="_Toc15396625"/>
      <w:bookmarkStart w:id="106" w:name="_Toc52178388"/>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105"/>
      <w:bookmarkEnd w:id="106"/>
    </w:p>
    <w:p w:rsidR="005B5C64" w:rsidRDefault="00204CDE">
      <w:pPr>
        <w:pStyle w:val="2"/>
        <w:rPr>
          <w:rFonts w:ascii="仿宋" w:eastAsia="仿宋" w:hAnsi="仿宋"/>
          <w:color w:val="000000"/>
        </w:rPr>
      </w:pPr>
      <w:bookmarkStart w:id="107" w:name="_Toc15396626"/>
      <w:bookmarkStart w:id="108" w:name="_Toc52178389"/>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107"/>
      <w:bookmarkEnd w:id="108"/>
    </w:p>
    <w:p w:rsidR="005B5C64" w:rsidRDefault="00204CDE">
      <w:pPr>
        <w:pStyle w:val="2"/>
        <w:rPr>
          <w:rFonts w:ascii="仿宋" w:eastAsia="仿宋" w:hAnsi="仿宋"/>
          <w:color w:val="000000"/>
        </w:rPr>
      </w:pPr>
      <w:bookmarkStart w:id="109" w:name="_Toc15396627"/>
      <w:bookmarkStart w:id="110" w:name="_Toc52178390"/>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109"/>
      <w:bookmarkEnd w:id="110"/>
    </w:p>
    <w:p w:rsidR="005B5C64" w:rsidRDefault="00204CDE">
      <w:pPr>
        <w:pStyle w:val="2"/>
        <w:rPr>
          <w:rFonts w:ascii="仿宋" w:eastAsia="仿宋" w:hAnsi="仿宋"/>
          <w:color w:val="000000"/>
        </w:rPr>
      </w:pPr>
      <w:bookmarkStart w:id="111" w:name="_Toc15396628"/>
      <w:bookmarkStart w:id="112" w:name="_Toc52178391"/>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111"/>
      <w:bookmarkEnd w:id="112"/>
    </w:p>
    <w:p w:rsidR="005B5C64" w:rsidRDefault="00204CDE">
      <w:pPr>
        <w:pStyle w:val="2"/>
        <w:rPr>
          <w:rFonts w:ascii="仿宋" w:eastAsia="仿宋" w:hAnsi="仿宋"/>
          <w:color w:val="000000"/>
        </w:rPr>
      </w:pPr>
      <w:bookmarkStart w:id="113" w:name="_Toc15396629"/>
      <w:bookmarkStart w:id="114" w:name="_Toc52178392"/>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113"/>
      <w:bookmarkEnd w:id="114"/>
    </w:p>
    <w:p w:rsidR="005B5C64" w:rsidRDefault="00204CDE">
      <w:pPr>
        <w:pStyle w:val="2"/>
        <w:rPr>
          <w:rFonts w:ascii="仿宋" w:eastAsia="仿宋" w:hAnsi="仿宋"/>
          <w:color w:val="000000"/>
        </w:rPr>
      </w:pPr>
      <w:bookmarkStart w:id="115" w:name="_Toc15396630"/>
      <w:bookmarkStart w:id="116" w:name="_Toc52178393"/>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115"/>
      <w:bookmarkEnd w:id="116"/>
    </w:p>
    <w:p w:rsidR="005B5C64" w:rsidRDefault="00204CDE">
      <w:pPr>
        <w:pStyle w:val="2"/>
        <w:rPr>
          <w:rFonts w:ascii="仿宋" w:eastAsia="仿宋" w:hAnsi="仿宋"/>
          <w:color w:val="000000" w:themeColor="text1"/>
        </w:rPr>
      </w:pPr>
      <w:bookmarkStart w:id="117" w:name="_Toc15396631"/>
      <w:bookmarkStart w:id="118" w:name="_Toc52178394"/>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117"/>
      <w:bookmarkEnd w:id="118"/>
    </w:p>
    <w:sectPr w:rsidR="005B5C64" w:rsidSect="005B5C64">
      <w:headerReference w:type="default" r:id="rId13"/>
      <w:footerReference w:type="default" r:id="rId14"/>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34D" w:rsidRDefault="00E9034D" w:rsidP="005B5C64">
      <w:r>
        <w:separator/>
      </w:r>
    </w:p>
  </w:endnote>
  <w:endnote w:type="continuationSeparator" w:id="0">
    <w:p w:rsidR="00E9034D" w:rsidRDefault="00E9034D" w:rsidP="005B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076B0E" w:rsidRDefault="00076B0E">
        <w:pPr>
          <w:pStyle w:val="a5"/>
          <w:jc w:val="center"/>
        </w:pPr>
        <w:r>
          <w:fldChar w:fldCharType="begin"/>
        </w:r>
        <w:r>
          <w:instrText>PAGE   \* MERGEFORMAT</w:instrText>
        </w:r>
        <w:r>
          <w:fldChar w:fldCharType="separate"/>
        </w:r>
        <w:r w:rsidR="00E71562" w:rsidRPr="00E71562">
          <w:rPr>
            <w:noProof/>
            <w:lang w:val="zh-CN"/>
          </w:rPr>
          <w:t>12</w:t>
        </w:r>
        <w:r>
          <w:fldChar w:fldCharType="end"/>
        </w:r>
      </w:p>
    </w:sdtContent>
  </w:sdt>
  <w:p w:rsidR="00076B0E" w:rsidRDefault="00076B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34D" w:rsidRDefault="00E9034D" w:rsidP="005B5C64">
      <w:r>
        <w:separator/>
      </w:r>
    </w:p>
  </w:footnote>
  <w:footnote w:type="continuationSeparator" w:id="0">
    <w:p w:rsidR="00E9034D" w:rsidRDefault="00E9034D" w:rsidP="005B5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B0E" w:rsidRDefault="00076B0E">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303D55A3"/>
    <w:multiLevelType w:val="hybridMultilevel"/>
    <w:tmpl w:val="2EE2F57E"/>
    <w:lvl w:ilvl="0" w:tplc="9E56C726">
      <w:start w:val="1"/>
      <w:numFmt w:val="none"/>
      <w:lvlText w:val="一、"/>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4507"/>
    <w:rsid w:val="00045711"/>
    <w:rsid w:val="000468DB"/>
    <w:rsid w:val="0005372E"/>
    <w:rsid w:val="0006487A"/>
    <w:rsid w:val="00065F8F"/>
    <w:rsid w:val="00070A43"/>
    <w:rsid w:val="000768F2"/>
    <w:rsid w:val="00076B0E"/>
    <w:rsid w:val="000900B4"/>
    <w:rsid w:val="0009184B"/>
    <w:rsid w:val="00094236"/>
    <w:rsid w:val="0009593C"/>
    <w:rsid w:val="00097322"/>
    <w:rsid w:val="000A6A92"/>
    <w:rsid w:val="000B047F"/>
    <w:rsid w:val="000B5923"/>
    <w:rsid w:val="000B5A48"/>
    <w:rsid w:val="000B6FF3"/>
    <w:rsid w:val="000C13CD"/>
    <w:rsid w:val="000C3467"/>
    <w:rsid w:val="000C3CA6"/>
    <w:rsid w:val="000D1267"/>
    <w:rsid w:val="000D15E7"/>
    <w:rsid w:val="000D1D50"/>
    <w:rsid w:val="000D5655"/>
    <w:rsid w:val="000D5782"/>
    <w:rsid w:val="000E6613"/>
    <w:rsid w:val="000E7119"/>
    <w:rsid w:val="000F7CD7"/>
    <w:rsid w:val="00113F51"/>
    <w:rsid w:val="00114E9B"/>
    <w:rsid w:val="0012450A"/>
    <w:rsid w:val="001312BE"/>
    <w:rsid w:val="00142216"/>
    <w:rsid w:val="00144D6A"/>
    <w:rsid w:val="0014729F"/>
    <w:rsid w:val="00156645"/>
    <w:rsid w:val="00157BAB"/>
    <w:rsid w:val="001654D1"/>
    <w:rsid w:val="00174518"/>
    <w:rsid w:val="0018106D"/>
    <w:rsid w:val="001877A7"/>
    <w:rsid w:val="00191536"/>
    <w:rsid w:val="0019612E"/>
    <w:rsid w:val="00196687"/>
    <w:rsid w:val="001B729D"/>
    <w:rsid w:val="001C0962"/>
    <w:rsid w:val="001D7531"/>
    <w:rsid w:val="001E737D"/>
    <w:rsid w:val="001F0592"/>
    <w:rsid w:val="001F7506"/>
    <w:rsid w:val="002006CD"/>
    <w:rsid w:val="00202B36"/>
    <w:rsid w:val="00204B7A"/>
    <w:rsid w:val="00204CDE"/>
    <w:rsid w:val="0021101A"/>
    <w:rsid w:val="002116B9"/>
    <w:rsid w:val="00220536"/>
    <w:rsid w:val="00235629"/>
    <w:rsid w:val="00260C38"/>
    <w:rsid w:val="002616C0"/>
    <w:rsid w:val="00265372"/>
    <w:rsid w:val="002662AA"/>
    <w:rsid w:val="00280496"/>
    <w:rsid w:val="00294DC9"/>
    <w:rsid w:val="00295495"/>
    <w:rsid w:val="002A31DE"/>
    <w:rsid w:val="002B2613"/>
    <w:rsid w:val="002C4D59"/>
    <w:rsid w:val="002D19B0"/>
    <w:rsid w:val="002D6D05"/>
    <w:rsid w:val="002F1818"/>
    <w:rsid w:val="002F567B"/>
    <w:rsid w:val="003073E1"/>
    <w:rsid w:val="0031438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0909"/>
    <w:rsid w:val="003E1310"/>
    <w:rsid w:val="003E6F55"/>
    <w:rsid w:val="00403426"/>
    <w:rsid w:val="00406254"/>
    <w:rsid w:val="00410575"/>
    <w:rsid w:val="00416CD4"/>
    <w:rsid w:val="004223DE"/>
    <w:rsid w:val="00434489"/>
    <w:rsid w:val="00437085"/>
    <w:rsid w:val="00443880"/>
    <w:rsid w:val="004464F4"/>
    <w:rsid w:val="0045119F"/>
    <w:rsid w:val="00471401"/>
    <w:rsid w:val="00473F31"/>
    <w:rsid w:val="0048263A"/>
    <w:rsid w:val="00487E5D"/>
    <w:rsid w:val="004A711F"/>
    <w:rsid w:val="004B199D"/>
    <w:rsid w:val="004B4178"/>
    <w:rsid w:val="004B4690"/>
    <w:rsid w:val="004C7222"/>
    <w:rsid w:val="004E0A2D"/>
    <w:rsid w:val="004E206B"/>
    <w:rsid w:val="004E6DF7"/>
    <w:rsid w:val="004F0FBD"/>
    <w:rsid w:val="004F403E"/>
    <w:rsid w:val="00505A47"/>
    <w:rsid w:val="005121E7"/>
    <w:rsid w:val="00512FDA"/>
    <w:rsid w:val="00520DA0"/>
    <w:rsid w:val="005664BB"/>
    <w:rsid w:val="00566FFA"/>
    <w:rsid w:val="0057481D"/>
    <w:rsid w:val="00575F0B"/>
    <w:rsid w:val="0058486E"/>
    <w:rsid w:val="00585B33"/>
    <w:rsid w:val="0059014D"/>
    <w:rsid w:val="005B5C64"/>
    <w:rsid w:val="005C16EC"/>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1C25"/>
    <w:rsid w:val="006325F8"/>
    <w:rsid w:val="00633463"/>
    <w:rsid w:val="00634C9A"/>
    <w:rsid w:val="006440E4"/>
    <w:rsid w:val="0066343B"/>
    <w:rsid w:val="00664777"/>
    <w:rsid w:val="006748A4"/>
    <w:rsid w:val="00681A31"/>
    <w:rsid w:val="00683E73"/>
    <w:rsid w:val="006A3141"/>
    <w:rsid w:val="006A5E34"/>
    <w:rsid w:val="006B2422"/>
    <w:rsid w:val="006B2B9A"/>
    <w:rsid w:val="006B5313"/>
    <w:rsid w:val="006C1937"/>
    <w:rsid w:val="006E4ED1"/>
    <w:rsid w:val="006F020C"/>
    <w:rsid w:val="007127B7"/>
    <w:rsid w:val="0071798E"/>
    <w:rsid w:val="00727533"/>
    <w:rsid w:val="007416B6"/>
    <w:rsid w:val="00746F48"/>
    <w:rsid w:val="0075404D"/>
    <w:rsid w:val="00755BDB"/>
    <w:rsid w:val="0076182A"/>
    <w:rsid w:val="00763F47"/>
    <w:rsid w:val="00767B7E"/>
    <w:rsid w:val="00772FA9"/>
    <w:rsid w:val="007770C3"/>
    <w:rsid w:val="00784D24"/>
    <w:rsid w:val="00785FBA"/>
    <w:rsid w:val="00786E4A"/>
    <w:rsid w:val="007875EB"/>
    <w:rsid w:val="0079426B"/>
    <w:rsid w:val="007D1682"/>
    <w:rsid w:val="007D312A"/>
    <w:rsid w:val="007D3F19"/>
    <w:rsid w:val="007D7B68"/>
    <w:rsid w:val="007E23B0"/>
    <w:rsid w:val="007E77C6"/>
    <w:rsid w:val="007F1991"/>
    <w:rsid w:val="007F2C2F"/>
    <w:rsid w:val="007F55FC"/>
    <w:rsid w:val="007F5665"/>
    <w:rsid w:val="00800112"/>
    <w:rsid w:val="00811868"/>
    <w:rsid w:val="00813348"/>
    <w:rsid w:val="008253BB"/>
    <w:rsid w:val="00833962"/>
    <w:rsid w:val="0083706E"/>
    <w:rsid w:val="008408F6"/>
    <w:rsid w:val="008423A5"/>
    <w:rsid w:val="00850625"/>
    <w:rsid w:val="00853718"/>
    <w:rsid w:val="00855221"/>
    <w:rsid w:val="008568DC"/>
    <w:rsid w:val="00860645"/>
    <w:rsid w:val="00871F71"/>
    <w:rsid w:val="00872FD8"/>
    <w:rsid w:val="00885AF4"/>
    <w:rsid w:val="008939CD"/>
    <w:rsid w:val="008B768C"/>
    <w:rsid w:val="008C4DB1"/>
    <w:rsid w:val="008C4EAF"/>
    <w:rsid w:val="008C5176"/>
    <w:rsid w:val="008C7FD0"/>
    <w:rsid w:val="008D4C44"/>
    <w:rsid w:val="008E1DE7"/>
    <w:rsid w:val="008E707C"/>
    <w:rsid w:val="00900B08"/>
    <w:rsid w:val="00901434"/>
    <w:rsid w:val="00902155"/>
    <w:rsid w:val="00902FA3"/>
    <w:rsid w:val="00923564"/>
    <w:rsid w:val="0092392E"/>
    <w:rsid w:val="009315F9"/>
    <w:rsid w:val="00933499"/>
    <w:rsid w:val="00935C98"/>
    <w:rsid w:val="00937585"/>
    <w:rsid w:val="00946945"/>
    <w:rsid w:val="00951248"/>
    <w:rsid w:val="0095152F"/>
    <w:rsid w:val="00954C49"/>
    <w:rsid w:val="00955E37"/>
    <w:rsid w:val="0097099F"/>
    <w:rsid w:val="00971997"/>
    <w:rsid w:val="00971FFC"/>
    <w:rsid w:val="0097520C"/>
    <w:rsid w:val="0098660A"/>
    <w:rsid w:val="009931C3"/>
    <w:rsid w:val="009B2C43"/>
    <w:rsid w:val="009B4EAE"/>
    <w:rsid w:val="009B7573"/>
    <w:rsid w:val="009C22F4"/>
    <w:rsid w:val="009C2BD3"/>
    <w:rsid w:val="009C2E98"/>
    <w:rsid w:val="009C37FB"/>
    <w:rsid w:val="009C678D"/>
    <w:rsid w:val="009D3447"/>
    <w:rsid w:val="009D4711"/>
    <w:rsid w:val="009F1185"/>
    <w:rsid w:val="009F18CD"/>
    <w:rsid w:val="009F1966"/>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0F7"/>
    <w:rsid w:val="00AC3C6A"/>
    <w:rsid w:val="00AD0F70"/>
    <w:rsid w:val="00AD0F83"/>
    <w:rsid w:val="00AD5620"/>
    <w:rsid w:val="00AD656B"/>
    <w:rsid w:val="00AD7C1B"/>
    <w:rsid w:val="00AE16BA"/>
    <w:rsid w:val="00AE1EBE"/>
    <w:rsid w:val="00AF2D46"/>
    <w:rsid w:val="00B03C9D"/>
    <w:rsid w:val="00B060AE"/>
    <w:rsid w:val="00B10517"/>
    <w:rsid w:val="00B14E76"/>
    <w:rsid w:val="00B161B8"/>
    <w:rsid w:val="00B2048C"/>
    <w:rsid w:val="00B212B1"/>
    <w:rsid w:val="00B27C06"/>
    <w:rsid w:val="00B310B9"/>
    <w:rsid w:val="00B35F3F"/>
    <w:rsid w:val="00B36CBB"/>
    <w:rsid w:val="00B425E0"/>
    <w:rsid w:val="00B440AA"/>
    <w:rsid w:val="00B44B70"/>
    <w:rsid w:val="00B53C56"/>
    <w:rsid w:val="00B57DAF"/>
    <w:rsid w:val="00B77EA6"/>
    <w:rsid w:val="00B81598"/>
    <w:rsid w:val="00B841F1"/>
    <w:rsid w:val="00B90406"/>
    <w:rsid w:val="00B944D6"/>
    <w:rsid w:val="00B94CDA"/>
    <w:rsid w:val="00B9698F"/>
    <w:rsid w:val="00BB4DF0"/>
    <w:rsid w:val="00BC289F"/>
    <w:rsid w:val="00BC2D50"/>
    <w:rsid w:val="00BC5361"/>
    <w:rsid w:val="00BC5460"/>
    <w:rsid w:val="00BC6B50"/>
    <w:rsid w:val="00BD0E25"/>
    <w:rsid w:val="00BE48E2"/>
    <w:rsid w:val="00BF5BD6"/>
    <w:rsid w:val="00C03E31"/>
    <w:rsid w:val="00C30E69"/>
    <w:rsid w:val="00C33E72"/>
    <w:rsid w:val="00C354B2"/>
    <w:rsid w:val="00C35554"/>
    <w:rsid w:val="00C42709"/>
    <w:rsid w:val="00C43A32"/>
    <w:rsid w:val="00C533CC"/>
    <w:rsid w:val="00C5751C"/>
    <w:rsid w:val="00C61BFC"/>
    <w:rsid w:val="00C62B85"/>
    <w:rsid w:val="00C65438"/>
    <w:rsid w:val="00C668D1"/>
    <w:rsid w:val="00C6758F"/>
    <w:rsid w:val="00C91CBB"/>
    <w:rsid w:val="00CB4E70"/>
    <w:rsid w:val="00CB6544"/>
    <w:rsid w:val="00CC09B6"/>
    <w:rsid w:val="00CC666F"/>
    <w:rsid w:val="00CD1E3F"/>
    <w:rsid w:val="00CE44F6"/>
    <w:rsid w:val="00CE49DA"/>
    <w:rsid w:val="00CE7B61"/>
    <w:rsid w:val="00D00095"/>
    <w:rsid w:val="00D11493"/>
    <w:rsid w:val="00D114F0"/>
    <w:rsid w:val="00D13BD2"/>
    <w:rsid w:val="00D20620"/>
    <w:rsid w:val="00D254F7"/>
    <w:rsid w:val="00D26091"/>
    <w:rsid w:val="00D2685C"/>
    <w:rsid w:val="00D34E7C"/>
    <w:rsid w:val="00D35489"/>
    <w:rsid w:val="00D36AFE"/>
    <w:rsid w:val="00D51276"/>
    <w:rsid w:val="00D7035F"/>
    <w:rsid w:val="00D73488"/>
    <w:rsid w:val="00DA634F"/>
    <w:rsid w:val="00DA65AC"/>
    <w:rsid w:val="00DB1913"/>
    <w:rsid w:val="00DC2949"/>
    <w:rsid w:val="00DC410D"/>
    <w:rsid w:val="00DC5A81"/>
    <w:rsid w:val="00DC64CD"/>
    <w:rsid w:val="00DC68CA"/>
    <w:rsid w:val="00DC7CBA"/>
    <w:rsid w:val="00DD73B7"/>
    <w:rsid w:val="00DF181B"/>
    <w:rsid w:val="00DF28BC"/>
    <w:rsid w:val="00DF34B9"/>
    <w:rsid w:val="00E00EA5"/>
    <w:rsid w:val="00E01053"/>
    <w:rsid w:val="00E07ACF"/>
    <w:rsid w:val="00E17F5E"/>
    <w:rsid w:val="00E27D2D"/>
    <w:rsid w:val="00E331A1"/>
    <w:rsid w:val="00E33202"/>
    <w:rsid w:val="00E336A9"/>
    <w:rsid w:val="00E472B1"/>
    <w:rsid w:val="00E50624"/>
    <w:rsid w:val="00E51514"/>
    <w:rsid w:val="00E568DF"/>
    <w:rsid w:val="00E64269"/>
    <w:rsid w:val="00E66797"/>
    <w:rsid w:val="00E71562"/>
    <w:rsid w:val="00E82267"/>
    <w:rsid w:val="00E853CE"/>
    <w:rsid w:val="00E867B6"/>
    <w:rsid w:val="00E87F08"/>
    <w:rsid w:val="00E9034D"/>
    <w:rsid w:val="00E9041C"/>
    <w:rsid w:val="00E94E22"/>
    <w:rsid w:val="00EA010F"/>
    <w:rsid w:val="00ED1B63"/>
    <w:rsid w:val="00ED3C1F"/>
    <w:rsid w:val="00ED4085"/>
    <w:rsid w:val="00ED420E"/>
    <w:rsid w:val="00ED6FBE"/>
    <w:rsid w:val="00EE2F57"/>
    <w:rsid w:val="00EE5619"/>
    <w:rsid w:val="00EF4C34"/>
    <w:rsid w:val="00EF77C6"/>
    <w:rsid w:val="00F05438"/>
    <w:rsid w:val="00F111FA"/>
    <w:rsid w:val="00F1361C"/>
    <w:rsid w:val="00F156F0"/>
    <w:rsid w:val="00F160C7"/>
    <w:rsid w:val="00F2408F"/>
    <w:rsid w:val="00F240E9"/>
    <w:rsid w:val="00F36D8F"/>
    <w:rsid w:val="00F417B1"/>
    <w:rsid w:val="00F43031"/>
    <w:rsid w:val="00F45853"/>
    <w:rsid w:val="00F46E5C"/>
    <w:rsid w:val="00F602DF"/>
    <w:rsid w:val="00F754A1"/>
    <w:rsid w:val="00F81FD9"/>
    <w:rsid w:val="00F821AB"/>
    <w:rsid w:val="00F841AA"/>
    <w:rsid w:val="00F84A94"/>
    <w:rsid w:val="00F87E96"/>
    <w:rsid w:val="00FA23E8"/>
    <w:rsid w:val="00FB3D96"/>
    <w:rsid w:val="00FB72C2"/>
    <w:rsid w:val="00FC6653"/>
    <w:rsid w:val="00FD3CC1"/>
    <w:rsid w:val="00FF1E02"/>
    <w:rsid w:val="00FF30B4"/>
    <w:rsid w:val="10C055FF"/>
    <w:rsid w:val="16BB723D"/>
    <w:rsid w:val="240371BF"/>
    <w:rsid w:val="29FD04D3"/>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styleId="aa">
    <w:name w:val="Table Grid"/>
    <w:basedOn w:val="a1"/>
    <w:rsid w:val="006E4ED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styleId="aa">
    <w:name w:val="Table Grid"/>
    <w:basedOn w:val="a1"/>
    <w:rsid w:val="006E4ED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80867">
      <w:bodyDiv w:val="1"/>
      <w:marLeft w:val="0"/>
      <w:marRight w:val="0"/>
      <w:marTop w:val="0"/>
      <w:marBottom w:val="0"/>
      <w:divBdr>
        <w:top w:val="none" w:sz="0" w:space="0" w:color="auto"/>
        <w:left w:val="none" w:sz="0" w:space="0" w:color="auto"/>
        <w:bottom w:val="none" w:sz="0" w:space="0" w:color="auto"/>
        <w:right w:val="none" w:sz="0" w:space="0" w:color="auto"/>
      </w:divBdr>
    </w:div>
    <w:div w:id="802432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收入决算结构图</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375365445867309E-2"/>
          <c:y val="0.23833031180380804"/>
          <c:w val="0.5674998365417846"/>
          <c:h val="0.64430157570509872"/>
        </c:manualLayout>
      </c:layout>
      <c:pie3DChart>
        <c:varyColors val="1"/>
        <c:ser>
          <c:idx val="0"/>
          <c:order val="0"/>
          <c:tx>
            <c:strRef>
              <c:f>Sheet1!$B$1</c:f>
              <c:strCache>
                <c:ptCount val="1"/>
                <c:pt idx="0">
                  <c:v>收入金额</c:v>
                </c:pt>
              </c:strCache>
            </c:strRef>
          </c:tx>
          <c:explosion val="34"/>
          <c:dLbls>
            <c:dLbl>
              <c:idx val="0"/>
              <c:layout>
                <c:manualLayout>
                  <c:x val="-0.24288313960754906"/>
                  <c:y val="-2.1183800623052959E-3"/>
                </c:manualLayout>
              </c:layout>
              <c:showLegendKey val="0"/>
              <c:showVal val="1"/>
              <c:showCatName val="0"/>
              <c:showSerName val="0"/>
              <c:showPercent val="1"/>
              <c:showBubbleSize val="0"/>
            </c:dLbl>
            <c:dLbl>
              <c:idx val="1"/>
              <c:layout>
                <c:manualLayout>
                  <c:x val="-0.12040668403993983"/>
                  <c:y val="-5.8905935727106278E-2"/>
                </c:manualLayout>
              </c:layout>
              <c:showLegendKey val="0"/>
              <c:showVal val="1"/>
              <c:showCatName val="0"/>
              <c:showSerName val="0"/>
              <c:showPercent val="1"/>
              <c:showBubbleSize val="0"/>
            </c:dLbl>
            <c:showLegendKey val="0"/>
            <c:showVal val="1"/>
            <c:showCatName val="0"/>
            <c:showSerName val="0"/>
            <c:showPercent val="1"/>
            <c:showBubbleSize val="0"/>
            <c:showLeaderLines val="1"/>
          </c:dLbls>
          <c:cat>
            <c:strRef>
              <c:f>Sheet1!$A$2:$A$3</c:f>
              <c:strCache>
                <c:ptCount val="2"/>
                <c:pt idx="0">
                  <c:v>一般预算财政拨款收入</c:v>
                </c:pt>
                <c:pt idx="1">
                  <c:v>利息收入</c:v>
                </c:pt>
              </c:strCache>
            </c:strRef>
          </c:cat>
          <c:val>
            <c:numRef>
              <c:f>Sheet1!$B$2:$B$3</c:f>
              <c:numCache>
                <c:formatCode>General</c:formatCode>
                <c:ptCount val="2"/>
                <c:pt idx="0">
                  <c:v>1372.64</c:v>
                </c:pt>
                <c:pt idx="1">
                  <c:v>0.27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支出决算结构图</c:v>
                </c:pt>
              </c:strCache>
            </c:strRef>
          </c:tx>
          <c:dLbls>
            <c:dLbl>
              <c:idx val="0"/>
              <c:layout>
                <c:manualLayout>
                  <c:x val="8.229566240928754E-2"/>
                  <c:y val="-0.33582397944937736"/>
                </c:manualLayout>
              </c:layout>
              <c:showLegendKey val="0"/>
              <c:showVal val="0"/>
              <c:showCatName val="1"/>
              <c:showSerName val="0"/>
              <c:showPercent val="1"/>
              <c:showBubbleSize val="0"/>
            </c:dLbl>
            <c:dLbl>
              <c:idx val="1"/>
              <c:layout>
                <c:manualLayout>
                  <c:x val="-5.4449459640329767E-2"/>
                  <c:y val="-4.3827330094376497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Sheet1!$A$2:$A$3</c:f>
              <c:strCache>
                <c:ptCount val="2"/>
                <c:pt idx="0">
                  <c:v>基本支出</c:v>
                </c:pt>
                <c:pt idx="1">
                  <c:v>项目支出</c:v>
                </c:pt>
              </c:strCache>
            </c:strRef>
          </c:cat>
          <c:val>
            <c:numRef>
              <c:f>Sheet1!$B$2:$B$3</c:f>
              <c:numCache>
                <c:formatCode>General</c:formatCode>
                <c:ptCount val="2"/>
                <c:pt idx="0">
                  <c:v>654.51</c:v>
                </c:pt>
                <c:pt idx="1">
                  <c:v>223.64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一般公共预算财政拨款支出决算结构图</c:v>
                </c:pt>
              </c:strCache>
            </c:strRef>
          </c:tx>
          <c:dLbls>
            <c:showLegendKey val="0"/>
            <c:showVal val="0"/>
            <c:showCatName val="1"/>
            <c:showSerName val="0"/>
            <c:showPercent val="1"/>
            <c:showBubbleSize val="0"/>
            <c:showLeaderLines val="1"/>
          </c:dLbls>
          <c:cat>
            <c:strRef>
              <c:f>Sheet1!$A$2:$A$4</c:f>
              <c:strCache>
                <c:ptCount val="3"/>
                <c:pt idx="0">
                  <c:v>社会保障和就业类</c:v>
                </c:pt>
                <c:pt idx="1">
                  <c:v>卫生健康支出</c:v>
                </c:pt>
                <c:pt idx="2">
                  <c:v>住房保障支出</c:v>
                </c:pt>
              </c:strCache>
            </c:strRef>
          </c:cat>
          <c:val>
            <c:numRef>
              <c:f>Sheet1!$B$2:$B$4</c:f>
              <c:numCache>
                <c:formatCode>General</c:formatCode>
                <c:ptCount val="3"/>
                <c:pt idx="0">
                  <c:v>683.28</c:v>
                </c:pt>
                <c:pt idx="1">
                  <c:v>140.22999999999999</c:v>
                </c:pt>
                <c:pt idx="2">
                  <c:v>49.34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96310-5592-41B5-B4A8-3500B773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2727</Words>
  <Characters>15548</Characters>
  <Application>Microsoft Office Word</Application>
  <DocSecurity>0</DocSecurity>
  <Lines>129</Lines>
  <Paragraphs>36</Paragraphs>
  <ScaleCrop>false</ScaleCrop>
  <Company>四川省财政厅</Company>
  <LinksUpToDate>false</LinksUpToDate>
  <CharactersWithSpaces>18239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5</cp:revision>
  <cp:lastPrinted>2020-07-23T02:58:00Z</cp:lastPrinted>
  <dcterms:created xsi:type="dcterms:W3CDTF">2020-09-29T01:33:00Z</dcterms:created>
  <dcterms:modified xsi:type="dcterms:W3CDTF">2021-07-09T08:05:00Z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