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A36" w:rsidRDefault="00B53A36">
      <w:pPr>
        <w:spacing w:line="560" w:lineRule="exact"/>
        <w:rPr>
          <w:rFonts w:ascii="黑体" w:eastAsia="黑体" w:hAnsi="黑体"/>
        </w:rPr>
      </w:pPr>
    </w:p>
    <w:p w:rsidR="00634218" w:rsidRDefault="00B077BD" w:rsidP="00634218">
      <w:pPr>
        <w:tabs>
          <w:tab w:val="left" w:pos="1440"/>
        </w:tabs>
        <w:spacing w:line="560" w:lineRule="exact"/>
        <w:ind w:leftChars="50" w:left="160" w:firstLineChars="150" w:firstLine="660"/>
        <w:rPr>
          <w:rFonts w:ascii="方正小标宋简体" w:eastAsia="方正小标宋简体" w:hAnsi="宋体" w:hint="eastAsia"/>
          <w:sz w:val="44"/>
          <w:szCs w:val="44"/>
        </w:rPr>
      </w:pPr>
      <w:bookmarkStart w:id="0" w:name="_GoBack"/>
      <w:bookmarkEnd w:id="0"/>
      <w:r w:rsidRPr="00B077BD">
        <w:rPr>
          <w:rFonts w:ascii="方正小标宋简体" w:eastAsia="方正小标宋简体" w:hAnsi="宋体" w:hint="eastAsia"/>
          <w:sz w:val="44"/>
          <w:szCs w:val="44"/>
        </w:rPr>
        <w:t>乐山市体育中心</w:t>
      </w:r>
      <w:r w:rsidR="0025430C" w:rsidRPr="0025430C">
        <w:rPr>
          <w:rFonts w:ascii="方正小标宋简体" w:eastAsia="方正小标宋简体" w:hAnsi="宋体" w:hint="eastAsia"/>
          <w:sz w:val="44"/>
          <w:szCs w:val="44"/>
        </w:rPr>
        <w:t>大型体育场馆</w:t>
      </w:r>
    </w:p>
    <w:p w:rsidR="00634218" w:rsidRDefault="0025430C" w:rsidP="0025430C">
      <w:pPr>
        <w:tabs>
          <w:tab w:val="left" w:pos="1440"/>
        </w:tabs>
        <w:spacing w:line="560" w:lineRule="exact"/>
        <w:ind w:left="220" w:hangingChars="50" w:hanging="220"/>
        <w:rPr>
          <w:rFonts w:ascii="方正小标宋简体" w:eastAsia="方正小标宋简体" w:hAnsi="宋体" w:hint="eastAsia"/>
          <w:sz w:val="44"/>
          <w:szCs w:val="44"/>
        </w:rPr>
      </w:pPr>
      <w:r w:rsidRPr="0025430C">
        <w:rPr>
          <w:rFonts w:ascii="方正小标宋简体" w:eastAsia="方正小标宋简体" w:hAnsi="宋体" w:hint="eastAsia"/>
          <w:sz w:val="44"/>
          <w:szCs w:val="44"/>
        </w:rPr>
        <w:t>免费低收费开放专项补助资金</w:t>
      </w:r>
      <w:r w:rsidR="004B6F67">
        <w:rPr>
          <w:rFonts w:ascii="方正小标宋简体" w:eastAsia="方正小标宋简体" w:hAnsi="宋体" w:hint="eastAsia"/>
          <w:sz w:val="44"/>
          <w:szCs w:val="44"/>
        </w:rPr>
        <w:t>项目支出</w:t>
      </w:r>
    </w:p>
    <w:p w:rsidR="00B53A36" w:rsidRDefault="004B6F67" w:rsidP="00634218">
      <w:pPr>
        <w:tabs>
          <w:tab w:val="left" w:pos="1440"/>
        </w:tabs>
        <w:spacing w:line="560" w:lineRule="exact"/>
        <w:ind w:leftChars="50" w:left="160" w:firstLineChars="500" w:firstLine="2200"/>
        <w:rPr>
          <w:rFonts w:ascii="方正小标宋简体" w:eastAsia="方正小标宋简体" w:hAnsi="宋体"/>
          <w:sz w:val="44"/>
          <w:szCs w:val="44"/>
        </w:rPr>
      </w:pPr>
      <w:r>
        <w:rPr>
          <w:rFonts w:ascii="方正小标宋简体" w:eastAsia="方正小标宋简体" w:hAnsi="宋体" w:hint="eastAsia"/>
          <w:sz w:val="44"/>
          <w:szCs w:val="44"/>
        </w:rPr>
        <w:t>绩效自评报告</w:t>
      </w:r>
    </w:p>
    <w:p w:rsidR="00B53A36" w:rsidRDefault="00B53A36">
      <w:pPr>
        <w:pStyle w:val="a3"/>
        <w:spacing w:line="560" w:lineRule="exact"/>
        <w:jc w:val="center"/>
        <w:rPr>
          <w:rFonts w:ascii="仿宋_GB2312" w:eastAsia="仿宋_GB2312" w:hAnsi="宋体"/>
          <w:color w:val="auto"/>
          <w:kern w:val="2"/>
          <w:sz w:val="32"/>
          <w:szCs w:val="32"/>
        </w:rPr>
      </w:pPr>
    </w:p>
    <w:p w:rsidR="00B53A36" w:rsidRDefault="004B6F67">
      <w:pPr>
        <w:adjustRightInd w:val="0"/>
        <w:snapToGrid w:val="0"/>
        <w:spacing w:line="56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B53A36" w:rsidRDefault="004B6F67">
      <w:pPr>
        <w:adjustRightInd w:val="0"/>
        <w:snapToGrid w:val="0"/>
        <w:spacing w:line="560" w:lineRule="exact"/>
        <w:ind w:firstLine="720"/>
        <w:rPr>
          <w:rFonts w:ascii="仿宋_GB2312" w:hAnsi="宋体"/>
          <w:lang w:val="zh-CN"/>
        </w:rPr>
      </w:pPr>
      <w:r>
        <w:rPr>
          <w:rFonts w:ascii="仿宋_GB2312" w:hAnsi="宋体" w:hint="eastAsia"/>
          <w:lang w:val="zh-CN"/>
        </w:rPr>
        <w:t>介绍项目基本情况：</w:t>
      </w:r>
    </w:p>
    <w:p w:rsidR="0025430C" w:rsidRDefault="004B6F67">
      <w:pPr>
        <w:adjustRightInd w:val="0"/>
        <w:snapToGrid w:val="0"/>
        <w:spacing w:line="560" w:lineRule="exact"/>
        <w:ind w:firstLine="720"/>
        <w:rPr>
          <w:rFonts w:ascii="仿宋_GB2312" w:hAnsi="宋体" w:hint="eastAsia"/>
          <w:lang w:val="zh-CN"/>
        </w:rPr>
      </w:pPr>
      <w:r>
        <w:rPr>
          <w:rFonts w:ascii="楷体_GB2312" w:eastAsia="楷体_GB2312" w:hAnsi="宋体" w:hint="eastAsia"/>
          <w:b/>
          <w:lang w:val="zh-CN"/>
        </w:rPr>
        <w:t>（一）项目资金申报及批复情况。</w:t>
      </w:r>
    </w:p>
    <w:p w:rsidR="0025430C" w:rsidRDefault="0025430C">
      <w:pPr>
        <w:adjustRightInd w:val="0"/>
        <w:snapToGrid w:val="0"/>
        <w:spacing w:line="560" w:lineRule="exact"/>
        <w:ind w:firstLine="720"/>
        <w:rPr>
          <w:rFonts w:ascii="仿宋_GB2312" w:hAnsi="宋体" w:hint="eastAsia"/>
          <w:lang w:val="zh-CN"/>
        </w:rPr>
      </w:pPr>
      <w:r w:rsidRPr="0025430C">
        <w:rPr>
          <w:rFonts w:ascii="仿宋_GB2312" w:hAnsi="宋体" w:hint="eastAsia"/>
          <w:lang w:val="zh-CN"/>
        </w:rPr>
        <w:t>为全面贯彻落实《体育总局等八部门关于加强大型体育场馆运营管理改革创新提供公共服务水平的意见》,全面实施大型场馆向社会免费低收费开放，为健身群众提供更加完善的健身服务和更加优美的健身环境，健身群众明显增加，提高乐山市民体质合格率</w:t>
      </w:r>
      <w:r>
        <w:rPr>
          <w:rFonts w:ascii="仿宋_GB2312" w:hAnsi="宋体" w:hint="eastAsia"/>
          <w:lang w:val="zh-CN"/>
        </w:rPr>
        <w:t>,特申报</w:t>
      </w:r>
      <w:r w:rsidRPr="0025430C">
        <w:rPr>
          <w:rFonts w:ascii="仿宋_GB2312" w:hAnsi="宋体" w:hint="eastAsia"/>
          <w:lang w:val="zh-CN"/>
        </w:rPr>
        <w:t>大型体育场馆免费低收费开放专项补助资金</w:t>
      </w:r>
      <w:r w:rsidRPr="0025430C">
        <w:rPr>
          <w:rFonts w:ascii="仿宋_GB2312" w:hAnsi="宋体"/>
          <w:lang w:val="zh-CN"/>
        </w:rPr>
        <w:t>3303900</w:t>
      </w:r>
      <w:r>
        <w:rPr>
          <w:rFonts w:ascii="仿宋_GB2312" w:hAnsi="宋体" w:hint="eastAsia"/>
          <w:lang w:val="zh-CN"/>
        </w:rPr>
        <w:t>元，主要用于</w:t>
      </w:r>
      <w:r w:rsidRPr="0025430C">
        <w:rPr>
          <w:rFonts w:ascii="仿宋_GB2312" w:hAnsi="宋体" w:hint="eastAsia"/>
          <w:lang w:val="zh-CN"/>
        </w:rPr>
        <w:t>全面实施大型场馆向社会免费低收费开放，改造现有场馆设施、绿化景观</w:t>
      </w:r>
      <w:r>
        <w:rPr>
          <w:rFonts w:ascii="仿宋_GB2312" w:hAnsi="宋体" w:hint="eastAsia"/>
          <w:lang w:val="zh-CN"/>
        </w:rPr>
        <w:t>，为健身群众提供更加完善的健身服务和更加优美的健身环境。</w:t>
      </w:r>
      <w:r w:rsidRPr="0025430C">
        <w:rPr>
          <w:rFonts w:ascii="仿宋_GB2312" w:hAnsi="宋体" w:hint="eastAsia"/>
          <w:lang w:val="zh-CN"/>
        </w:rPr>
        <w:t>中心体育馆、体育场、游泳场正常有序开放，2021年需大量水、电保障，需购消毒用、体品育耗材、场馆工作人员服装；需聘用工作人员为各场馆提供保安、卫生、设备管理工作；需去各地考察、学习；需聘用第三方工作人员提供各场馆绿化工作、提供工作餐保障；需购置国民体质监测专用设备。</w:t>
      </w:r>
      <w:r w:rsidR="004623F1">
        <w:rPr>
          <w:rFonts w:ascii="仿宋_GB2312" w:hAnsi="宋体" w:hint="eastAsia"/>
          <w:lang w:val="zh-CN"/>
        </w:rPr>
        <w:t>2021年申报金额</w:t>
      </w:r>
      <w:r w:rsidR="004623F1" w:rsidRPr="004623F1">
        <w:rPr>
          <w:rFonts w:ascii="仿宋_GB2312" w:hAnsi="宋体"/>
          <w:lang w:val="zh-CN"/>
        </w:rPr>
        <w:t>3303900</w:t>
      </w:r>
      <w:r w:rsidR="004623F1">
        <w:rPr>
          <w:rFonts w:ascii="仿宋_GB2312" w:hAnsi="宋体" w:hint="eastAsia"/>
          <w:lang w:val="zh-CN"/>
        </w:rPr>
        <w:t>元，已全部批复，并100%支付。</w:t>
      </w:r>
    </w:p>
    <w:p w:rsidR="00751EBF" w:rsidRDefault="004B6F67">
      <w:pPr>
        <w:adjustRightInd w:val="0"/>
        <w:snapToGrid w:val="0"/>
        <w:spacing w:line="560" w:lineRule="exact"/>
        <w:ind w:firstLine="720"/>
        <w:rPr>
          <w:rFonts w:ascii="楷体_GB2312" w:eastAsia="楷体_GB2312" w:hAnsi="宋体" w:hint="eastAsia"/>
          <w:b/>
          <w:lang w:val="zh-CN"/>
        </w:rPr>
      </w:pPr>
      <w:r>
        <w:rPr>
          <w:rFonts w:ascii="楷体_GB2312" w:eastAsia="楷体_GB2312" w:hAnsi="宋体" w:hint="eastAsia"/>
          <w:b/>
          <w:lang w:val="zh-CN"/>
        </w:rPr>
        <w:t>（二）项目绩效目标。</w:t>
      </w:r>
    </w:p>
    <w:p w:rsidR="004C020D" w:rsidRDefault="00751EBF">
      <w:pPr>
        <w:adjustRightInd w:val="0"/>
        <w:snapToGrid w:val="0"/>
        <w:spacing w:line="560" w:lineRule="exact"/>
        <w:ind w:firstLine="720"/>
        <w:rPr>
          <w:rFonts w:ascii="仿宋_GB2312" w:hAnsi="宋体" w:hint="eastAsia"/>
          <w:lang w:val="zh-CN"/>
        </w:rPr>
      </w:pPr>
      <w:r w:rsidRPr="0025430C">
        <w:rPr>
          <w:rFonts w:ascii="仿宋_GB2312" w:hAnsi="宋体" w:hint="eastAsia"/>
          <w:lang w:val="zh-CN"/>
        </w:rPr>
        <w:lastRenderedPageBreak/>
        <w:t>2021年需大量水、电保障，需购消毒用、体品育耗材、场馆工作人员服装；需聘用工作人员为各场馆提供保安、卫生、设备管理工作；需去各地考察、学习；需聘用第三方工作人员提供各场馆绿化工作、提供工作餐保障；需购置国民体质监测专用设备。</w:t>
      </w:r>
      <w:r>
        <w:rPr>
          <w:rFonts w:ascii="仿宋_GB2312" w:hAnsi="宋体" w:hint="eastAsia"/>
          <w:lang w:val="zh-CN"/>
        </w:rPr>
        <w:t>为保障</w:t>
      </w:r>
      <w:r w:rsidRPr="0025430C">
        <w:rPr>
          <w:rFonts w:ascii="仿宋_GB2312" w:hAnsi="宋体" w:hint="eastAsia"/>
          <w:lang w:val="zh-CN"/>
        </w:rPr>
        <w:t>中心体育馆、体育场、游泳场正常有序开放，</w:t>
      </w:r>
      <w:r>
        <w:rPr>
          <w:rFonts w:ascii="仿宋_GB2312" w:hAnsi="宋体" w:hint="eastAsia"/>
          <w:lang w:val="zh-CN"/>
        </w:rPr>
        <w:t>中心根据项目资金的使用制定了一系列项目绩效</w:t>
      </w:r>
      <w:r w:rsidR="004C020D">
        <w:rPr>
          <w:rFonts w:ascii="仿宋_GB2312" w:hAnsi="宋体" w:hint="eastAsia"/>
          <w:lang w:val="zh-CN"/>
        </w:rPr>
        <w:t>目标。</w:t>
      </w:r>
    </w:p>
    <w:p w:rsidR="00751EBF" w:rsidRDefault="004C020D">
      <w:pPr>
        <w:adjustRightInd w:val="0"/>
        <w:snapToGrid w:val="0"/>
        <w:spacing w:line="560" w:lineRule="exact"/>
        <w:ind w:firstLine="720"/>
        <w:rPr>
          <w:rFonts w:ascii="仿宋_GB2312" w:hAnsi="宋体" w:hint="eastAsia"/>
          <w:lang w:val="zh-CN"/>
        </w:rPr>
      </w:pPr>
      <w:r w:rsidRPr="004C020D">
        <w:rPr>
          <w:rFonts w:ascii="仿宋_GB2312" w:hAnsi="宋体" w:hint="eastAsia"/>
          <w:lang w:val="zh-CN"/>
        </w:rPr>
        <w:t>投入与管理</w:t>
      </w:r>
      <w:r>
        <w:rPr>
          <w:rFonts w:ascii="仿宋_GB2312" w:hAnsi="宋体" w:hint="eastAsia"/>
          <w:lang w:val="zh-CN"/>
        </w:rPr>
        <w:t>：1、</w:t>
      </w:r>
      <w:r w:rsidRPr="004C020D">
        <w:rPr>
          <w:rFonts w:ascii="仿宋_GB2312" w:hAnsi="宋体" w:hint="eastAsia"/>
          <w:lang w:val="zh-CN"/>
        </w:rPr>
        <w:t>投入管理</w:t>
      </w:r>
      <w:r>
        <w:rPr>
          <w:rFonts w:ascii="仿宋_GB2312" w:hAnsi="宋体" w:hint="eastAsia"/>
          <w:lang w:val="zh-CN"/>
        </w:rPr>
        <w:t>：</w:t>
      </w:r>
      <w:r w:rsidRPr="004C020D">
        <w:rPr>
          <w:rFonts w:ascii="仿宋_GB2312" w:hAnsi="宋体" w:hint="eastAsia"/>
          <w:lang w:val="zh-CN"/>
        </w:rPr>
        <w:t>预算编制合理</w:t>
      </w:r>
      <w:r>
        <w:rPr>
          <w:rFonts w:ascii="仿宋_GB2312" w:hAnsi="宋体" w:hint="eastAsia"/>
          <w:lang w:val="zh-CN"/>
        </w:rPr>
        <w:t>，</w:t>
      </w:r>
      <w:r w:rsidRPr="004C020D">
        <w:rPr>
          <w:rFonts w:ascii="仿宋_GB2312" w:hAnsi="宋体" w:hint="eastAsia"/>
          <w:lang w:val="zh-CN"/>
        </w:rPr>
        <w:t>预算资金到位率</w:t>
      </w:r>
      <w:r>
        <w:rPr>
          <w:rFonts w:ascii="仿宋_GB2312" w:hAnsi="宋体" w:hint="eastAsia"/>
          <w:lang w:val="zh-CN"/>
        </w:rPr>
        <w:t>100%，</w:t>
      </w:r>
      <w:r w:rsidRPr="004C020D">
        <w:rPr>
          <w:rFonts w:ascii="仿宋_GB2312" w:hAnsi="宋体" w:hint="eastAsia"/>
          <w:lang w:val="zh-CN"/>
        </w:rPr>
        <w:t>预算执行率</w:t>
      </w:r>
      <w:r>
        <w:rPr>
          <w:rFonts w:ascii="仿宋_GB2312" w:hAnsi="宋体" w:hint="eastAsia"/>
          <w:lang w:val="zh-CN"/>
        </w:rPr>
        <w:t>100%。2、财务管理：资金使用规范，</w:t>
      </w:r>
      <w:r w:rsidRPr="004C020D">
        <w:rPr>
          <w:rFonts w:ascii="仿宋_GB2312" w:hAnsi="宋体" w:hint="eastAsia"/>
          <w:lang w:val="zh-CN"/>
        </w:rPr>
        <w:t>财务监控有效性</w:t>
      </w:r>
      <w:r>
        <w:rPr>
          <w:rFonts w:ascii="仿宋_GB2312" w:hAnsi="宋体" w:hint="eastAsia"/>
          <w:lang w:val="zh-CN"/>
        </w:rPr>
        <w:t>，</w:t>
      </w:r>
      <w:r w:rsidRPr="004C020D">
        <w:rPr>
          <w:rFonts w:ascii="仿宋_GB2312" w:hAnsi="宋体" w:hint="eastAsia"/>
          <w:lang w:val="zh-CN"/>
        </w:rPr>
        <w:t>财务管理制度健全性</w:t>
      </w:r>
      <w:r>
        <w:rPr>
          <w:rFonts w:ascii="仿宋_GB2312" w:hAnsi="宋体" w:hint="eastAsia"/>
          <w:lang w:val="zh-CN"/>
        </w:rPr>
        <w:t>。3、</w:t>
      </w:r>
      <w:r w:rsidRPr="004C020D">
        <w:rPr>
          <w:rFonts w:ascii="仿宋_GB2312" w:hAnsi="宋体" w:hint="eastAsia"/>
          <w:lang w:val="zh-CN"/>
        </w:rPr>
        <w:t>实施管理</w:t>
      </w:r>
      <w:r>
        <w:rPr>
          <w:rFonts w:ascii="仿宋_GB2312" w:hAnsi="宋体" w:hint="eastAsia"/>
          <w:lang w:val="zh-CN"/>
        </w:rPr>
        <w:t>：</w:t>
      </w:r>
      <w:r w:rsidRPr="004C020D">
        <w:rPr>
          <w:rFonts w:ascii="仿宋_GB2312" w:hAnsi="宋体" w:hint="eastAsia"/>
          <w:lang w:val="zh-CN"/>
        </w:rPr>
        <w:t>项目质量可控</w:t>
      </w:r>
      <w:r>
        <w:rPr>
          <w:rFonts w:ascii="仿宋_GB2312" w:hAnsi="宋体" w:hint="eastAsia"/>
          <w:lang w:val="zh-CN"/>
        </w:rPr>
        <w:t>，</w:t>
      </w:r>
      <w:r w:rsidRPr="004C020D">
        <w:rPr>
          <w:rFonts w:ascii="仿宋_GB2312" w:hAnsi="宋体" w:hint="eastAsia"/>
          <w:lang w:val="zh-CN"/>
        </w:rPr>
        <w:t>合同管理完备</w:t>
      </w:r>
      <w:r>
        <w:rPr>
          <w:rFonts w:ascii="仿宋_GB2312" w:hAnsi="宋体" w:hint="eastAsia"/>
          <w:lang w:val="zh-CN"/>
        </w:rPr>
        <w:t>，</w:t>
      </w:r>
      <w:r w:rsidRPr="004C020D">
        <w:rPr>
          <w:rFonts w:ascii="仿宋_GB2312" w:hAnsi="宋体" w:hint="eastAsia"/>
          <w:lang w:val="zh-CN"/>
        </w:rPr>
        <w:t>政府采购规范</w:t>
      </w:r>
      <w:r>
        <w:rPr>
          <w:rFonts w:ascii="仿宋_GB2312" w:hAnsi="宋体" w:hint="eastAsia"/>
          <w:lang w:val="zh-CN"/>
        </w:rPr>
        <w:t>，</w:t>
      </w:r>
      <w:r w:rsidRPr="004C020D">
        <w:rPr>
          <w:rFonts w:ascii="仿宋_GB2312" w:hAnsi="宋体" w:hint="eastAsia"/>
          <w:lang w:val="zh-CN"/>
        </w:rPr>
        <w:t>项目管理制度健全</w:t>
      </w:r>
      <w:r>
        <w:rPr>
          <w:rFonts w:ascii="仿宋_GB2312" w:hAnsi="宋体" w:hint="eastAsia"/>
          <w:lang w:val="zh-CN"/>
        </w:rPr>
        <w:t>。</w:t>
      </w:r>
    </w:p>
    <w:p w:rsidR="004C020D" w:rsidRDefault="004C020D">
      <w:pPr>
        <w:adjustRightInd w:val="0"/>
        <w:snapToGrid w:val="0"/>
        <w:spacing w:line="560" w:lineRule="exact"/>
        <w:ind w:firstLine="720"/>
        <w:rPr>
          <w:rFonts w:ascii="仿宋_GB2312" w:hAnsi="宋体" w:hint="eastAsia"/>
          <w:lang w:val="zh-CN"/>
        </w:rPr>
      </w:pPr>
      <w:r w:rsidRPr="004C020D">
        <w:rPr>
          <w:rFonts w:ascii="仿宋_GB2312" w:hAnsi="宋体" w:hint="eastAsia"/>
          <w:lang w:val="zh-CN"/>
        </w:rPr>
        <w:t>产出指标</w:t>
      </w:r>
      <w:r>
        <w:rPr>
          <w:rFonts w:ascii="仿宋_GB2312" w:hAnsi="宋体" w:hint="eastAsia"/>
          <w:lang w:val="zh-CN"/>
        </w:rPr>
        <w:t>：1、</w:t>
      </w:r>
      <w:r w:rsidRPr="004C020D">
        <w:rPr>
          <w:rFonts w:ascii="仿宋_GB2312" w:hAnsi="宋体" w:hint="eastAsia"/>
          <w:lang w:val="zh-CN"/>
        </w:rPr>
        <w:t>数量指标</w:t>
      </w:r>
      <w:r w:rsidR="008B1792">
        <w:rPr>
          <w:rFonts w:ascii="仿宋_GB2312" w:hAnsi="宋体" w:hint="eastAsia"/>
          <w:lang w:val="zh-CN"/>
        </w:rPr>
        <w:t>：体育场馆用电度</w:t>
      </w:r>
      <w:r w:rsidR="008B1792" w:rsidRPr="008B1792">
        <w:rPr>
          <w:rFonts w:ascii="仿宋_GB2312" w:hAnsi="宋体" w:hint="eastAsia"/>
          <w:lang w:val="zh-CN"/>
        </w:rPr>
        <w:t>323529.41度</w:t>
      </w:r>
      <w:r w:rsidR="008B1792">
        <w:rPr>
          <w:rFonts w:ascii="仿宋_GB2312" w:hAnsi="宋体" w:hint="eastAsia"/>
          <w:lang w:val="zh-CN"/>
        </w:rPr>
        <w:t>，</w:t>
      </w:r>
      <w:r w:rsidR="008B1792" w:rsidRPr="008B1792">
        <w:rPr>
          <w:rFonts w:ascii="仿宋_GB2312" w:hAnsi="宋体" w:hint="eastAsia"/>
          <w:lang w:val="zh-CN"/>
        </w:rPr>
        <w:t>用水35555.56吨</w:t>
      </w:r>
      <w:r w:rsidR="008B1792">
        <w:rPr>
          <w:rFonts w:ascii="仿宋_GB2312" w:hAnsi="宋体" w:hint="eastAsia"/>
          <w:lang w:val="zh-CN"/>
        </w:rPr>
        <w:t>，购买消毒药品50件，</w:t>
      </w:r>
      <w:r w:rsidR="008B1792" w:rsidRPr="008B1792">
        <w:rPr>
          <w:rFonts w:ascii="仿宋_GB2312" w:hAnsi="宋体" w:hint="eastAsia"/>
          <w:lang w:val="zh-CN"/>
        </w:rPr>
        <w:t>购买体育耗材</w:t>
      </w:r>
      <w:r w:rsidR="008B1792">
        <w:rPr>
          <w:rFonts w:ascii="仿宋_GB2312" w:hAnsi="宋体" w:hint="eastAsia"/>
          <w:lang w:val="zh-CN"/>
        </w:rPr>
        <w:t>70件，</w:t>
      </w:r>
      <w:r w:rsidR="008B1792" w:rsidRPr="008B1792">
        <w:rPr>
          <w:rFonts w:ascii="仿宋_GB2312" w:hAnsi="宋体" w:hint="eastAsia"/>
          <w:lang w:val="zh-CN"/>
        </w:rPr>
        <w:t>购买场馆工作人员服装</w:t>
      </w:r>
      <w:r w:rsidR="008B1792">
        <w:rPr>
          <w:rFonts w:ascii="仿宋_GB2312" w:hAnsi="宋体" w:hint="eastAsia"/>
          <w:lang w:val="zh-CN"/>
        </w:rPr>
        <w:t>86件，</w:t>
      </w:r>
      <w:r w:rsidR="003A7709" w:rsidRPr="003A7709">
        <w:rPr>
          <w:rFonts w:ascii="仿宋_GB2312" w:hAnsi="宋体" w:hint="eastAsia"/>
          <w:lang w:val="zh-CN"/>
        </w:rPr>
        <w:t>聘用人员</w:t>
      </w:r>
      <w:r w:rsidR="003A7709">
        <w:rPr>
          <w:rFonts w:ascii="仿宋_GB2312" w:hAnsi="宋体" w:hint="eastAsia"/>
          <w:lang w:val="zh-CN"/>
        </w:rPr>
        <w:t>50人，劳务派遣9人，网络维护12月，</w:t>
      </w:r>
      <w:r w:rsidR="003A7709" w:rsidRPr="003A7709">
        <w:rPr>
          <w:rFonts w:ascii="仿宋_GB2312" w:hAnsi="宋体" w:hint="eastAsia"/>
          <w:lang w:val="zh-CN"/>
        </w:rPr>
        <w:t>购置</w:t>
      </w:r>
      <w:r w:rsidR="003A7709">
        <w:rPr>
          <w:rFonts w:ascii="仿宋_GB2312" w:hAnsi="宋体" w:hint="eastAsia"/>
          <w:lang w:val="zh-CN"/>
        </w:rPr>
        <w:t>4台国民体制监测专用设备，</w:t>
      </w:r>
      <w:r w:rsidR="003A7709" w:rsidRPr="003A7709">
        <w:rPr>
          <w:rFonts w:ascii="仿宋_GB2312" w:hAnsi="宋体" w:hint="eastAsia"/>
          <w:lang w:val="zh-CN"/>
        </w:rPr>
        <w:t>场馆开放</w:t>
      </w:r>
      <w:r w:rsidR="003A7709">
        <w:rPr>
          <w:rFonts w:ascii="仿宋_GB2312" w:hAnsi="宋体" w:hint="eastAsia"/>
          <w:lang w:val="zh-CN"/>
        </w:rPr>
        <w:t>8个，</w:t>
      </w:r>
      <w:r w:rsidR="003A7709" w:rsidRPr="003A7709">
        <w:rPr>
          <w:rFonts w:ascii="仿宋_GB2312" w:hAnsi="宋体" w:hint="eastAsia"/>
          <w:lang w:val="zh-CN"/>
        </w:rPr>
        <w:t>开放面积109721.5平方米</w:t>
      </w:r>
      <w:r w:rsidR="003A7709">
        <w:rPr>
          <w:rFonts w:ascii="仿宋_GB2312" w:hAnsi="宋体" w:hint="eastAsia"/>
          <w:lang w:val="zh-CN"/>
        </w:rPr>
        <w:t>。2、质量指标：均100完成。3、时效指标：均在规定期限内按目标任务及时完成。4、</w:t>
      </w:r>
      <w:r w:rsidR="00A11451">
        <w:rPr>
          <w:rFonts w:ascii="仿宋_GB2312" w:hAnsi="宋体" w:hint="eastAsia"/>
          <w:lang w:val="zh-CN"/>
        </w:rPr>
        <w:t>成本</w:t>
      </w:r>
      <w:r w:rsidR="003A7709">
        <w:rPr>
          <w:rFonts w:ascii="仿宋_GB2312" w:hAnsi="宋体" w:hint="eastAsia"/>
          <w:lang w:val="zh-CN"/>
        </w:rPr>
        <w:t>指标：</w:t>
      </w:r>
      <w:r w:rsidR="00A11451" w:rsidRPr="00A11451">
        <w:rPr>
          <w:rFonts w:ascii="仿宋_GB2312" w:hAnsi="宋体" w:hint="eastAsia"/>
          <w:lang w:val="zh-CN"/>
        </w:rPr>
        <w:t>电费成本</w:t>
      </w:r>
      <w:r w:rsidR="00A11451">
        <w:rPr>
          <w:rFonts w:ascii="仿宋_GB2312" w:hAnsi="宋体" w:hint="eastAsia"/>
          <w:lang w:val="zh-CN"/>
        </w:rPr>
        <w:t>22万元，水费成本16万元，</w:t>
      </w:r>
      <w:r w:rsidR="00A11451" w:rsidRPr="00A11451">
        <w:rPr>
          <w:rFonts w:ascii="仿宋_GB2312" w:hAnsi="宋体" w:hint="eastAsia"/>
          <w:lang w:val="zh-CN"/>
        </w:rPr>
        <w:t>购消毒药品成本</w:t>
      </w:r>
      <w:r w:rsidR="00A11451">
        <w:rPr>
          <w:rFonts w:ascii="仿宋_GB2312" w:hAnsi="宋体" w:hint="eastAsia"/>
          <w:lang w:val="zh-CN"/>
        </w:rPr>
        <w:t>7万元，</w:t>
      </w:r>
      <w:r w:rsidR="00A11451" w:rsidRPr="00A11451">
        <w:rPr>
          <w:rFonts w:ascii="仿宋_GB2312" w:hAnsi="宋体" w:hint="eastAsia"/>
          <w:lang w:val="zh-CN"/>
        </w:rPr>
        <w:t>购体育耗材成本</w:t>
      </w:r>
      <w:r w:rsidR="00A11451">
        <w:rPr>
          <w:rFonts w:ascii="仿宋_GB2312" w:hAnsi="宋体" w:hint="eastAsia"/>
          <w:lang w:val="zh-CN"/>
        </w:rPr>
        <w:t>3.5万元，</w:t>
      </w:r>
      <w:r w:rsidR="00A11451" w:rsidRPr="00A11451">
        <w:rPr>
          <w:rFonts w:ascii="仿宋_GB2312" w:hAnsi="宋体" w:hint="eastAsia"/>
          <w:lang w:val="zh-CN"/>
        </w:rPr>
        <w:t>购场馆工作人员服装成本</w:t>
      </w:r>
      <w:r w:rsidR="00A11451">
        <w:rPr>
          <w:rFonts w:ascii="仿宋_GB2312" w:hAnsi="宋体" w:hint="eastAsia"/>
          <w:lang w:val="zh-CN"/>
        </w:rPr>
        <w:t>1.5万元，</w:t>
      </w:r>
      <w:r w:rsidR="00A11451" w:rsidRPr="00A11451">
        <w:rPr>
          <w:rFonts w:ascii="仿宋_GB2312" w:hAnsi="宋体" w:hint="eastAsia"/>
          <w:lang w:val="zh-CN"/>
        </w:rPr>
        <w:t>聘用人员成本215.79万元</w:t>
      </w:r>
      <w:r w:rsidR="00A11451">
        <w:rPr>
          <w:rFonts w:ascii="仿宋_GB2312" w:hAnsi="宋体" w:hint="eastAsia"/>
          <w:lang w:val="zh-CN"/>
        </w:rPr>
        <w:t>，</w:t>
      </w:r>
      <w:r w:rsidR="00A11451" w:rsidRPr="00A11451">
        <w:rPr>
          <w:rFonts w:ascii="仿宋_GB2312" w:hAnsi="宋体" w:hint="eastAsia"/>
          <w:lang w:val="zh-CN"/>
        </w:rPr>
        <w:t>差旅费成本</w:t>
      </w:r>
      <w:r w:rsidR="00A11451">
        <w:rPr>
          <w:rFonts w:ascii="仿宋_GB2312" w:hAnsi="宋体" w:hint="eastAsia"/>
          <w:lang w:val="zh-CN"/>
        </w:rPr>
        <w:t>16万元，</w:t>
      </w:r>
      <w:r w:rsidR="00A11451" w:rsidRPr="00A11451">
        <w:rPr>
          <w:rFonts w:ascii="仿宋_GB2312" w:hAnsi="宋体" w:hint="eastAsia"/>
          <w:lang w:val="zh-CN"/>
        </w:rPr>
        <w:t>网络维护成本</w:t>
      </w:r>
      <w:r w:rsidR="00A11451">
        <w:rPr>
          <w:rFonts w:ascii="仿宋_GB2312" w:hAnsi="宋体" w:hint="eastAsia"/>
          <w:lang w:val="zh-CN"/>
        </w:rPr>
        <w:t>9万元，</w:t>
      </w:r>
      <w:r w:rsidR="00A11451" w:rsidRPr="00A11451">
        <w:rPr>
          <w:rFonts w:ascii="仿宋_GB2312" w:hAnsi="宋体" w:hint="eastAsia"/>
          <w:lang w:val="zh-CN"/>
        </w:rPr>
        <w:t>劳务派遣成本</w:t>
      </w:r>
      <w:r w:rsidR="00A11451">
        <w:rPr>
          <w:rFonts w:ascii="仿宋_GB2312" w:hAnsi="宋体" w:hint="eastAsia"/>
          <w:lang w:val="zh-CN"/>
        </w:rPr>
        <w:t>37万元，</w:t>
      </w:r>
      <w:r w:rsidR="00A11451" w:rsidRPr="00A11451">
        <w:rPr>
          <w:rFonts w:ascii="仿宋_GB2312" w:hAnsi="宋体" w:hint="eastAsia"/>
          <w:lang w:val="zh-CN"/>
        </w:rPr>
        <w:t>购置国民体质监测专用设备成本</w:t>
      </w:r>
      <w:r w:rsidR="00A11451">
        <w:rPr>
          <w:rFonts w:ascii="仿宋_GB2312" w:hAnsi="宋体" w:hint="eastAsia"/>
          <w:lang w:val="zh-CN"/>
        </w:rPr>
        <w:t>2.6万元</w:t>
      </w:r>
      <w:r w:rsidR="00D46794">
        <w:rPr>
          <w:rFonts w:ascii="仿宋_GB2312" w:hAnsi="宋体" w:hint="eastAsia"/>
          <w:lang w:val="zh-CN"/>
        </w:rPr>
        <w:t>。</w:t>
      </w:r>
    </w:p>
    <w:p w:rsidR="00D46794" w:rsidRDefault="00D46794">
      <w:pPr>
        <w:adjustRightInd w:val="0"/>
        <w:snapToGrid w:val="0"/>
        <w:spacing w:line="560" w:lineRule="exact"/>
        <w:ind w:firstLine="720"/>
        <w:rPr>
          <w:rFonts w:ascii="仿宋_GB2312" w:hAnsi="宋体" w:hint="eastAsia"/>
          <w:lang w:val="zh-CN"/>
        </w:rPr>
      </w:pPr>
      <w:r w:rsidRPr="00D46794">
        <w:rPr>
          <w:rFonts w:ascii="仿宋_GB2312" w:hAnsi="宋体" w:hint="eastAsia"/>
          <w:lang w:val="zh-CN"/>
        </w:rPr>
        <w:lastRenderedPageBreak/>
        <w:t>效益指标</w:t>
      </w:r>
      <w:r>
        <w:rPr>
          <w:rFonts w:ascii="仿宋_GB2312" w:hAnsi="宋体" w:hint="eastAsia"/>
          <w:lang w:val="zh-CN"/>
        </w:rPr>
        <w:t>：</w:t>
      </w:r>
      <w:r w:rsidRPr="00D46794">
        <w:rPr>
          <w:rFonts w:ascii="仿宋_GB2312" w:hAnsi="宋体" w:hint="eastAsia"/>
          <w:lang w:val="zh-CN"/>
        </w:rPr>
        <w:t>社会效益指标</w:t>
      </w:r>
      <w:r>
        <w:rPr>
          <w:rFonts w:ascii="仿宋_GB2312" w:hAnsi="宋体" w:hint="eastAsia"/>
          <w:lang w:val="zh-CN"/>
        </w:rPr>
        <w:t>，</w:t>
      </w:r>
      <w:r w:rsidRPr="00D46794">
        <w:rPr>
          <w:rFonts w:ascii="仿宋_GB2312" w:hAnsi="宋体" w:hint="eastAsia"/>
          <w:lang w:val="zh-CN"/>
        </w:rPr>
        <w:t>免费开放时长累计18780小时</w:t>
      </w:r>
      <w:r>
        <w:rPr>
          <w:rFonts w:ascii="仿宋_GB2312" w:hAnsi="宋体" w:hint="eastAsia"/>
          <w:lang w:val="zh-CN"/>
        </w:rPr>
        <w:t>，且无安全事故发生。</w:t>
      </w:r>
    </w:p>
    <w:p w:rsidR="00D46794" w:rsidRDefault="00D46794">
      <w:pPr>
        <w:adjustRightInd w:val="0"/>
        <w:snapToGrid w:val="0"/>
        <w:spacing w:line="560" w:lineRule="exact"/>
        <w:ind w:firstLine="720"/>
        <w:rPr>
          <w:rFonts w:ascii="仿宋_GB2312" w:hAnsi="宋体" w:hint="eastAsia"/>
          <w:lang w:val="zh-CN"/>
        </w:rPr>
      </w:pPr>
      <w:r w:rsidRPr="00D46794">
        <w:rPr>
          <w:rFonts w:ascii="仿宋_GB2312" w:hAnsi="宋体" w:hint="eastAsia"/>
          <w:lang w:val="zh-CN"/>
        </w:rPr>
        <w:t>满意度指标</w:t>
      </w:r>
      <w:r>
        <w:rPr>
          <w:rFonts w:ascii="仿宋_GB2312" w:hAnsi="宋体" w:hint="eastAsia"/>
          <w:lang w:val="zh-CN"/>
        </w:rPr>
        <w:t>：</w:t>
      </w:r>
      <w:r w:rsidRPr="00D46794">
        <w:rPr>
          <w:rFonts w:ascii="仿宋_GB2312" w:hAnsi="宋体" w:hint="eastAsia"/>
          <w:lang w:val="zh-CN"/>
        </w:rPr>
        <w:t>群众满意度</w:t>
      </w:r>
      <w:r w:rsidRPr="00D46794">
        <w:rPr>
          <w:rFonts w:ascii="仿宋_GB2312" w:hAnsi="宋体"/>
          <w:lang w:val="zh-CN"/>
        </w:rPr>
        <w:t>&gt;=90%</w:t>
      </w:r>
      <w:r>
        <w:rPr>
          <w:rFonts w:ascii="仿宋_GB2312" w:hAnsi="宋体" w:hint="eastAsia"/>
          <w:lang w:val="zh-CN"/>
        </w:rPr>
        <w:t>。</w:t>
      </w:r>
    </w:p>
    <w:p w:rsidR="004C020D" w:rsidRDefault="004C020D">
      <w:pPr>
        <w:adjustRightInd w:val="0"/>
        <w:snapToGrid w:val="0"/>
        <w:spacing w:line="560" w:lineRule="exact"/>
        <w:ind w:firstLine="720"/>
        <w:rPr>
          <w:rFonts w:ascii="楷体_GB2312" w:eastAsia="楷体_GB2312" w:hAnsi="宋体" w:hint="eastAsia"/>
          <w:b/>
          <w:lang w:val="zh-CN"/>
        </w:rPr>
      </w:pPr>
    </w:p>
    <w:p w:rsidR="005F6308" w:rsidRDefault="004B6F67">
      <w:pPr>
        <w:adjustRightInd w:val="0"/>
        <w:snapToGrid w:val="0"/>
        <w:spacing w:line="560" w:lineRule="exact"/>
        <w:ind w:firstLine="720"/>
        <w:rPr>
          <w:rFonts w:ascii="楷体_GB2312" w:eastAsia="楷体_GB2312" w:hAnsi="宋体" w:hint="eastAsia"/>
          <w:b/>
          <w:lang w:val="zh-CN"/>
        </w:rPr>
      </w:pPr>
      <w:r>
        <w:rPr>
          <w:rFonts w:ascii="楷体_GB2312" w:eastAsia="楷体_GB2312" w:hAnsi="宋体" w:hint="eastAsia"/>
          <w:b/>
          <w:lang w:val="zh-CN"/>
        </w:rPr>
        <w:t>（三）项目资金申报相符性。</w:t>
      </w:r>
    </w:p>
    <w:p w:rsidR="00B53A36" w:rsidRDefault="005F6308">
      <w:pPr>
        <w:adjustRightInd w:val="0"/>
        <w:snapToGrid w:val="0"/>
        <w:spacing w:line="560" w:lineRule="exact"/>
        <w:ind w:firstLine="720"/>
        <w:rPr>
          <w:rFonts w:ascii="仿宋_GB2312" w:hAnsi="宋体"/>
          <w:lang w:val="zh-CN"/>
        </w:rPr>
      </w:pPr>
      <w:r>
        <w:rPr>
          <w:rFonts w:ascii="仿宋_GB2312" w:hAnsi="宋体" w:hint="eastAsia"/>
          <w:lang w:val="zh-CN"/>
        </w:rPr>
        <w:t>项目</w:t>
      </w:r>
      <w:r w:rsidRPr="005F6308">
        <w:rPr>
          <w:rFonts w:ascii="仿宋_GB2312" w:hAnsi="宋体" w:hint="eastAsia"/>
          <w:lang w:val="zh-CN"/>
        </w:rPr>
        <w:t>预算实施总方案</w:t>
      </w:r>
      <w:r>
        <w:rPr>
          <w:rFonts w:ascii="仿宋_GB2312" w:hAnsi="宋体" w:hint="eastAsia"/>
          <w:lang w:val="zh-CN"/>
        </w:rPr>
        <w:t>：</w:t>
      </w:r>
      <w:r w:rsidRPr="005F6308">
        <w:rPr>
          <w:rFonts w:ascii="仿宋_GB2312" w:hAnsi="宋体" w:hint="eastAsia"/>
          <w:lang w:val="zh-CN"/>
        </w:rPr>
        <w:t>1、场馆开放的能源支出38万元（水费16万元，电费22万元）；2、游泳馆开放购买消毒剂净水剂7万元；3、开展全民健身活动器材购置3.5万元,4、工作人员服装1.5万元；5、聘用人员经费215.79万元；6、差旅费16万元; 7、网络维护费9万元; 8、劳务派遣费37万元; 9、购置国民体质监测专用设备2.6万元。</w:t>
      </w:r>
      <w:r>
        <w:rPr>
          <w:rFonts w:ascii="仿宋_GB2312" w:hAnsi="宋体" w:hint="eastAsia"/>
          <w:lang w:val="zh-CN"/>
        </w:rPr>
        <w:t>与具体实施内容相符，申报目标是合理可行</w:t>
      </w:r>
      <w:r w:rsidR="004B6F67">
        <w:rPr>
          <w:rFonts w:ascii="仿宋_GB2312" w:hAnsi="宋体" w:hint="eastAsia"/>
          <w:lang w:val="zh-CN"/>
        </w:rPr>
        <w:t>。</w:t>
      </w:r>
    </w:p>
    <w:p w:rsidR="00B53A36" w:rsidRDefault="004B6F67">
      <w:pPr>
        <w:adjustRightInd w:val="0"/>
        <w:snapToGrid w:val="0"/>
        <w:spacing w:line="560" w:lineRule="exact"/>
        <w:ind w:firstLine="720"/>
        <w:rPr>
          <w:rFonts w:ascii="黑体" w:eastAsia="黑体" w:hAnsi="宋体"/>
        </w:rPr>
      </w:pPr>
      <w:r>
        <w:rPr>
          <w:rFonts w:ascii="黑体" w:eastAsia="黑体" w:hAnsi="宋体" w:hint="eastAsia"/>
        </w:rPr>
        <w:t>二、项目实施及管理情况</w:t>
      </w:r>
    </w:p>
    <w:p w:rsidR="00B53A36" w:rsidRDefault="004B6F67">
      <w:pPr>
        <w:adjustRightInd w:val="0"/>
        <w:snapToGrid w:val="0"/>
        <w:spacing w:line="560" w:lineRule="exact"/>
        <w:ind w:firstLine="720"/>
        <w:rPr>
          <w:rFonts w:ascii="楷体_GB2312" w:eastAsia="楷体_GB2312" w:hAnsi="宋体"/>
          <w:b/>
          <w:lang w:val="zh-CN"/>
        </w:rPr>
      </w:pPr>
      <w:r>
        <w:rPr>
          <w:rFonts w:ascii="仿宋_GB2312" w:hAnsi="宋体" w:hint="eastAsia"/>
          <w:lang w:val="zh-CN"/>
        </w:rPr>
        <w:tab/>
      </w:r>
      <w:r>
        <w:rPr>
          <w:rFonts w:ascii="楷体_GB2312" w:eastAsia="楷体_GB2312" w:hAnsi="宋体" w:hint="eastAsia"/>
          <w:b/>
          <w:lang w:val="zh-CN"/>
        </w:rPr>
        <w:t>（一）资金计划、到位及使用情况。</w:t>
      </w:r>
    </w:p>
    <w:p w:rsidR="00EE4F4F" w:rsidRDefault="004B6F67">
      <w:pPr>
        <w:adjustRightInd w:val="0"/>
        <w:snapToGrid w:val="0"/>
        <w:spacing w:line="560" w:lineRule="exact"/>
        <w:ind w:firstLine="720"/>
        <w:rPr>
          <w:rFonts w:ascii="楷体_GB2312" w:eastAsia="楷体_GB2312" w:hAnsi="宋体" w:hint="eastAsia"/>
          <w:lang w:val="zh-CN"/>
        </w:rPr>
      </w:pPr>
      <w:r>
        <w:rPr>
          <w:rFonts w:ascii="楷体_GB2312" w:eastAsia="楷体_GB2312" w:hAnsi="宋体" w:hint="eastAsia"/>
          <w:lang w:val="zh-CN"/>
        </w:rPr>
        <w:t>1．资金计划及到位</w:t>
      </w:r>
      <w:r w:rsidR="00EE4F4F">
        <w:rPr>
          <w:rFonts w:ascii="楷体_GB2312" w:eastAsia="楷体_GB2312" w:hAnsi="宋体" w:hint="eastAsia"/>
          <w:lang w:val="zh-CN"/>
        </w:rPr>
        <w:t>及时。</w:t>
      </w:r>
    </w:p>
    <w:p w:rsidR="00B53A36" w:rsidRDefault="004B6F67">
      <w:pPr>
        <w:adjustRightInd w:val="0"/>
        <w:snapToGrid w:val="0"/>
        <w:spacing w:line="560" w:lineRule="exact"/>
        <w:ind w:firstLine="720"/>
        <w:rPr>
          <w:rFonts w:ascii="仿宋_GB2312" w:hAnsi="宋体"/>
          <w:lang w:val="zh-CN"/>
        </w:rPr>
      </w:pPr>
      <w:r>
        <w:rPr>
          <w:rFonts w:ascii="楷体_GB2312" w:eastAsia="楷体_GB2312" w:hAnsi="宋体" w:hint="eastAsia"/>
          <w:lang w:val="zh-CN"/>
        </w:rPr>
        <w:t>2．资金使用</w:t>
      </w:r>
      <w:r w:rsidR="00EE4F4F">
        <w:rPr>
          <w:rFonts w:ascii="楷体_GB2312" w:eastAsia="楷体_GB2312" w:hAnsi="宋体" w:hint="eastAsia"/>
          <w:lang w:val="zh-CN"/>
        </w:rPr>
        <w:t>均按目标计划安排申请使用。</w:t>
      </w:r>
    </w:p>
    <w:p w:rsidR="00B53A36" w:rsidRDefault="004B6F67">
      <w:pPr>
        <w:adjustRightInd w:val="0"/>
        <w:snapToGrid w:val="0"/>
        <w:spacing w:line="560" w:lineRule="exact"/>
        <w:ind w:firstLine="720"/>
        <w:rPr>
          <w:rFonts w:ascii="楷体_GB2312" w:eastAsia="楷体_GB2312" w:hAnsi="宋体" w:hint="eastAsia"/>
          <w:b/>
          <w:lang w:val="zh-CN"/>
        </w:rPr>
      </w:pPr>
      <w:r>
        <w:rPr>
          <w:rFonts w:ascii="楷体_GB2312" w:eastAsia="楷体_GB2312" w:hAnsi="宋体" w:hint="eastAsia"/>
          <w:b/>
          <w:lang w:val="zh-CN"/>
        </w:rPr>
        <w:t>（二）项目财务管理情况。</w:t>
      </w:r>
    </w:p>
    <w:p w:rsidR="005B638C" w:rsidRPr="005C3D68" w:rsidRDefault="005B638C" w:rsidP="005B638C">
      <w:pPr>
        <w:spacing w:line="600" w:lineRule="exact"/>
        <w:ind w:firstLineChars="150" w:firstLine="480"/>
        <w:rPr>
          <w:rFonts w:ascii="仿宋_GB2312" w:hAnsi="仿宋_GB2312" w:cs="仿宋_GB2312"/>
        </w:rPr>
      </w:pPr>
      <w:r>
        <w:rPr>
          <w:rFonts w:ascii="仿宋_GB2312" w:hAnsi="仿宋_GB2312" w:cs="仿宋_GB2312" w:hint="eastAsia"/>
        </w:rPr>
        <w:t>为进一步加强财务管理制，健全财务制度，规范财务行为，确保单位财务规则合法合规，规范运行，根据《中华人民共和国会计法》《中华人民共和国预算法》《中华人民共和国政府采购法》财政部《行政事业单位财务规则》、《行政事业单位会计制度》等法律法规和各项财经制度，结合我单位实际，特制定本财务管理制度。</w:t>
      </w:r>
    </w:p>
    <w:p w:rsidR="005B638C" w:rsidRDefault="005B638C" w:rsidP="005B638C">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一、管理原则</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严格执行国家有关法律、法规和财务规章制度，按照“量入为出、保障重点，兼顾一般，厉行节约，制止奢侈浪费，降低运行成本，注重资金使用效益”的原则，加强财务监督，确保财务运行规范，并接受纪检监察、审计、财政等部门的监督。</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黑体" w:eastAsia="黑体" w:hAnsi="黑体" w:cs="黑体" w:hint="eastAsia"/>
          <w:sz w:val="32"/>
          <w:szCs w:val="32"/>
        </w:rPr>
        <w:t>二、预算管理</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（一）科学编制年初预算。按照合法性、真实性、完整性、稳妥性原则编制年初预算，科学合理安排资金，确保资金使用安全、规范、高效。</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（二）完善预算审批程序。年初预算需经单位领导班子研究、报经市财政局审定、批准同意后实施。</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（三）合理申报项目预算。各科室项目预算申请应结合我单位工作目标总体规划，突出重点，科学合理申报项目预算。</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加强预算绩效管理。各科室、应根据批复的预算安排各项收支，加强预算绩效管理，对项目资金申报、执行、决算及项目实施、验收进行全过程绩效监管，确保预算严格有效执行。财务部门完整、准确、及时编制决算，如实反映单位预算执行情况。</w:t>
      </w:r>
    </w:p>
    <w:p w:rsidR="005B638C" w:rsidRDefault="005B638C" w:rsidP="005B638C">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三、收入管理</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黑体" w:eastAsia="黑体" w:hAnsi="黑体" w:cs="黑体" w:hint="eastAsia"/>
          <w:sz w:val="32"/>
          <w:szCs w:val="32"/>
        </w:rPr>
        <w:t>（一）</w:t>
      </w:r>
      <w:r>
        <w:rPr>
          <w:rFonts w:ascii="仿宋_GB2312" w:eastAsia="仿宋_GB2312" w:hAnsi="仿宋_GB2312" w:cs="仿宋_GB2312" w:hint="eastAsia"/>
          <w:sz w:val="32"/>
          <w:szCs w:val="32"/>
        </w:rPr>
        <w:t>规范收入来源。各项收入的取得必须符合国家相关政策规定，不得超标准、超范围、自立项目收费。</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（二）加强收入核算。各收入必须全部纳入单位财务统</w:t>
      </w:r>
      <w:r>
        <w:rPr>
          <w:rFonts w:ascii="仿宋_GB2312" w:eastAsia="仿宋_GB2312" w:hAnsi="仿宋_GB2312" w:cs="仿宋_GB2312" w:hint="eastAsia"/>
          <w:sz w:val="32"/>
          <w:szCs w:val="32"/>
        </w:rPr>
        <w:lastRenderedPageBreak/>
        <w:t>一核算，统一管理，不得公款私存。业务科室应当在涉及收入的合同协议签订后及时将合同等有关材料提交财务科作为账务处理依据、确保各项收入应收尽收，及时入账。</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（三）规范使用票据。各项收入必须使用财政部门提供的票据，不得使用任何自制票据，并严格票据的购领、使用、缴毁、保管制度。</w:t>
      </w:r>
    </w:p>
    <w:p w:rsidR="005B638C" w:rsidRDefault="005B638C" w:rsidP="005B638C">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四、支出管理</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严格执行年初预算。坚持收支平衡，事情审定、分级把关，专款专用，合理安排使用各项资金。各科室经批准的项目支出应于每月8日前将用款计划告知财务部门，财务部门根据各科室支出安排及项目工作进度向市财政局报送每月用款计划，经审核通过后执行。</w:t>
      </w:r>
    </w:p>
    <w:p w:rsidR="005B638C" w:rsidRDefault="005B638C" w:rsidP="005B638C">
      <w:pPr>
        <w:pStyle w:val="a6"/>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sz w:val="32"/>
          <w:szCs w:val="32"/>
        </w:rPr>
        <w:t>（二）规范使用项目资金。项目资金使用必须符合《大型体育场馆免费低收费开放补助资金管理办法》、《中央集中彩票公益金支持体育事业专项资金管理办法》《四川省体育发展专项资金管理办法的通知》等相关文件规定，专款专用，不得截留、挤占、挪用、浪费、套取、转移专项资金。</w:t>
      </w:r>
    </w:p>
    <w:p w:rsidR="005B638C" w:rsidRDefault="005B638C" w:rsidP="005B638C">
      <w:pPr>
        <w:pStyle w:val="a6"/>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（三）严格审批程序。单位重大资金安排及分配须由相关科室提出方案、经费预算及绩效目标，按程序审核同意实施， 2万元以上的项目资金安排，行政办公会研究同意后实施；2万元以下的项目资金安排，相关科室制定方案及经费预算，由分管领导审核并经中心主要领导批准后实施。</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（四）加强支出管理</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1.各项支出由财务科按照有关规定审核办理，按批准的预算据实报销，不得以任何形式套取资金。</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一切支出均须取得合法的原始凭证，且内容真实、完整。报销费用需填制报账单，并附发票及相关凭据。经经办人签字、科室负责人审核签字、财务科审核签字、业务分管领导审核签字、财务分管领导审核签字、单位主要领导审核签字后方可报销。</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3.严格执行《政府采购法》、《乐山市体育局采购工作管理办法》等相关规定，按要求规范采购程序，完善采购手续，加强履约验收。</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办公设备由业务科室按照配置标准，在上年末提出采购计，经单位领导同意后，报市机关事务管理局、市财政批复后按程序购买。办公用品填报《办公设备用品采购申请表》，由办公室统一在定点采购单位集中购买。</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公务接待要严格按《乐山市党政机关国内公务接待管理实施细则》（乐委办〔2015〕5号）、《乐山市体育局公务接待管理制度》等相关规定执行。坚持“先审批、后接待”的管理程序，根据派出单位公函由对口科室拟定接待方案，报请单位领导同意后由办公室统一安排。每批次公务接待活动结束后，应当按规定及时结算，报销时应提供原始票据（含菜单）、派出单位公函和接待清单（简称“三单”）。“三单”不齐全或者内容不一致的，不得报销。</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6.差旅费根据遵照乐市财政行〔2014〕39号《乐山市</w:t>
      </w:r>
      <w:r>
        <w:rPr>
          <w:rFonts w:ascii="仿宋_GB2312" w:eastAsia="仿宋_GB2312" w:hAnsi="仿宋_GB2312" w:cs="仿宋_GB2312" w:hint="eastAsia"/>
          <w:sz w:val="32"/>
          <w:szCs w:val="32"/>
        </w:rPr>
        <w:lastRenderedPageBreak/>
        <w:t>市直机关差旅费管理办法》（乐市财政行〔2014〕39号）、《乐乐山市体育局差旅费管理实施细则》等相关规定执行，报销时应将出差审批单、出差票据、出差文件作为附件粘贴在报销单上一并送交财务部门，按规定在标准范围内结算。</w:t>
      </w:r>
    </w:p>
    <w:p w:rsidR="005B638C" w:rsidRPr="00ED0704" w:rsidRDefault="005B638C" w:rsidP="005B638C">
      <w:pPr>
        <w:spacing w:line="600" w:lineRule="exact"/>
        <w:ind w:firstLineChars="200" w:firstLine="640"/>
        <w:rPr>
          <w:rFonts w:ascii="仿宋_GB2312" w:hAnsi="仿宋_GB2312" w:cs="仿宋_GB2312"/>
        </w:rPr>
      </w:pPr>
      <w:r>
        <w:rPr>
          <w:rFonts w:ascii="仿宋_GB2312" w:hAnsi="仿宋_GB2312" w:cs="仿宋_GB2312" w:hint="eastAsia"/>
        </w:rPr>
        <w:t>7.</w:t>
      </w:r>
      <w:r w:rsidRPr="00B5633B">
        <w:rPr>
          <w:rFonts w:ascii="仿宋_GB2312" w:hAnsi="仿宋_GB2312" w:cs="仿宋_GB2312" w:hint="eastAsia"/>
        </w:rPr>
        <w:t xml:space="preserve"> </w:t>
      </w:r>
      <w:r>
        <w:rPr>
          <w:rFonts w:ascii="仿宋_GB2312" w:hAnsi="仿宋_GB2312" w:cs="仿宋_GB2312" w:hint="eastAsia"/>
        </w:rPr>
        <w:t>会议费遵照《乐山市市级机关会议费管理办法》（乐市财政行〔2014〕9号）、《乐山市财政局关于进一步加强会议费管理的通知》（乐市财政行〔2014〕14号）等相关规定执行，事前需由相关科室提出方案及经费预算，按程序报相关管理部门批复后实施。报账时需提供批复文件、发票、会议通知、签到表、费用明细清单等相关凭据。</w:t>
      </w:r>
    </w:p>
    <w:p w:rsidR="005B638C" w:rsidRPr="00ED0704" w:rsidRDefault="005B638C" w:rsidP="005B638C">
      <w:pPr>
        <w:spacing w:line="600" w:lineRule="exact"/>
        <w:ind w:firstLineChars="200" w:firstLine="640"/>
        <w:rPr>
          <w:rFonts w:ascii="仿宋_GB2312" w:hAnsi="仿宋_GB2312" w:cs="仿宋_GB2312"/>
        </w:rPr>
      </w:pPr>
      <w:r>
        <w:rPr>
          <w:rFonts w:ascii="仿宋_GB2312" w:hAnsi="仿宋_GB2312" w:cs="仿宋_GB2312" w:hint="eastAsia"/>
        </w:rPr>
        <w:t>8.培训费遵照《乐山市市级机关培训费管理办法》（乐市财政行〔2017〕38号）、《乐山市财政局  中共乐山市委组织部关于进一步加强市级教育培训和培训费使用管理的通知》（乐市财政行〔2020〕25号）等相关规定执行，事前需有相关科室提出方案及经费预算，按程序报相关管理部门批复后实施。报账时需提供批复文件、发票、培训通知、签到表或学员名册、费用明细清单、绩效考核等相关凭据。</w:t>
      </w:r>
    </w:p>
    <w:p w:rsidR="005B638C" w:rsidRDefault="005B638C" w:rsidP="005B638C">
      <w:pPr>
        <w:pStyle w:val="a6"/>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9.赛事活动经费。由相关科室提出方案、经费预算及绩效目标等，可参照政府向社会力量购买公共文化服务工作的相关要求，按程序审定后实施。大型赛事活动方案需报体育局审定后实施。报账时需提供发票、赛事活动方案（通知）、合同、履约验收资料、费用明细单、绩效考核预等相关凭据。</w:t>
      </w:r>
    </w:p>
    <w:p w:rsidR="005B638C" w:rsidRPr="0046626B" w:rsidRDefault="005B638C" w:rsidP="005B638C">
      <w:pPr>
        <w:pStyle w:val="a6"/>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10.通讯费按相关规定执行。</w:t>
      </w:r>
    </w:p>
    <w:p w:rsidR="005B638C" w:rsidRDefault="005B638C" w:rsidP="005B638C">
      <w:pPr>
        <w:spacing w:line="600" w:lineRule="exact"/>
        <w:ind w:firstLineChars="150" w:firstLine="480"/>
        <w:rPr>
          <w:rFonts w:ascii="仿宋_GB2312" w:hAnsi="仿宋_GB2312" w:cs="仿宋_GB2312"/>
        </w:rPr>
      </w:pPr>
      <w:r>
        <w:rPr>
          <w:rFonts w:ascii="仿宋_GB2312" w:hAnsi="仿宋_GB2312" w:cs="仿宋_GB2312" w:hint="eastAsia"/>
        </w:rPr>
        <w:lastRenderedPageBreak/>
        <w:t>11.因公出国（境）经费遵照《四川省财政厅 四川省人民政府外事办公室关于转发﹤因公临时出国经费管理办法的通知﹥的通知》等相关规定执行。</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购置费、会议费、接待费、住宿费等各类开支须严格按照国库集中支付制度和公务卡管理有关规定，采取银行转账或者公务卡方式结算，不得以现金方式支付。不具备条件确需以现金方式支付的，应当由经办人书面说明原因，并经分管领导审批。</w:t>
      </w:r>
    </w:p>
    <w:p w:rsidR="005B638C" w:rsidRDefault="005B638C" w:rsidP="005B638C">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五、合同管理</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（一）加强合同管理，规范合同的签订、履行和监管，预防和减少合同纠纷，防范法律风险。</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（二）承办科室和承办人具体负责合同的谈判、起草、履行等事宜，并对合同相关条款进行审核；办公室负责对单位合同合法性进行审核；财务部门负责对合同支付等经济事项审核把关。</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同审批签订程序。合同金额3万元以下的合同，需经业务科室负责人、分管领导审核后，经单位主要领导同意后由分管领导签订；合同金额3万元（含3万元）以上的合同，需经业务科室负责人、分管领导审核后，由单位主要领导签订。</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（四）承办科室应当按照合同约定做好履行合同的相关工作，合同履行过程中出现违约情形的，承办科室应当及时主张权利，积极采取措施预防和应对风险，并及时将相关情</w:t>
      </w:r>
      <w:r>
        <w:rPr>
          <w:rFonts w:ascii="仿宋_GB2312" w:eastAsia="仿宋_GB2312" w:hAnsi="仿宋_GB2312" w:cs="仿宋_GB2312" w:hint="eastAsia"/>
          <w:sz w:val="32"/>
          <w:szCs w:val="32"/>
        </w:rPr>
        <w:lastRenderedPageBreak/>
        <w:t>况告知分管领导及主要领导，认真研究处理措施。</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（五）合同订立过程中形成的材料和资料，合同承办科室应当立卷归档。</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（六）合同承办科室工作人员违反规定在签订、履行合同工作中徇私舞弊、失职渎职，造成重大经济损失和严重后果的，依照有关规定追究责任。</w:t>
      </w:r>
    </w:p>
    <w:p w:rsidR="005B638C" w:rsidRPr="003B486C" w:rsidRDefault="005B638C" w:rsidP="005B638C">
      <w:pPr>
        <w:spacing w:line="600" w:lineRule="exact"/>
        <w:ind w:firstLineChars="250" w:firstLine="800"/>
        <w:rPr>
          <w:rFonts w:ascii="黑体" w:eastAsia="黑体" w:hAnsi="黑体" w:cs="黑体"/>
        </w:rPr>
      </w:pPr>
      <w:r w:rsidRPr="003B486C">
        <w:rPr>
          <w:rFonts w:ascii="黑体" w:eastAsia="黑体" w:hAnsi="黑体" w:cs="黑体" w:hint="eastAsia"/>
        </w:rPr>
        <w:t>六、现金管理</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（一）严格按照现金管理制度和市国库支付中心核定的限额和范围提取现金。</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（二）出纳应加强备用金的管理，建立健全现金账簿，每日核对账款是否相符，每月核对账账、账实是否相符，做到日清月结。</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（三）现金收付业务应做到手续严密、数额准确，不得私自挪用现金和以白条冲抵库存现金，不得谎报用途套取现金。</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因公出差或公务所需借用备用金时，必须由借款本人填写《乐山市体育中心借款申请表》，说明借款事由，5仟元及以下借款需经科室负责人、业务分管领导、财务分管领导、审批同意。5仟元及以上借款需经科室负责人、业务分管领导、财务分管领导、中心主任审批同意。借款人应在工作结束后15日内完善相关财务手续，结清借款。任何人不得挪用、拖欠公款。公款不得用于职工个人借支。</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七、加强督查</w:t>
      </w:r>
    </w:p>
    <w:p w:rsidR="005B638C" w:rsidRDefault="005B638C" w:rsidP="005B638C">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（一）自觉接受纪检监察、审计、财政、主管部门等部门的监督检查。每年开展一次财务自查，聘请第三方专业机构进行内部审计检查，确保经济活动合法合规、资产安全和使用有效及财务信息真实完整。</w:t>
      </w:r>
    </w:p>
    <w:p w:rsidR="005B638C" w:rsidRPr="005C3D68" w:rsidRDefault="005B638C" w:rsidP="005B638C">
      <w:pPr>
        <w:spacing w:line="600" w:lineRule="exact"/>
        <w:ind w:firstLineChars="200" w:firstLine="640"/>
        <w:rPr>
          <w:rFonts w:ascii="仿宋_GB2312" w:hAnsi="仿宋_GB2312" w:cs="仿宋_GB2312"/>
        </w:rPr>
      </w:pPr>
      <w:r>
        <w:rPr>
          <w:rFonts w:ascii="仿宋_GB2312" w:hAnsi="仿宋_GB2312" w:cs="仿宋_GB2312" w:hint="eastAsia"/>
        </w:rPr>
        <w:t>（二）每年报告预算执行情况，发现问题及时整改。</w:t>
      </w:r>
    </w:p>
    <w:p w:rsidR="005B638C" w:rsidRDefault="005B638C">
      <w:pPr>
        <w:adjustRightInd w:val="0"/>
        <w:snapToGrid w:val="0"/>
        <w:spacing w:line="560" w:lineRule="exact"/>
        <w:ind w:firstLine="720"/>
        <w:rPr>
          <w:rFonts w:ascii="楷体_GB2312" w:eastAsia="楷体_GB2312" w:hAnsi="宋体"/>
          <w:b/>
          <w:lang w:val="zh-CN"/>
        </w:rPr>
      </w:pPr>
    </w:p>
    <w:p w:rsidR="00B53A36" w:rsidRDefault="004B6F67">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5B638C" w:rsidRDefault="004B6F67">
      <w:pPr>
        <w:adjustRightInd w:val="0"/>
        <w:snapToGrid w:val="0"/>
        <w:spacing w:line="560" w:lineRule="exact"/>
        <w:ind w:firstLine="720"/>
        <w:rPr>
          <w:rFonts w:ascii="宋体" w:hAnsi="宋体" w:hint="eastAsia"/>
          <w:szCs w:val="21"/>
        </w:rPr>
      </w:pPr>
      <w:r>
        <w:rPr>
          <w:rFonts w:ascii="仿宋_GB2312" w:hAnsi="宋体" w:hint="eastAsia"/>
          <w:lang w:val="zh-CN"/>
        </w:rPr>
        <w:t>项目</w:t>
      </w:r>
      <w:r w:rsidR="005B638C">
        <w:rPr>
          <w:rFonts w:ascii="仿宋_GB2312" w:hAnsi="宋体" w:hint="eastAsia"/>
          <w:lang w:val="zh-CN"/>
        </w:rPr>
        <w:t>已</w:t>
      </w:r>
      <w:r>
        <w:rPr>
          <w:rFonts w:ascii="仿宋_GB2312" w:hAnsi="宋体" w:hint="eastAsia"/>
          <w:lang w:val="zh-CN"/>
        </w:rPr>
        <w:t>完成数量、质量、时效、成本</w:t>
      </w:r>
      <w:r w:rsidR="005B638C">
        <w:rPr>
          <w:rFonts w:ascii="仿宋_GB2312" w:hAnsi="宋体" w:hint="eastAsia"/>
          <w:lang w:val="zh-CN"/>
        </w:rPr>
        <w:t>目标。</w:t>
      </w:r>
    </w:p>
    <w:p w:rsidR="00B53A36" w:rsidRDefault="004B6F67">
      <w:pPr>
        <w:adjustRightInd w:val="0"/>
        <w:snapToGrid w:val="0"/>
        <w:spacing w:line="560" w:lineRule="exact"/>
        <w:ind w:firstLine="720"/>
        <w:rPr>
          <w:rFonts w:ascii="黑体" w:eastAsia="黑体" w:hAnsi="宋体"/>
        </w:rPr>
      </w:pPr>
      <w:r>
        <w:rPr>
          <w:rFonts w:ascii="黑体" w:eastAsia="黑体" w:hAnsi="宋体" w:hint="eastAsia"/>
        </w:rPr>
        <w:t>四、问题及建议</w:t>
      </w:r>
    </w:p>
    <w:p w:rsidR="00B53A36" w:rsidRDefault="004B6F67">
      <w:pPr>
        <w:adjustRightInd w:val="0"/>
        <w:snapToGrid w:val="0"/>
        <w:spacing w:line="560" w:lineRule="exact"/>
        <w:ind w:firstLine="720"/>
        <w:rPr>
          <w:rFonts w:ascii="楷体_GB2312" w:eastAsia="楷体_GB2312" w:hAnsi="宋体" w:hint="eastAsia"/>
          <w:b/>
          <w:lang w:val="zh-CN"/>
        </w:rPr>
      </w:pPr>
      <w:r>
        <w:rPr>
          <w:rFonts w:ascii="楷体_GB2312" w:eastAsia="楷体_GB2312" w:hAnsi="宋体" w:hint="eastAsia"/>
          <w:b/>
          <w:lang w:val="zh-CN"/>
        </w:rPr>
        <w:t>（一）存在的问题。</w:t>
      </w:r>
    </w:p>
    <w:p w:rsidR="005B638C" w:rsidRDefault="005B638C">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无</w:t>
      </w:r>
    </w:p>
    <w:p w:rsidR="00B53A36" w:rsidRDefault="004B6F67">
      <w:pPr>
        <w:adjustRightInd w:val="0"/>
        <w:snapToGrid w:val="0"/>
        <w:spacing w:line="560" w:lineRule="exact"/>
        <w:ind w:firstLine="720"/>
        <w:rPr>
          <w:rFonts w:ascii="仿宋_GB2312" w:hAnsi="宋体" w:hint="eastAsia"/>
          <w:lang w:val="zh-CN"/>
        </w:rPr>
      </w:pPr>
      <w:r>
        <w:rPr>
          <w:rFonts w:ascii="楷体_GB2312" w:eastAsia="楷体_GB2312" w:hAnsi="宋体" w:hint="eastAsia"/>
          <w:b/>
          <w:lang w:val="zh-CN"/>
        </w:rPr>
        <w:t>（二）相关建议。</w:t>
      </w:r>
    </w:p>
    <w:p w:rsidR="005B638C" w:rsidRDefault="005B638C">
      <w:pPr>
        <w:adjustRightInd w:val="0"/>
        <w:snapToGrid w:val="0"/>
        <w:spacing w:line="560" w:lineRule="exact"/>
        <w:ind w:firstLine="720"/>
        <w:rPr>
          <w:rFonts w:ascii="仿宋_GB2312" w:hAnsi="宋体" w:hint="eastAsia"/>
          <w:lang w:val="zh-CN"/>
        </w:rPr>
      </w:pPr>
      <w:r>
        <w:rPr>
          <w:rFonts w:ascii="仿宋_GB2312" w:hAnsi="宋体" w:hint="eastAsia"/>
          <w:lang w:val="zh-CN"/>
        </w:rPr>
        <w:t>无</w:t>
      </w:r>
    </w:p>
    <w:p w:rsidR="008947D8" w:rsidRDefault="008947D8">
      <w:pPr>
        <w:adjustRightInd w:val="0"/>
        <w:snapToGrid w:val="0"/>
        <w:spacing w:line="560" w:lineRule="exact"/>
        <w:ind w:firstLine="720"/>
        <w:rPr>
          <w:rFonts w:ascii="仿宋_GB2312" w:hAnsi="宋体" w:hint="eastAsia"/>
          <w:lang w:val="zh-CN"/>
        </w:rPr>
      </w:pPr>
    </w:p>
    <w:p w:rsidR="008947D8" w:rsidRDefault="008947D8">
      <w:pPr>
        <w:adjustRightInd w:val="0"/>
        <w:snapToGrid w:val="0"/>
        <w:spacing w:line="560" w:lineRule="exact"/>
        <w:ind w:firstLine="720"/>
        <w:rPr>
          <w:rFonts w:ascii="仿宋_GB2312" w:hAnsi="宋体" w:hint="eastAsia"/>
          <w:lang w:val="zh-CN"/>
        </w:rPr>
      </w:pPr>
    </w:p>
    <w:p w:rsidR="008947D8" w:rsidRDefault="008947D8">
      <w:pPr>
        <w:adjustRightInd w:val="0"/>
        <w:snapToGrid w:val="0"/>
        <w:spacing w:line="560" w:lineRule="exact"/>
        <w:ind w:firstLine="720"/>
        <w:rPr>
          <w:rFonts w:ascii="仿宋_GB2312" w:hAnsi="宋体" w:hint="eastAsia"/>
          <w:lang w:val="zh-CN"/>
        </w:rPr>
      </w:pPr>
    </w:p>
    <w:p w:rsidR="008947D8" w:rsidRDefault="008947D8">
      <w:pPr>
        <w:adjustRightInd w:val="0"/>
        <w:snapToGrid w:val="0"/>
        <w:spacing w:line="560" w:lineRule="exact"/>
        <w:ind w:firstLine="720"/>
        <w:rPr>
          <w:rFonts w:ascii="仿宋_GB2312" w:hAnsi="宋体" w:hint="eastAsia"/>
          <w:lang w:val="zh-CN"/>
        </w:rPr>
      </w:pPr>
    </w:p>
    <w:p w:rsidR="008947D8" w:rsidRDefault="008947D8">
      <w:pPr>
        <w:adjustRightInd w:val="0"/>
        <w:snapToGrid w:val="0"/>
        <w:spacing w:line="560" w:lineRule="exact"/>
        <w:ind w:firstLine="720"/>
        <w:rPr>
          <w:rFonts w:ascii="仿宋_GB2312" w:hAnsi="宋体" w:hint="eastAsia"/>
          <w:lang w:val="zh-CN"/>
        </w:rPr>
      </w:pPr>
      <w:r>
        <w:rPr>
          <w:rFonts w:ascii="仿宋_GB2312" w:hAnsi="宋体" w:hint="eastAsia"/>
          <w:lang w:val="zh-CN"/>
        </w:rPr>
        <w:t xml:space="preserve">                                 乐山市体育中心</w:t>
      </w:r>
    </w:p>
    <w:p w:rsidR="008947D8" w:rsidRDefault="008947D8">
      <w:pPr>
        <w:adjustRightInd w:val="0"/>
        <w:snapToGrid w:val="0"/>
        <w:spacing w:line="560" w:lineRule="exact"/>
        <w:ind w:firstLine="720"/>
      </w:pPr>
      <w:r>
        <w:rPr>
          <w:rFonts w:ascii="仿宋_GB2312" w:hAnsi="宋体" w:hint="eastAsia"/>
          <w:lang w:val="zh-CN"/>
        </w:rPr>
        <w:t xml:space="preserve">                               2022年6月16日</w:t>
      </w:r>
    </w:p>
    <w:sectPr w:rsidR="008947D8" w:rsidSect="007E6B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EC2" w:rsidRDefault="00E96EC2" w:rsidP="00417211">
      <w:r>
        <w:separator/>
      </w:r>
    </w:p>
  </w:endnote>
  <w:endnote w:type="continuationSeparator" w:id="0">
    <w:p w:rsidR="00E96EC2" w:rsidRDefault="00E96EC2" w:rsidP="004172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
    <w:altName w:val="Times New Roman"/>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EC2" w:rsidRDefault="00E96EC2" w:rsidP="00417211">
      <w:r>
        <w:separator/>
      </w:r>
    </w:p>
  </w:footnote>
  <w:footnote w:type="continuationSeparator" w:id="0">
    <w:p w:rsidR="00E96EC2" w:rsidRDefault="00E96EC2" w:rsidP="004172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91C455A"/>
    <w:rsid w:val="BFFE83F2"/>
    <w:rsid w:val="D7FDD76B"/>
    <w:rsid w:val="0025430C"/>
    <w:rsid w:val="003A7709"/>
    <w:rsid w:val="0040112F"/>
    <w:rsid w:val="00417211"/>
    <w:rsid w:val="004623F1"/>
    <w:rsid w:val="004B6F67"/>
    <w:rsid w:val="004C020D"/>
    <w:rsid w:val="005B638C"/>
    <w:rsid w:val="005F6308"/>
    <w:rsid w:val="00634218"/>
    <w:rsid w:val="00751EBF"/>
    <w:rsid w:val="007E6BB3"/>
    <w:rsid w:val="008947D8"/>
    <w:rsid w:val="008B1792"/>
    <w:rsid w:val="00A11451"/>
    <w:rsid w:val="00B077BD"/>
    <w:rsid w:val="00B53A36"/>
    <w:rsid w:val="00BC7ADB"/>
    <w:rsid w:val="00D46794"/>
    <w:rsid w:val="00E96EC2"/>
    <w:rsid w:val="00EE4F4F"/>
    <w:rsid w:val="00FD65E5"/>
    <w:rsid w:val="0EDB478C"/>
    <w:rsid w:val="291C455A"/>
    <w:rsid w:val="36926D0C"/>
    <w:rsid w:val="4DAF2BCF"/>
    <w:rsid w:val="4DDB6F66"/>
    <w:rsid w:val="792F2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6BB3"/>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rsid w:val="007E6BB3"/>
    <w:pPr>
      <w:spacing w:line="360" w:lineRule="auto"/>
    </w:pPr>
    <w:rPr>
      <w:rFonts w:ascii="??" w:eastAsia="宋体" w:hAnsi="??"/>
      <w:color w:val="000000"/>
      <w:kern w:val="0"/>
      <w:sz w:val="28"/>
      <w:szCs w:val="21"/>
      <w:lang w:val="zh-CN"/>
    </w:rPr>
  </w:style>
  <w:style w:type="paragraph" w:styleId="a4">
    <w:name w:val="header"/>
    <w:basedOn w:val="a"/>
    <w:link w:val="Char"/>
    <w:rsid w:val="004172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17211"/>
    <w:rPr>
      <w:rFonts w:ascii="Times New Roman" w:eastAsia="仿宋_GB2312" w:hAnsi="Times New Roman" w:cs="Times New Roman"/>
      <w:kern w:val="2"/>
      <w:sz w:val="18"/>
      <w:szCs w:val="18"/>
    </w:rPr>
  </w:style>
  <w:style w:type="paragraph" w:styleId="a5">
    <w:name w:val="footer"/>
    <w:basedOn w:val="a"/>
    <w:link w:val="Char0"/>
    <w:rsid w:val="00417211"/>
    <w:pPr>
      <w:tabs>
        <w:tab w:val="center" w:pos="4153"/>
        <w:tab w:val="right" w:pos="8306"/>
      </w:tabs>
      <w:snapToGrid w:val="0"/>
      <w:jc w:val="left"/>
    </w:pPr>
    <w:rPr>
      <w:sz w:val="18"/>
      <w:szCs w:val="18"/>
    </w:rPr>
  </w:style>
  <w:style w:type="character" w:customStyle="1" w:styleId="Char0">
    <w:name w:val="页脚 Char"/>
    <w:basedOn w:val="a0"/>
    <w:link w:val="a5"/>
    <w:rsid w:val="00417211"/>
    <w:rPr>
      <w:rFonts w:ascii="Times New Roman" w:eastAsia="仿宋_GB2312" w:hAnsi="Times New Roman" w:cs="Times New Roman"/>
      <w:kern w:val="2"/>
      <w:sz w:val="18"/>
      <w:szCs w:val="18"/>
    </w:rPr>
  </w:style>
  <w:style w:type="paragraph" w:styleId="a6">
    <w:name w:val="List Paragraph"/>
    <w:basedOn w:val="a"/>
    <w:uiPriority w:val="34"/>
    <w:qFormat/>
    <w:rsid w:val="005B638C"/>
    <w:pPr>
      <w:ind w:firstLineChars="200" w:firstLine="420"/>
    </w:pPr>
    <w:rPr>
      <w:rFonts w:asciiTheme="minorHAnsi" w:eastAsiaTheme="minorEastAsia" w:hAnsiTheme="minorHAnsi" w:cstheme="minorBidi"/>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pPr>
      <w:spacing w:line="360" w:lineRule="auto"/>
    </w:pPr>
    <w:rPr>
      <w:rFonts w:ascii="??" w:eastAsia="宋体" w:hAnsi="??"/>
      <w:color w:val="000000"/>
      <w:kern w:val="0"/>
      <w:sz w:val="28"/>
      <w:szCs w:val="21"/>
      <w:lang w:val="zh-CN"/>
    </w:rPr>
  </w:style>
  <w:style w:type="paragraph" w:styleId="a4">
    <w:name w:val="header"/>
    <w:basedOn w:val="a"/>
    <w:link w:val="Char"/>
    <w:rsid w:val="004172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17211"/>
    <w:rPr>
      <w:rFonts w:ascii="Times New Roman" w:eastAsia="仿宋_GB2312" w:hAnsi="Times New Roman" w:cs="Times New Roman"/>
      <w:kern w:val="2"/>
      <w:sz w:val="18"/>
      <w:szCs w:val="18"/>
    </w:rPr>
  </w:style>
  <w:style w:type="paragraph" w:styleId="a5">
    <w:name w:val="footer"/>
    <w:basedOn w:val="a"/>
    <w:link w:val="Char0"/>
    <w:rsid w:val="00417211"/>
    <w:pPr>
      <w:tabs>
        <w:tab w:val="center" w:pos="4153"/>
        <w:tab w:val="right" w:pos="8306"/>
      </w:tabs>
      <w:snapToGrid w:val="0"/>
      <w:jc w:val="left"/>
    </w:pPr>
    <w:rPr>
      <w:sz w:val="18"/>
      <w:szCs w:val="18"/>
    </w:rPr>
  </w:style>
  <w:style w:type="character" w:customStyle="1" w:styleId="Char0">
    <w:name w:val="页脚 Char"/>
    <w:basedOn w:val="a0"/>
    <w:link w:val="a5"/>
    <w:rsid w:val="00417211"/>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Pages>
  <Words>730</Words>
  <Characters>4163</Characters>
  <Application>Microsoft Office Word</Application>
  <DocSecurity>0</DocSecurity>
  <Lines>34</Lines>
  <Paragraphs>9</Paragraphs>
  <ScaleCrop>false</ScaleCrop>
  <Company/>
  <LinksUpToDate>false</LinksUpToDate>
  <CharactersWithSpaces>4884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16</cp:revision>
  <dcterms:created xsi:type="dcterms:W3CDTF">2020-07-01T00:19:00Z</dcterms:created>
  <dcterms:modified xsi:type="dcterms:W3CDTF">2022-06-16T07:36:00Z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