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重点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电大教学业务费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  <w:lang w:val="en-US" w:eastAsia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项目概况（</w:t>
      </w:r>
      <w:r>
        <w:rPr>
          <w:rFonts w:hint="eastAsia" w:ascii="黑体" w:hAnsi="宋体" w:eastAsia="黑体"/>
          <w:lang w:val="en-US" w:eastAsia="zh-CN"/>
        </w:rPr>
        <w:t>电大教学业务费</w:t>
      </w:r>
      <w:r>
        <w:rPr>
          <w:rFonts w:hint="eastAsia" w:ascii="黑体" w:hAnsi="宋体" w:eastAsia="黑体"/>
          <w:lang w:val="zh-CN"/>
        </w:rPr>
        <w:t>）</w:t>
      </w:r>
    </w:p>
    <w:p>
      <w:pPr>
        <w:adjustRightInd w:val="0"/>
        <w:snapToGrid w:val="0"/>
        <w:spacing w:line="560" w:lineRule="exact"/>
        <w:ind w:firstLine="1040" w:firstLineChars="325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乐山广播电视大学是由市政府主办，市教育局主管的综合性成人高校，学校开展了学历教育、非学历教育，承担了全市中心学教师培训工作，目前全市有11个分校，学员共计7000余人。学校每年开设课程400余门、考试70000多科次。乐山电大校本部常年在籍学生在2000人左右，学校每年考试7万人次，安排印刷试卷200000份，招生简章30000余份。每次考试需要临时外聘医生、电工等后勤人员，开设课程400余门，需要外聘相关专业老师为学生上课。此项目为电大教学、考试等临时聘请专业人士及专家的劳务费，为正常运转的必要经费，否则会导致学生不能顺利参加教学、考试，影响学生毕业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rPr>
          <w:rFonts w:hint="default" w:ascii="仿宋_GB2312" w:hAnsi="宋体" w:eastAsia="仿宋_GB2312"/>
          <w:color w:val="auto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      项目资金为年初预算教育局统一批复、下达的计划，中期无调整预算。项目资</w:t>
      </w:r>
      <w:r>
        <w:rPr>
          <w:rFonts w:hint="eastAsia" w:ascii="仿宋_GB2312" w:hAnsi="宋体"/>
          <w:color w:val="auto"/>
          <w:lang w:val="en-US" w:eastAsia="zh-CN"/>
        </w:rPr>
        <w:t>金</w:t>
      </w:r>
      <w:r>
        <w:rPr>
          <w:rFonts w:hint="eastAsia" w:ascii="仿宋_GB2312" w:hAnsi="宋体"/>
          <w:color w:val="auto"/>
          <w:lang w:val="zh-CN"/>
        </w:rPr>
        <w:t>符合资金管理办法等相关规定。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43" w:firstLineChars="20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内容每年考试印刷试卷200000份，招生简章30000余份。每次考试需要临时外聘医生、电工等后勤人员，开设课程400余门，需要外聘相关专业老师为学生上课。此项目为电大教学、考试等临时聘请专业人士及专家的劳务费，为正常运转的必要经费，否则会导致学生不能顺利参加教学、考试，影响学生毕业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资金计划及到位，</w:t>
      </w:r>
      <w:r>
        <w:rPr>
          <w:rFonts w:hint="eastAsia" w:ascii="仿宋_GB2312" w:hAnsi="宋体"/>
          <w:lang w:val="zh-CN"/>
        </w:rPr>
        <w:t>支付率达到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lang w:val="zh-CN"/>
        </w:rPr>
        <w:t>项目财务管理制度建设、机构设置都是按照三重一大要求完善。会计核算及账务处理等都都是严格执行财务管理制度，</w:t>
      </w:r>
      <w:r>
        <w:rPr>
          <w:rFonts w:hint="eastAsia" w:ascii="仿宋_GB2312" w:hAnsi="宋体"/>
          <w:color w:val="auto"/>
          <w:lang w:val="zh-CN"/>
        </w:rPr>
        <w:t>规范的会计核算，并</w:t>
      </w:r>
      <w:r>
        <w:rPr>
          <w:rFonts w:hint="eastAsia" w:ascii="仿宋_GB2312" w:hAnsi="宋体"/>
          <w:lang w:val="zh-CN"/>
        </w:rPr>
        <w:t>及时进行财务处理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hint="eastAsia"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项目组织实施完成。</w:t>
      </w:r>
    </w:p>
    <w:p>
      <w:pPr>
        <w:adjustRightInd w:val="0"/>
        <w:snapToGrid w:val="0"/>
        <w:spacing w:line="560" w:lineRule="exact"/>
        <w:ind w:firstLine="960" w:firstLineChars="30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项目已完成，支付率达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43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numId w:val="0"/>
        </w:numPr>
        <w:adjustRightInd w:val="0"/>
        <w:snapToGrid w:val="0"/>
        <w:spacing w:line="560" w:lineRule="exact"/>
        <w:ind w:leftChars="200" w:firstLine="320" w:firstLineChars="1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项目服务对象满意度达</w:t>
      </w:r>
      <w:r>
        <w:rPr>
          <w:rFonts w:hint="eastAsia" w:ascii="仿宋_GB2312" w:hAnsi="宋体"/>
          <w:lang w:val="en-US" w:eastAsia="zh-CN"/>
        </w:rPr>
        <w:t>95%以上，保障了学生的顺利毕业。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40" w:firstLineChars="20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</w:pPr>
      <w:bookmarkStart w:id="0" w:name="_GoBack"/>
      <w:bookmarkEnd w:id="0"/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52512B"/>
    <w:multiLevelType w:val="singleLevel"/>
    <w:tmpl w:val="4852512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Y2ExNjUwZDg2YTMwZjhlMGE3YmJmNDgyMDlhZDEifQ=="/>
  </w:docVars>
  <w:rsids>
    <w:rsidRoot w:val="291C455A"/>
    <w:rsid w:val="00417211"/>
    <w:rsid w:val="004B6F67"/>
    <w:rsid w:val="00B53A36"/>
    <w:rsid w:val="0EDB478C"/>
    <w:rsid w:val="1A2C33BE"/>
    <w:rsid w:val="1A7C542C"/>
    <w:rsid w:val="291C455A"/>
    <w:rsid w:val="36926D0C"/>
    <w:rsid w:val="4DAF2BCF"/>
    <w:rsid w:val="4DDB6F66"/>
    <w:rsid w:val="55C44FF6"/>
    <w:rsid w:val="5BBC6E8C"/>
    <w:rsid w:val="5E262C50"/>
    <w:rsid w:val="6A8B5567"/>
    <w:rsid w:val="733A1E8F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888</Words>
  <Characters>926</Characters>
  <Lines>6</Lines>
  <Paragraphs>1</Paragraphs>
  <TotalTime>4</TotalTime>
  <ScaleCrop>false</ScaleCrop>
  <LinksUpToDate>false</LinksUpToDate>
  <CharactersWithSpaces>934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02</cp:lastModifiedBy>
  <dcterms:modified xsi:type="dcterms:W3CDTF">2022-06-14T07:33:03Z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C0A479E8FDA84E68A8E616F82582EE11</vt:lpwstr>
  </property>
</Properties>
</file>