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（两房建设补助经费）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spacing w:line="580" w:lineRule="exact"/>
        <w:ind w:firstLine="640" w:firstLineChars="20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为全面改善农村教师工作和生活条件，解决全市中小学寄宿学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生住宿问题，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2016年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我市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全面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除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市中区、金口河区、沐川县外）实施农村教师周转房和寄宿制学校学生宿舍建设（简称“两房”建设）。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由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乐山市文化产业投资发展有限公司（以下简称文投公司）与各区县国有平台公司（以下简称区县平台公司）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作为项目实施主体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。“两房”建设资金 18698 万元由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文投公司作为贷款主体向乐山市农村信用社系统贷款取得，再根据项目进度将资金拨付至区县平台公司。各区县负责偿还贷款本金，市财政给予贷款合同期内全额贷款贴息补助。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根据2021年贷款余额及利率测算市级财政应承担的利息。2021年申报项目资金346万元。2021年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《乐山市财政局关于批复2021年市级部门预算的通知》（乐市财政预〔2021〕4号）批复下达项目补助资金346万元。资金管理符合资金管理办法。</w:t>
      </w:r>
    </w:p>
    <w:p>
      <w:pPr>
        <w:spacing w:line="54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spacing w:line="54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</w:p>
    <w:p>
      <w:pPr>
        <w:spacing w:line="54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</w:p>
    <w:p>
      <w:pPr>
        <w:spacing w:line="540" w:lineRule="exact"/>
        <w:ind w:firstLine="482"/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仿宋_GB2312"/>
          <w:sz w:val="32"/>
          <w:szCs w:val="32"/>
          <w:lang w:val="en-US" w:eastAsia="zh-CN"/>
        </w:rPr>
        <w:t>全市计划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新建、改扩建教师周转宿舍37332平方米（新建20所，改扩建5所）；新建、改扩建学生宿舍48865平方米、配套食堂2000平方米（新建24所，改扩建10所）并购置配套设备设施。</w:t>
      </w:r>
      <w:r>
        <w:rPr>
          <w:rFonts w:hint="eastAsia" w:ascii="仿宋_GB2312"/>
          <w:sz w:val="32"/>
          <w:szCs w:val="32"/>
          <w:lang w:val="en-US" w:eastAsia="zh-CN"/>
        </w:rPr>
        <w:t>预期社会效益：实现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全面改善农村教师工作和生活条件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稳定农村教师队伍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解决全市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农村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中小学寄宿学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生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val="en-US" w:eastAsia="zh-CN" w:bidi="ar"/>
        </w:rPr>
        <w:t>“两人一铺”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问题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，教师及社会满意度不低于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lang w:val="zh-CN"/>
        </w:rPr>
        <w:t>资金计划</w:t>
      </w:r>
      <w:r>
        <w:rPr>
          <w:rFonts w:hint="eastAsia" w:ascii="仿宋_GB2312" w:hAnsi="仿宋_GB2312" w:eastAsia="仿宋_GB2312" w:cs="仿宋_GB2312"/>
          <w:lang w:val="en-US" w:eastAsia="zh-CN"/>
        </w:rPr>
        <w:t>346万元，到位346万元</w:t>
      </w:r>
      <w:r>
        <w:rPr>
          <w:rFonts w:hint="eastAsia" w:ascii="仿宋_GB2312" w:hAnsi="仿宋_GB2312" w:cs="仿宋_GB2312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截止评价时点，项目资金实际支出</w:t>
      </w:r>
      <w:r>
        <w:rPr>
          <w:rFonts w:hint="eastAsia" w:ascii="仿宋_GB2312" w:hAnsi="宋体"/>
          <w:lang w:val="en-US" w:eastAsia="zh-CN"/>
        </w:rPr>
        <w:t>343.76万元</w:t>
      </w:r>
      <w:r>
        <w:rPr>
          <w:rFonts w:hint="eastAsia" w:ascii="仿宋_GB2312" w:hAnsi="宋体"/>
          <w:lang w:val="zh-CN"/>
        </w:rPr>
        <w:t>。资金开支范围符合要求，资金按时、足额拨付。支付依据合规合法，扣除贷款资金余额在市文投公司账户产生的存款利息后，全年实际支付资金</w:t>
      </w:r>
      <w:r>
        <w:rPr>
          <w:rFonts w:hint="eastAsia" w:ascii="仿宋_GB2312" w:hAnsi="宋体"/>
          <w:lang w:val="en-US" w:eastAsia="zh-CN"/>
        </w:rPr>
        <w:t>343.76万元，结余资金2.24万元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项目资金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财务管理规范、有序，严格做到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专款专用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支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出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依据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充分、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开支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范围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符合规定，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项目单位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财务制度健全、会计核算规范</w:t>
      </w:r>
      <w:r>
        <w:rPr>
          <w:rFonts w:hint="eastAsia" w:ascii="仿宋_GB2312" w:hAnsi="宋体"/>
          <w:lang w:val="zh-CN"/>
        </w:rPr>
        <w:t>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spacing w:line="580" w:lineRule="exact"/>
        <w:ind w:firstLine="640" w:firstLineChars="20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zh-CN"/>
        </w:rPr>
        <w:t>项目实施流程：市文投公司提出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申请→教育主管部门审核→市财政局下达预算→教育主管部门申请→国库集中支付。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截止评价时点，项目资金实际使用</w:t>
      </w:r>
      <w:r>
        <w:rPr>
          <w:rFonts w:hint="eastAsia" w:ascii="仿宋_GB2312" w:hAnsi="宋体"/>
          <w:lang w:val="en-US" w:eastAsia="zh-CN"/>
        </w:rPr>
        <w:t>343.76万元，结余资金2.24万元，资金拨付及时率100%。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spacing w:line="540" w:lineRule="exact"/>
        <w:ind w:firstLine="800" w:firstLineChars="2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实施农村教师周转宿舍和中小学学生宿舍建设，符合国家、省相关政策要求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，对进一步巩固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我市义务教育均衡发展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验收成果、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全面改善农村教师工作和生活条件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稳定农村教师队伍及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解决全市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农村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中小学寄宿学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生住宿问题具有</w:t>
      </w:r>
      <w:r>
        <w:rPr>
          <w:rFonts w:hint="eastAsia" w:ascii="仿宋_GB2312" w:hAnsi="仿宋_GB2312" w:eastAsia="仿宋_GB2312" w:cs="仿宋_GB2312"/>
          <w:sz w:val="32"/>
          <w:szCs w:val="32"/>
        </w:rPr>
        <w:t>现实意义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对项目区县实施全面贴息，也减轻了区县财政负担。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附件：项目支出绩效自评表（“两房”建设补助）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EDB478C"/>
    <w:rsid w:val="291C455A"/>
    <w:rsid w:val="36926D0C"/>
    <w:rsid w:val="4DAF2BCF"/>
    <w:rsid w:val="4DDB6F66"/>
    <w:rsid w:val="78960A0F"/>
    <w:rsid w:val="792F2AEE"/>
    <w:rsid w:val="7B9B0C36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24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2022-06-17T08:45:40Z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