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ind w:firstLine="880" w:firstLineChars="200"/>
        <w:jc w:val="both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乐山市教育人才梯级化培养</w:t>
      </w:r>
      <w:r>
        <w:rPr>
          <w:rFonts w:hint="eastAsia" w:ascii="方正小标宋简体" w:hAnsi="宋体" w:eastAsia="方正小标宋简体"/>
          <w:sz w:val="44"/>
          <w:szCs w:val="44"/>
        </w:rPr>
        <w:t>支出绩效</w:t>
      </w:r>
    </w:p>
    <w:p>
      <w:pPr>
        <w:pStyle w:val="6"/>
        <w:spacing w:line="560" w:lineRule="exact"/>
        <w:ind w:firstLine="3520" w:firstLineChars="800"/>
        <w:jc w:val="both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为加快实施人才强市、人才强教步伐，推动教师教育综合改革，促进乐山优秀教育人才卓越发展，根据《乐山市教育人才培养和管理实施意见》（乐教发〔2020〕11 号）文件精神，举办乐山市优秀教育人才第一期培训班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前期共申报并批复项目资金共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31.4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万元。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从前期评选出</w:t>
      </w:r>
      <w:r>
        <w:rPr>
          <w:rFonts w:hint="eastAsia" w:ascii="仿宋_GB2312" w:hAnsi="仿宋_GB2312" w:cs="仿宋_GB2312"/>
          <w:b w:val="0"/>
          <w:bCs/>
          <w:lang w:val="zh-CN"/>
        </w:rPr>
        <w:t>的优秀教育人才中，组织部分教师开展培训，其中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乐山市教育名师 20 人，名校长 9 人，学科带头人 40 人左右，嘉州名师 9 人，共 78 人左右。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1．资金计划及到位。截止评价时点，该项目</w:t>
      </w:r>
      <w:r>
        <w:rPr>
          <w:rFonts w:hint="eastAsia" w:ascii="仿宋_GB2312" w:hAnsi="宋体"/>
          <w:lang w:val="zh-CN"/>
        </w:rPr>
        <w:t>资金准时到位。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截止评价时点，该项目资金实际支出共</w:t>
      </w:r>
      <w:r>
        <w:rPr>
          <w:rFonts w:hint="eastAsia" w:ascii="仿宋_GB2312" w:hAnsi="宋体"/>
          <w:lang w:val="en-US" w:eastAsia="zh-CN"/>
        </w:rPr>
        <w:t>7.91万元，</w:t>
      </w:r>
      <w:r>
        <w:rPr>
          <w:rFonts w:hint="eastAsia" w:ascii="仿宋_GB2312" w:hAnsi="宋体"/>
          <w:lang w:val="zh-CN"/>
        </w:rPr>
        <w:t>均已支付，资金开支范围、标准严格按照财政相关经费管理文件要求，支付依据合规合法，资金支付与预算相符。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项目财务管理制度、机构设置、会计核算及账务处理等均按照相关要求执行。项目资金管理办法，评价项目严格执行财务管理制度、财务处理及时、会计核算规范。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该项目由市教育局组织实施，每向资金使用前，均提出了方案，并向局党组报告，严格执行三重一大制度。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乐山市优秀教育人才第一期培训班于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2021年12月10日至14日在立志达高级中学采取集中培训的方式举行，7名嘉州名师和69名优秀教育人才参训。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本次培训旨在通过系统性的培训项目，培养一批政治过硬、品德高尚、业务精湛、能力卓越、善于引领的校长和教师队伍，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是优秀教育人才三年培训计划的第一期。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培训形式有待改进，大部分的参训人员认为当前的培训形式僵化且一次性讲述太多，培训形式缺乏创新，课堂互动、交流很少，只是一味的“上面讲、下面听”的形式，容易感觉枯燥。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丰富培训形式，开展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参加名校之旅、高校研修班、教育基地培训、远程培训等活动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。认真收集训后调查表，分析学员的培训需求和建议，在课程的设置和专家的安排上，满足学员所需。</w:t>
      </w:r>
    </w:p>
    <w:p>
      <w:pPr>
        <w:adjustRightInd w:val="0"/>
        <w:snapToGrid w:val="0"/>
        <w:spacing w:line="560" w:lineRule="exact"/>
        <w:ind w:firstLine="72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EDB478C"/>
    <w:rsid w:val="291C455A"/>
    <w:rsid w:val="36926D0C"/>
    <w:rsid w:val="39EF7BF0"/>
    <w:rsid w:val="4DAF2BCF"/>
    <w:rsid w:val="4DDB6F66"/>
    <w:rsid w:val="5E3FCE4B"/>
    <w:rsid w:val="6FFF069A"/>
    <w:rsid w:val="792F2AEE"/>
    <w:rsid w:val="7BF58220"/>
    <w:rsid w:val="7FF75C2C"/>
    <w:rsid w:val="B7B738A8"/>
    <w:rsid w:val="BFBB9952"/>
    <w:rsid w:val="BFFE83F2"/>
    <w:rsid w:val="CE7E0EAA"/>
    <w:rsid w:val="D7FDD76B"/>
    <w:rsid w:val="DD7FD38B"/>
    <w:rsid w:val="DDFF1CBD"/>
    <w:rsid w:val="FAD644EE"/>
    <w:rsid w:val="FE7FF8CA"/>
    <w:rsid w:val="FFF9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0</TotalTime>
  <ScaleCrop>false</ScaleCrop>
  <LinksUpToDate>false</LinksUpToDate>
  <CharactersWithSpaces>886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2020-07-02T08:19:00Z</dcterms:created>
  <dc:creator>Administrator</dc:creator>
  <cp:lastModifiedBy>user</cp:lastModifiedBy>
  <dcterms:modified xsi:type="dcterms:W3CDTF">2022-06-21T17:29:39Z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