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560" w:lineRule="exact"/>
        <w:ind w:firstLine="880" w:firstLineChars="200"/>
        <w:jc w:val="both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重点管理项目支出绩效自评报告</w:t>
      </w:r>
    </w:p>
    <w:p>
      <w:pPr>
        <w:pStyle w:val="7"/>
        <w:spacing w:line="560" w:lineRule="exact"/>
        <w:ind w:firstLine="1280" w:firstLineChars="4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（干部教育培训重点项目市级资金）</w:t>
      </w:r>
    </w:p>
    <w:p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cs="Times New Roman"/>
          <w:kern w:val="2"/>
          <w:sz w:val="32"/>
          <w:szCs w:val="32"/>
          <w:lang w:val="en-US" w:eastAsia="zh-CN" w:bidi="ar-SA"/>
        </w:rPr>
        <w:t xml:space="preserve">    为认真贯彻落实《中共中央国务院关于全面深化新时代教师队伍建设改革的意见》《教育部关于大力加强中小学教师培训工作的意见》精神，</w:t>
      </w:r>
      <w:r>
        <w:rPr>
          <w:rFonts w:hint="eastAsia" w:ascii="仿宋_GB2312" w:eastAsia="仿宋_GB2312"/>
          <w:kern w:val="2"/>
          <w:sz w:val="32"/>
          <w:szCs w:val="32"/>
          <w:lang w:val="zh-CN" w:eastAsia="zh-CN" w:bidi="ar-SA"/>
        </w:rPr>
        <w:t>按照市委组织部提出的“科学办班、勤俭办班、从严办班”的要求和“做优高中、重视骨干、关注乡村”的培训思路，乐山市教育局形成了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2021年</w:t>
      </w:r>
      <w:r>
        <w:rPr>
          <w:rFonts w:hint="eastAsia" w:ascii="仿宋_GB2312" w:eastAsia="仿宋_GB2312"/>
          <w:kern w:val="2"/>
          <w:sz w:val="32"/>
          <w:szCs w:val="32"/>
          <w:lang w:val="zh-CN" w:eastAsia="zh-CN" w:bidi="ar-SA"/>
        </w:rPr>
        <w:t>干部、教师培训项目申报材料，共申报全市中小学校防溺水安全辅导员培训</w:t>
      </w:r>
      <w:r>
        <w:rPr>
          <w:rFonts w:hint="eastAsia" w:ascii="仿宋_GB2312"/>
          <w:kern w:val="2"/>
          <w:sz w:val="32"/>
          <w:szCs w:val="32"/>
          <w:lang w:val="zh-CN" w:eastAsia="zh-CN" w:bidi="ar-SA"/>
        </w:rPr>
        <w:t>、教育行政干部培训、市直属（管）学校及单位党组织书记（委员）培训、中等职业教育教师培训等</w:t>
      </w:r>
      <w:r>
        <w:rPr>
          <w:rFonts w:hint="eastAsia" w:ascii="仿宋_GB2312"/>
          <w:kern w:val="2"/>
          <w:sz w:val="32"/>
          <w:szCs w:val="32"/>
          <w:lang w:val="en-US" w:eastAsia="zh-CN" w:bidi="ar-SA"/>
        </w:rPr>
        <w:t>4个培训项目。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申报并批复项目资金共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20.46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各项目计划</w:t>
      </w:r>
      <w:r>
        <w:rPr>
          <w:rFonts w:hint="eastAsia" w:ascii="仿宋_GB2312" w:hAnsi="仿宋_GB2312" w:cs="仿宋_GB2312"/>
          <w:b w:val="0"/>
          <w:bCs/>
          <w:lang w:val="zh-CN"/>
        </w:rPr>
        <w:t>培训人数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710人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、累计培训</w:t>
      </w:r>
      <w:r>
        <w:rPr>
          <w:rFonts w:hint="eastAsia" w:ascii="仿宋_GB2312" w:hAnsi="仿宋_GB2312" w:cs="仿宋_GB2312"/>
          <w:b w:val="0"/>
          <w:bCs/>
          <w:lang w:val="zh-CN"/>
        </w:rPr>
        <w:t>天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数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18天，预期达到提高教育干部、教师队伍水平，促进教育教学水平提高的目标。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lang w:val="zh-CN"/>
        </w:rPr>
        <w:t>截止评价时点，该项目资金准时到位。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截止评价时点，该项目资金实际支出共</w:t>
      </w:r>
      <w:r>
        <w:rPr>
          <w:rFonts w:hint="eastAsia" w:ascii="仿宋_GB2312" w:hAnsi="宋体"/>
          <w:lang w:val="en-US" w:eastAsia="zh-CN"/>
        </w:rPr>
        <w:t>2.59万元，其中：防溺水安全辅导员培训2万元、市直属（管）学校及单位党组织书记（委员）培训0.59万元</w:t>
      </w:r>
      <w:r>
        <w:rPr>
          <w:rFonts w:hint="eastAsia" w:ascii="仿宋_GB2312" w:hAnsi="宋体"/>
          <w:lang w:val="zh-CN"/>
        </w:rPr>
        <w:t>。资金开支范围、标准严格按照财政相关经费管理文件要求，支付依据合规合法，资金支付与预算相符。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项目财务管理制度、机构设置、会计核算及账务处理等均按照相关要求执行。项目资金管理办法，评价项目严格执行财务管理制度、财务处理及时、会计核算规范。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该项目由市教育局组织实施，每项资金使用前，均提出了方案，并向局党组报告，严格执行三重一大制度。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1.完成防溺水安全辅导员培训440人，培训天数4天；2.完成市直属（管）学校及单位党组织书记（委员）培训100人，培训天数2天。</w:t>
      </w:r>
      <w:r>
        <w:rPr>
          <w:rFonts w:hint="eastAsia" w:ascii="仿宋_GB2312"/>
          <w:kern w:val="2"/>
          <w:sz w:val="32"/>
          <w:szCs w:val="32"/>
          <w:lang w:val="zh-CN" w:eastAsia="zh-CN" w:bidi="ar-SA"/>
        </w:rPr>
        <w:t>教育行政干部培训、中等职业教育教师培训项目因疫情原因未实施。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提高教育干部、教师队伍水平，促进教育教学水平提高提高。增强了学校防溺水安全辅导员技能，进一步提升市直属（管）学校及单位党组织书记（委员）理论水平。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bookmarkStart w:id="0" w:name="_GoBack"/>
      <w:bookmarkEnd w:id="0"/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仿宋_GB2312" w:cs="仿宋_GB2312"/>
          <w:b w:val="0"/>
          <w:bCs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17211"/>
    <w:rsid w:val="004B6F67"/>
    <w:rsid w:val="00B53A36"/>
    <w:rsid w:val="0EDB478C"/>
    <w:rsid w:val="291C455A"/>
    <w:rsid w:val="2AC059D2"/>
    <w:rsid w:val="36926D0C"/>
    <w:rsid w:val="39EF7BF0"/>
    <w:rsid w:val="4DAF2BCF"/>
    <w:rsid w:val="4DDB6F66"/>
    <w:rsid w:val="5E3FCE4B"/>
    <w:rsid w:val="6FFF069A"/>
    <w:rsid w:val="792F2AEE"/>
    <w:rsid w:val="7BF58220"/>
    <w:rsid w:val="7FFF0470"/>
    <w:rsid w:val="B7B738A8"/>
    <w:rsid w:val="BF21E528"/>
    <w:rsid w:val="BFBB9952"/>
    <w:rsid w:val="BFFE83F2"/>
    <w:rsid w:val="CE7E0EAA"/>
    <w:rsid w:val="D7FDD76B"/>
    <w:rsid w:val="DB67B130"/>
    <w:rsid w:val="DD7FD38B"/>
    <w:rsid w:val="DDFF1CBD"/>
    <w:rsid w:val="F79F3C77"/>
    <w:rsid w:val="FAD644EE"/>
    <w:rsid w:val="FE7FF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页眉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0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2020-07-02T16:19:00Z</dcterms:created>
  <dc:creator>Administrator</dc:creator>
  <cp:lastModifiedBy>Administrator</cp:lastModifiedBy>
  <dcterms:modified xsi:type="dcterms:W3CDTF">2022-06-24T09:53:51Z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