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560" w:lineRule="exact"/>
        <w:rPr>
          <w:rFonts w:ascii="宋体" w:hAnsi="宋体" w:eastAsia="宋体"/>
          <w:sz w:val="30"/>
          <w:szCs w:val="30"/>
        </w:rPr>
      </w:pPr>
    </w:p>
    <w:p>
      <w:pPr>
        <w:pStyle w:val="8"/>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p>
    <w:p>
      <w:pPr>
        <w:pStyle w:val="8"/>
        <w:spacing w:line="560" w:lineRule="exact"/>
        <w:jc w:val="center"/>
        <w:rPr>
          <w:rFonts w:ascii="仿宋_GB2312" w:hAnsi="宋体" w:eastAsia="仿宋_GB2312"/>
          <w:b/>
          <w:bCs/>
          <w:color w:val="auto"/>
          <w:kern w:val="2"/>
          <w:sz w:val="32"/>
          <w:szCs w:val="32"/>
        </w:rPr>
      </w:pPr>
      <w:r>
        <w:rPr>
          <w:rFonts w:hint="eastAsia" w:ascii="仿宋_GB2312" w:hAnsi="宋体" w:eastAsia="仿宋_GB2312"/>
          <w:b/>
          <w:bCs/>
          <w:color w:val="auto"/>
          <w:kern w:val="2"/>
          <w:sz w:val="32"/>
          <w:szCs w:val="32"/>
        </w:rPr>
        <w:t>（</w:t>
      </w:r>
      <w:r>
        <w:rPr>
          <w:rFonts w:hint="eastAsia" w:ascii="仿宋_GB2312" w:hAnsi="宋体" w:eastAsia="仿宋_GB2312"/>
          <w:b/>
          <w:bCs/>
          <w:color w:val="auto"/>
          <w:kern w:val="2"/>
          <w:sz w:val="32"/>
          <w:szCs w:val="32"/>
          <w:lang w:eastAsia="zh-CN"/>
        </w:rPr>
        <w:t>教育督导评估</w:t>
      </w:r>
      <w:r>
        <w:rPr>
          <w:rFonts w:hint="eastAsia" w:ascii="仿宋_GB2312" w:hAnsi="宋体" w:eastAsia="仿宋_GB2312"/>
          <w:b/>
          <w:bCs/>
          <w:color w:val="auto"/>
          <w:kern w:val="2"/>
          <w:sz w:val="32"/>
          <w:szCs w:val="32"/>
        </w:rPr>
        <w:t>）</w:t>
      </w:r>
    </w:p>
    <w:p>
      <w:pPr>
        <w:pStyle w:val="8"/>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ascii="仿宋_GB2312" w:hAnsi="宋体"/>
          <w:lang w:val="zh-CN"/>
        </w:rPr>
      </w:pPr>
      <w:r>
        <w:rPr>
          <w:rFonts w:hint="eastAsia" w:ascii="仿宋_GB2312" w:hAnsi="宋体"/>
          <w:lang w:val="zh-CN"/>
        </w:rPr>
        <w:t>介绍项目基本情况，重点说明以下内容：</w:t>
      </w:r>
    </w:p>
    <w:p>
      <w:pPr>
        <w:numPr>
          <w:ilvl w:val="0"/>
          <w:numId w:val="1"/>
        </w:numPr>
        <w:ind w:firstLine="643" w:firstLineChars="200"/>
        <w:jc w:val="left"/>
        <w:rPr>
          <w:rFonts w:hint="eastAsia" w:ascii="楷体_GB2312" w:hAnsi="宋体" w:eastAsia="楷体_GB2312"/>
          <w:b/>
          <w:lang w:val="zh-CN"/>
        </w:rPr>
      </w:pPr>
      <w:r>
        <w:rPr>
          <w:rFonts w:hint="eastAsia" w:ascii="楷体_GB2312" w:hAnsi="宋体" w:eastAsia="楷体_GB2312"/>
          <w:b/>
          <w:lang w:val="zh-CN"/>
        </w:rPr>
        <w:t>项目资金申报及批复情况。</w:t>
      </w:r>
    </w:p>
    <w:p>
      <w:pPr>
        <w:numPr>
          <w:ilvl w:val="0"/>
          <w:numId w:val="0"/>
        </w:numPr>
        <w:ind w:firstLine="643" w:firstLineChars="200"/>
        <w:jc w:val="left"/>
        <w:rPr>
          <w:rFonts w:hint="eastAsia" w:ascii="仿宋_GB2312"/>
          <w:sz w:val="32"/>
          <w:szCs w:val="32"/>
        </w:rPr>
      </w:pPr>
      <w:r>
        <w:rPr>
          <w:rFonts w:hint="eastAsia" w:ascii="仿宋_GB2312"/>
          <w:b/>
          <w:bCs/>
          <w:sz w:val="32"/>
          <w:szCs w:val="32"/>
        </w:rPr>
        <w:t>1.政策依据。</w:t>
      </w:r>
      <w:r>
        <w:rPr>
          <w:rFonts w:hint="eastAsia" w:ascii="仿宋_GB2312"/>
          <w:sz w:val="32"/>
          <w:szCs w:val="32"/>
        </w:rPr>
        <w:t>根据</w:t>
      </w:r>
      <w:r>
        <w:rPr>
          <w:rFonts w:hint="eastAsia" w:ascii="仿宋_GB2312" w:hAnsi="仿宋_GB2312" w:cs="仿宋_GB2312"/>
          <w:sz w:val="32"/>
          <w:szCs w:val="32"/>
        </w:rPr>
        <w:t>《</w:t>
      </w:r>
      <w:r>
        <w:rPr>
          <w:rFonts w:hint="eastAsia" w:ascii="仿宋_GB2312"/>
          <w:sz w:val="32"/>
          <w:szCs w:val="32"/>
          <w:lang w:eastAsia="zh-CN"/>
        </w:rPr>
        <w:t>乐山市人民政府办公室关于印发乐山市深化教育督导体制机制改革的实施方案的通知</w:t>
      </w:r>
      <w:r>
        <w:rPr>
          <w:rFonts w:hint="eastAsia" w:ascii="仿宋_GB2312"/>
          <w:sz w:val="32"/>
          <w:szCs w:val="32"/>
        </w:rPr>
        <w:t>》（</w:t>
      </w:r>
      <w:r>
        <w:rPr>
          <w:rFonts w:hint="eastAsia" w:ascii="仿宋_GB2312"/>
          <w:sz w:val="32"/>
          <w:szCs w:val="32"/>
          <w:lang w:eastAsia="zh-CN"/>
        </w:rPr>
        <w:t>乐府办发</w:t>
      </w:r>
      <w:r>
        <w:rPr>
          <w:rFonts w:hint="eastAsia" w:ascii="仿宋_GB2312"/>
          <w:sz w:val="32"/>
          <w:szCs w:val="32"/>
        </w:rPr>
        <w:t>〔</w:t>
      </w:r>
      <w:r>
        <w:rPr>
          <w:rFonts w:hint="eastAsia" w:ascii="仿宋_GB2312"/>
          <w:sz w:val="32"/>
          <w:szCs w:val="32"/>
          <w:lang w:val="en-US" w:eastAsia="zh-CN"/>
        </w:rPr>
        <w:t>2021</w:t>
      </w:r>
      <w:r>
        <w:rPr>
          <w:rFonts w:hint="eastAsia" w:ascii="仿宋_GB2312"/>
          <w:sz w:val="32"/>
          <w:szCs w:val="32"/>
        </w:rPr>
        <w:t>〕30号）</w:t>
      </w:r>
      <w:r>
        <w:rPr>
          <w:rFonts w:hint="eastAsia" w:ascii="仿宋_GB2312"/>
          <w:sz w:val="32"/>
          <w:szCs w:val="32"/>
          <w:lang w:eastAsia="zh-CN"/>
        </w:rPr>
        <w:t>、《乐山市人民政府办公室</w:t>
      </w:r>
      <w:r>
        <w:rPr>
          <w:rFonts w:hint="eastAsia" w:ascii="仿宋_GB2312"/>
          <w:sz w:val="32"/>
          <w:szCs w:val="32"/>
        </w:rPr>
        <w:t>关于印发对县（市、区）人民政府履行教育职责评价</w:t>
      </w:r>
      <w:r>
        <w:rPr>
          <w:rFonts w:hint="eastAsia" w:ascii="仿宋_GB2312"/>
          <w:sz w:val="32"/>
          <w:szCs w:val="32"/>
          <w:lang w:eastAsia="zh-CN"/>
        </w:rPr>
        <w:t>办法的通知》（</w:t>
      </w:r>
      <w:r>
        <w:rPr>
          <w:rFonts w:hint="eastAsia" w:ascii="仿宋_GB2312"/>
          <w:sz w:val="32"/>
          <w:szCs w:val="32"/>
        </w:rPr>
        <w:t>乐府办发〔2019〕15号</w:t>
      </w:r>
      <w:r>
        <w:rPr>
          <w:rFonts w:hint="eastAsia" w:ascii="仿宋_GB2312"/>
          <w:sz w:val="32"/>
          <w:szCs w:val="32"/>
          <w:lang w:eastAsia="zh-CN"/>
        </w:rPr>
        <w:t>）和《</w:t>
      </w:r>
      <w:r>
        <w:rPr>
          <w:rFonts w:hint="eastAsia" w:ascii="仿宋_GB2312"/>
          <w:sz w:val="32"/>
          <w:szCs w:val="32"/>
        </w:rPr>
        <w:t>乐山市人民政府教育督导委员会办公室关于印发〈乐山市对县（市、区）人民政府履行教育职责评价的实施方案（试行）〉的通知</w:t>
      </w:r>
      <w:r>
        <w:rPr>
          <w:rFonts w:hint="eastAsia" w:ascii="仿宋_GB2312"/>
          <w:sz w:val="32"/>
          <w:szCs w:val="32"/>
          <w:lang w:eastAsia="zh-CN"/>
        </w:rPr>
        <w:t>》（乐教督办〔2021〕1号）。</w:t>
      </w:r>
    </w:p>
    <w:p>
      <w:pPr>
        <w:spacing w:line="560" w:lineRule="exact"/>
        <w:ind w:firstLine="643" w:firstLineChars="200"/>
        <w:rPr>
          <w:rFonts w:ascii="仿宋_GB2312" w:hAnsi="仿宋_GB2312" w:cs="仿宋_GB2312"/>
          <w:sz w:val="32"/>
          <w:szCs w:val="32"/>
        </w:rPr>
      </w:pPr>
      <w:r>
        <w:rPr>
          <w:rFonts w:hint="eastAsia" w:ascii="仿宋_GB2312" w:cs="仿宋_GB2312"/>
          <w:b/>
          <w:bCs/>
          <w:color w:val="000000"/>
          <w:sz w:val="32"/>
          <w:szCs w:val="32"/>
        </w:rPr>
        <w:t>2</w:t>
      </w:r>
      <w:r>
        <w:rPr>
          <w:rFonts w:hint="eastAsia" w:ascii="仿宋_GB2312" w:hAnsi="仿宋_GB2312" w:cs="仿宋_GB2312"/>
          <w:b/>
          <w:bCs/>
          <w:sz w:val="32"/>
          <w:szCs w:val="32"/>
        </w:rPr>
        <w:t>.</w:t>
      </w:r>
      <w:r>
        <w:rPr>
          <w:rFonts w:hint="eastAsia" w:ascii="仿宋_GB2312" w:hAnsi="仿宋_GB2312" w:cs="仿宋_GB2312"/>
          <w:b/>
          <w:bCs/>
          <w:sz w:val="32"/>
          <w:szCs w:val="32"/>
          <w:lang w:eastAsia="zh-CN"/>
        </w:rPr>
        <w:t>申报及批复</w:t>
      </w:r>
      <w:r>
        <w:rPr>
          <w:rFonts w:hint="eastAsia" w:ascii="仿宋_GB2312" w:hAnsi="仿宋_GB2312" w:cs="仿宋_GB2312"/>
          <w:b/>
          <w:bCs/>
          <w:sz w:val="32"/>
          <w:szCs w:val="32"/>
        </w:rPr>
        <w:t>。</w:t>
      </w:r>
      <w:r>
        <w:rPr>
          <w:rFonts w:hint="eastAsia" w:ascii="仿宋_GB2312" w:hAnsi="仿宋_GB2312" w:cs="仿宋_GB2312"/>
          <w:b w:val="0"/>
          <w:bCs w:val="0"/>
          <w:sz w:val="32"/>
          <w:szCs w:val="32"/>
          <w:lang w:eastAsia="zh-CN"/>
        </w:rPr>
        <w:t>申报预算资金</w:t>
      </w:r>
      <w:r>
        <w:rPr>
          <w:rFonts w:hint="eastAsia" w:ascii="仿宋_GB2312" w:hAnsi="仿宋_GB2312" w:cs="仿宋_GB2312"/>
          <w:b w:val="0"/>
          <w:bCs w:val="0"/>
          <w:sz w:val="32"/>
          <w:szCs w:val="32"/>
          <w:lang w:val="en-US" w:eastAsia="zh-CN"/>
        </w:rPr>
        <w:t>43.68万元，</w:t>
      </w:r>
      <w:r>
        <w:rPr>
          <w:rFonts w:hint="eastAsia" w:ascii="仿宋_GB2312" w:hAnsi="宋体" w:cs="仿宋_GB2312"/>
          <w:color w:val="000000"/>
          <w:kern w:val="0"/>
          <w:sz w:val="32"/>
          <w:szCs w:val="32"/>
          <w:lang w:val="en-US" w:eastAsia="zh-CN" w:bidi="ar"/>
        </w:rPr>
        <w:t>2021年</w:t>
      </w:r>
      <w:r>
        <w:rPr>
          <w:rFonts w:hint="eastAsia" w:ascii="仿宋_GB2312" w:hAnsi="仿宋_GB2312" w:cs="仿宋_GB2312"/>
          <w:sz w:val="32"/>
          <w:szCs w:val="32"/>
          <w:lang w:val="en-US" w:eastAsia="zh-CN"/>
        </w:rPr>
        <w:t>《乐山市财政局关于批复2021年市级部门预算的通知》（乐市财政预〔2021〕4号）批复下达项目补助资金43.68万元。</w:t>
      </w:r>
      <w:bookmarkStart w:id="0" w:name="_GoBack"/>
      <w:bookmarkEnd w:id="0"/>
    </w:p>
    <w:p>
      <w:pPr>
        <w:adjustRightInd w:val="0"/>
        <w:snapToGrid w:val="0"/>
        <w:spacing w:line="560" w:lineRule="exact"/>
        <w:ind w:firstLine="643" w:firstLineChars="200"/>
        <w:rPr>
          <w:rFonts w:hint="eastAsia" w:ascii="楷体_GB2312" w:hAnsi="宋体" w:eastAsia="楷体_GB2312"/>
          <w:b/>
          <w:lang w:val="zh-CN"/>
        </w:rPr>
      </w:pPr>
      <w:r>
        <w:rPr>
          <w:rFonts w:hint="eastAsia" w:ascii="楷体_GB2312" w:hAnsi="宋体" w:eastAsia="楷体_GB2312"/>
          <w:b/>
          <w:lang w:val="zh-CN"/>
        </w:rPr>
        <w:t>（二）项目绩效目标。</w:t>
      </w:r>
    </w:p>
    <w:p>
      <w:pPr>
        <w:spacing w:line="560" w:lineRule="exact"/>
        <w:ind w:firstLine="643" w:firstLineChars="200"/>
        <w:rPr>
          <w:rFonts w:hint="eastAsia" w:ascii="仿宋_GB2312" w:eastAsia="仿宋_GB2312" w:cs="仿宋_GB2312"/>
          <w:b/>
          <w:bCs/>
          <w:sz w:val="32"/>
          <w:szCs w:val="32"/>
          <w:lang w:eastAsia="zh-CN"/>
        </w:rPr>
      </w:pPr>
      <w:r>
        <w:rPr>
          <w:rFonts w:hint="eastAsia" w:ascii="仿宋_GB2312" w:cs="仿宋_GB2312"/>
          <w:b/>
          <w:bCs/>
          <w:sz w:val="32"/>
          <w:szCs w:val="32"/>
        </w:rPr>
        <w:t>1.</w:t>
      </w:r>
      <w:r>
        <w:rPr>
          <w:rFonts w:hint="eastAsia" w:ascii="仿宋_GB2312" w:cs="仿宋_GB2312"/>
          <w:b/>
          <w:bCs/>
          <w:sz w:val="32"/>
          <w:szCs w:val="32"/>
          <w:lang w:eastAsia="zh-CN"/>
        </w:rPr>
        <w:t>项目</w:t>
      </w:r>
      <w:r>
        <w:rPr>
          <w:rFonts w:hint="eastAsia" w:ascii="仿宋_GB2312" w:cs="仿宋_GB2312"/>
          <w:b/>
          <w:bCs/>
          <w:sz w:val="32"/>
          <w:szCs w:val="32"/>
        </w:rPr>
        <w:t>内容</w:t>
      </w:r>
      <w:r>
        <w:rPr>
          <w:rFonts w:hint="eastAsia" w:ascii="仿宋_GB2312" w:cs="仿宋_GB2312"/>
          <w:b/>
          <w:bCs/>
          <w:sz w:val="32"/>
          <w:szCs w:val="32"/>
          <w:lang w:eastAsia="zh-CN"/>
        </w:rPr>
        <w:t>。</w:t>
      </w:r>
    </w:p>
    <w:p>
      <w:pPr>
        <w:spacing w:line="560" w:lineRule="exact"/>
        <w:ind w:firstLine="640" w:firstLineChars="200"/>
        <w:rPr>
          <w:rFonts w:hint="eastAsia" w:ascii="仿宋_GB2312" w:hAnsi="仿宋_GB2312" w:cs="仿宋_GB2312"/>
          <w:sz w:val="32"/>
          <w:szCs w:val="32"/>
          <w:lang w:eastAsia="zh-CN"/>
        </w:rPr>
      </w:pPr>
      <w:r>
        <w:rPr>
          <w:rFonts w:hint="eastAsia" w:ascii="仿宋_GB2312" w:cs="仿宋_GB2312"/>
          <w:sz w:val="32"/>
          <w:szCs w:val="32"/>
          <w:lang w:eastAsia="zh-CN"/>
        </w:rPr>
        <w:t>通过自评报告评价、</w:t>
      </w:r>
      <w:r>
        <w:rPr>
          <w:rFonts w:hint="eastAsia" w:ascii="仿宋_GB2312" w:hAnsi="仿宋_GB2312" w:eastAsia="仿宋_GB2312" w:cs="仿宋_GB2312"/>
          <w:sz w:val="32"/>
          <w:szCs w:val="32"/>
        </w:rPr>
        <w:t>第三方专业机构监测评估和实地督导检查</w:t>
      </w:r>
      <w:r>
        <w:rPr>
          <w:rFonts w:hint="eastAsia" w:ascii="仿宋_GB2312" w:hAnsi="仿宋_GB2312" w:cs="仿宋_GB2312"/>
          <w:sz w:val="32"/>
          <w:szCs w:val="32"/>
          <w:lang w:eastAsia="zh-CN"/>
        </w:rPr>
        <w:t>，</w:t>
      </w:r>
      <w:r>
        <w:rPr>
          <w:rFonts w:hint="eastAsia" w:ascii="仿宋_GB2312" w:cs="仿宋_GB2312"/>
          <w:sz w:val="32"/>
          <w:szCs w:val="32"/>
          <w:lang w:eastAsia="zh-CN"/>
        </w:rPr>
        <w:t>对</w:t>
      </w:r>
      <w:r>
        <w:rPr>
          <w:rFonts w:hint="eastAsia" w:ascii="仿宋_GB2312" w:hAnsi="仿宋_GB2312" w:cs="仿宋_GB2312"/>
          <w:sz w:val="32"/>
          <w:szCs w:val="32"/>
          <w:lang w:eastAsia="zh-CN"/>
        </w:rPr>
        <w:t>区县</w:t>
      </w:r>
      <w:r>
        <w:rPr>
          <w:rFonts w:hint="eastAsia" w:ascii="仿宋_GB2312" w:hAnsi="仿宋_GB2312" w:eastAsia="仿宋_GB2312" w:cs="仿宋_GB2312"/>
          <w:sz w:val="32"/>
          <w:szCs w:val="32"/>
        </w:rPr>
        <w:t>人民政府贯彻执行党的教育方针情况，落实教育法律、法规、规章和政策情况，各级各类教育发展情况，统筹推进本行政区域教育工作情况，加强教育保障情况，学校规范办学行为情况，年度教育工作目标任务完成情况</w:t>
      </w:r>
      <w:r>
        <w:rPr>
          <w:rFonts w:hint="eastAsia" w:ascii="仿宋_GB2312" w:hAnsi="仿宋_GB2312" w:cs="仿宋_GB2312"/>
          <w:sz w:val="32"/>
          <w:szCs w:val="32"/>
          <w:lang w:eastAsia="zh-CN"/>
        </w:rPr>
        <w:t>进行评价</w:t>
      </w:r>
      <w:r>
        <w:rPr>
          <w:rFonts w:hint="eastAsia" w:ascii="仿宋_GB2312" w:hAnsi="仿宋_GB2312" w:eastAsia="仿宋_GB2312" w:cs="仿宋_GB2312"/>
          <w:sz w:val="32"/>
          <w:szCs w:val="32"/>
        </w:rPr>
        <w:t>。</w:t>
      </w:r>
      <w:r>
        <w:rPr>
          <w:rFonts w:hint="eastAsia" w:ascii="Times New Roman" w:hAnsi="Times New Roman" w:eastAsia="仿宋_GB2312"/>
          <w:color w:val="auto"/>
          <w:sz w:val="32"/>
          <w:szCs w:val="32"/>
        </w:rPr>
        <w:t>所需经费列入本级财政预算，由教育督导机构统筹使用</w:t>
      </w:r>
      <w:r>
        <w:rPr>
          <w:rFonts w:hint="eastAsia"/>
          <w:color w:val="auto"/>
          <w:sz w:val="32"/>
          <w:szCs w:val="32"/>
          <w:lang w:eastAsia="zh-CN"/>
        </w:rPr>
        <w:t>，用于</w:t>
      </w:r>
      <w:r>
        <w:rPr>
          <w:rFonts w:hint="eastAsia" w:ascii="Times New Roman" w:hAnsi="Times New Roman" w:eastAsia="仿宋_GB2312"/>
          <w:color w:val="auto"/>
          <w:sz w:val="32"/>
          <w:szCs w:val="32"/>
        </w:rPr>
        <w:t>因教育督导工作产生的交通、食宿、劳务等费用</w:t>
      </w:r>
      <w:r>
        <w:rPr>
          <w:rFonts w:hint="eastAsia" w:ascii="Times New Roman" w:hAnsi="Times New Roman" w:eastAsia="仿宋_GB2312"/>
          <w:color w:val="auto"/>
          <w:sz w:val="32"/>
          <w:szCs w:val="32"/>
          <w:lang w:eastAsia="zh-CN"/>
        </w:rPr>
        <w:t>。</w:t>
      </w:r>
    </w:p>
    <w:p>
      <w:pPr>
        <w:spacing w:line="580" w:lineRule="exact"/>
        <w:ind w:firstLine="643" w:firstLineChars="200"/>
        <w:rPr>
          <w:rFonts w:hint="eastAsia" w:ascii="仿宋_GB2312" w:eastAsia="仿宋_GB2312" w:cs="仿宋_GB2312"/>
          <w:b/>
          <w:bCs/>
          <w:sz w:val="32"/>
          <w:szCs w:val="32"/>
          <w:lang w:eastAsia="zh-CN"/>
        </w:rPr>
      </w:pPr>
      <w:r>
        <w:rPr>
          <w:rFonts w:hint="eastAsia" w:ascii="仿宋_GB2312" w:cs="仿宋_GB2312"/>
          <w:b/>
          <w:bCs/>
          <w:sz w:val="32"/>
          <w:szCs w:val="32"/>
        </w:rPr>
        <w:t>2.具体绩效目标</w:t>
      </w:r>
      <w:r>
        <w:rPr>
          <w:rFonts w:hint="eastAsia" w:ascii="仿宋_GB2312" w:cs="仿宋_GB2312"/>
          <w:b/>
          <w:bCs/>
          <w:sz w:val="32"/>
          <w:szCs w:val="32"/>
          <w:lang w:eastAsia="zh-CN"/>
        </w:rPr>
        <w:t>。</w:t>
      </w:r>
    </w:p>
    <w:p>
      <w:pPr>
        <w:spacing w:line="560" w:lineRule="exact"/>
        <w:ind w:firstLine="640" w:firstLineChars="200"/>
        <w:rPr>
          <w:rFonts w:ascii="仿宋_GB2312" w:cs="宋体"/>
          <w:color w:val="000000"/>
          <w:sz w:val="32"/>
          <w:szCs w:val="32"/>
        </w:rPr>
      </w:pPr>
      <w:r>
        <w:rPr>
          <w:rFonts w:hint="eastAsia" w:ascii="仿宋_GB2312"/>
          <w:sz w:val="32"/>
          <w:szCs w:val="32"/>
        </w:rPr>
        <w:t>（1）</w:t>
      </w:r>
      <w:r>
        <w:rPr>
          <w:rFonts w:hint="eastAsia" w:ascii="仿宋_GB2312" w:cs="宋体"/>
          <w:color w:val="000000"/>
          <w:sz w:val="32"/>
          <w:szCs w:val="32"/>
          <w:lang w:eastAsia="zh-CN"/>
        </w:rPr>
        <w:t>完成对市中区、五通桥区、沙湾区、峨眉山市、犍为县、井研县、夹江县和沐川县</w:t>
      </w:r>
      <w:r>
        <w:rPr>
          <w:rFonts w:hint="eastAsia" w:ascii="仿宋_GB2312" w:cs="宋体"/>
          <w:color w:val="000000"/>
          <w:sz w:val="32"/>
          <w:szCs w:val="32"/>
          <w:lang w:val="en-US" w:eastAsia="zh-CN"/>
        </w:rPr>
        <w:t>8个区县</w:t>
      </w:r>
      <w:r>
        <w:rPr>
          <w:rFonts w:hint="eastAsia" w:ascii="仿宋_GB2312" w:cs="宋体"/>
          <w:color w:val="000000"/>
          <w:sz w:val="32"/>
          <w:szCs w:val="32"/>
          <w:lang w:eastAsia="zh-CN"/>
        </w:rPr>
        <w:t>的实地督导检查</w:t>
      </w:r>
      <w:r>
        <w:rPr>
          <w:rFonts w:hint="eastAsia" w:ascii="仿宋_GB2312" w:cs="宋体"/>
          <w:color w:val="000000"/>
          <w:sz w:val="32"/>
          <w:szCs w:val="32"/>
        </w:rPr>
        <w:t>。</w:t>
      </w:r>
    </w:p>
    <w:p>
      <w:pPr>
        <w:spacing w:line="560" w:lineRule="exact"/>
        <w:ind w:firstLine="640" w:firstLineChars="200"/>
        <w:rPr>
          <w:rFonts w:ascii="仿宋_GB2312" w:cs="宋体"/>
          <w:color w:val="000000"/>
          <w:sz w:val="32"/>
          <w:szCs w:val="32"/>
        </w:rPr>
      </w:pPr>
      <w:r>
        <w:rPr>
          <w:rFonts w:hint="eastAsia" w:ascii="仿宋_GB2312" w:cs="宋体"/>
          <w:color w:val="000000"/>
          <w:sz w:val="32"/>
          <w:szCs w:val="32"/>
        </w:rPr>
        <w:t>（2）</w:t>
      </w:r>
      <w:r>
        <w:rPr>
          <w:rFonts w:hint="eastAsia" w:ascii="仿宋_GB2312" w:cs="宋体"/>
          <w:color w:val="000000"/>
          <w:sz w:val="32"/>
          <w:szCs w:val="32"/>
          <w:lang w:eastAsia="zh-CN"/>
        </w:rPr>
        <w:t>完成对</w:t>
      </w:r>
      <w:r>
        <w:rPr>
          <w:rFonts w:hint="eastAsia" w:ascii="仿宋_GB2312" w:cs="宋体"/>
          <w:color w:val="000000"/>
          <w:sz w:val="32"/>
          <w:szCs w:val="32"/>
          <w:lang w:val="en-US" w:eastAsia="zh-CN"/>
        </w:rPr>
        <w:t>11个区县人民政府和高新区管委会2020年</w:t>
      </w:r>
      <w:r>
        <w:rPr>
          <w:rFonts w:hint="eastAsia" w:ascii="仿宋_GB2312" w:hAnsi="仿宋_GB2312" w:eastAsia="仿宋_GB2312" w:cs="仿宋_GB2312"/>
          <w:sz w:val="32"/>
          <w:szCs w:val="32"/>
        </w:rPr>
        <w:t>履行教育职责情况自评报告</w:t>
      </w:r>
      <w:r>
        <w:rPr>
          <w:rFonts w:hint="eastAsia" w:ascii="仿宋_GB2312" w:hAnsi="仿宋_GB2312" w:cs="仿宋_GB2312"/>
          <w:sz w:val="32"/>
          <w:szCs w:val="32"/>
          <w:lang w:eastAsia="zh-CN"/>
        </w:rPr>
        <w:t>的评价</w:t>
      </w:r>
      <w:r>
        <w:rPr>
          <w:rFonts w:hint="eastAsia" w:ascii="仿宋_GB2312" w:cs="宋体"/>
          <w:color w:val="000000"/>
          <w:sz w:val="32"/>
          <w:szCs w:val="32"/>
        </w:rPr>
        <w:t>。</w:t>
      </w:r>
    </w:p>
    <w:p>
      <w:pPr>
        <w:spacing w:line="560" w:lineRule="exact"/>
        <w:ind w:firstLine="640" w:firstLineChars="200"/>
        <w:rPr>
          <w:rFonts w:ascii="仿宋_GB2312" w:cs="宋体"/>
          <w:color w:val="000000"/>
          <w:sz w:val="32"/>
          <w:szCs w:val="32"/>
        </w:rPr>
      </w:pPr>
      <w:r>
        <w:rPr>
          <w:rFonts w:hint="eastAsia" w:ascii="仿宋_GB2312"/>
          <w:sz w:val="32"/>
          <w:szCs w:val="32"/>
        </w:rPr>
        <w:t>（3）</w:t>
      </w:r>
      <w:r>
        <w:rPr>
          <w:rFonts w:hint="eastAsia" w:ascii="仿宋_GB2312" w:cs="宋体"/>
          <w:color w:val="000000"/>
          <w:sz w:val="32"/>
          <w:szCs w:val="32"/>
          <w:lang w:eastAsia="zh-CN"/>
        </w:rPr>
        <w:t>委托</w:t>
      </w:r>
      <w:r>
        <w:rPr>
          <w:rFonts w:hint="eastAsia" w:ascii="仿宋_GB2312" w:hAnsi="仿宋_GB2312" w:eastAsia="仿宋_GB2312" w:cs="仿宋_GB2312"/>
          <w:sz w:val="32"/>
          <w:szCs w:val="32"/>
        </w:rPr>
        <w:t>第三方专业机构</w:t>
      </w:r>
      <w:r>
        <w:rPr>
          <w:rFonts w:hint="eastAsia" w:ascii="仿宋_GB2312" w:hAnsi="仿宋_GB2312" w:cs="仿宋_GB2312"/>
          <w:sz w:val="32"/>
          <w:szCs w:val="32"/>
          <w:lang w:eastAsia="zh-CN"/>
        </w:rPr>
        <w:t>开展</w:t>
      </w:r>
      <w:r>
        <w:rPr>
          <w:rFonts w:hint="eastAsia" w:ascii="仿宋_GB2312" w:hAnsi="仿宋_GB2312" w:cs="仿宋_GB2312"/>
          <w:sz w:val="32"/>
          <w:szCs w:val="32"/>
          <w:lang w:val="en-US" w:eastAsia="zh-CN"/>
        </w:rPr>
        <w:t>11个区县</w:t>
      </w:r>
      <w:r>
        <w:rPr>
          <w:rFonts w:hint="eastAsia" w:ascii="仿宋_GB2312" w:hAnsi="仿宋_GB2312" w:eastAsia="仿宋_GB2312" w:cs="仿宋_GB2312"/>
          <w:sz w:val="32"/>
          <w:szCs w:val="32"/>
        </w:rPr>
        <w:t>人民政府</w:t>
      </w:r>
      <w:r>
        <w:rPr>
          <w:rFonts w:hint="eastAsia" w:ascii="仿宋_GB2312" w:hAnsi="仿宋_GB2312" w:cs="仿宋_GB2312"/>
          <w:sz w:val="32"/>
          <w:szCs w:val="32"/>
          <w:lang w:eastAsia="zh-CN"/>
        </w:rPr>
        <w:t>和高新区管委会</w:t>
      </w:r>
      <w:r>
        <w:rPr>
          <w:rFonts w:hint="eastAsia" w:ascii="仿宋_GB2312" w:hAnsi="仿宋_GB2312" w:eastAsia="仿宋_GB2312" w:cs="仿宋_GB2312"/>
          <w:sz w:val="32"/>
          <w:szCs w:val="32"/>
        </w:rPr>
        <w:t>履行教育职责情况</w:t>
      </w:r>
      <w:r>
        <w:rPr>
          <w:rFonts w:hint="eastAsia" w:ascii="仿宋_GB2312" w:hAnsi="仿宋_GB2312" w:cs="仿宋_GB2312"/>
          <w:sz w:val="32"/>
          <w:szCs w:val="32"/>
          <w:lang w:eastAsia="zh-CN"/>
        </w:rPr>
        <w:t>满意度调查</w:t>
      </w:r>
      <w:r>
        <w:rPr>
          <w:rFonts w:hint="eastAsia" w:ascii="仿宋_GB2312" w:hAnsi="仿宋_GB2312" w:eastAsia="仿宋_GB2312" w:cs="仿宋_GB2312"/>
          <w:sz w:val="32"/>
          <w:szCs w:val="32"/>
        </w:rPr>
        <w:t>监测评估</w:t>
      </w:r>
      <w:r>
        <w:rPr>
          <w:rFonts w:hint="eastAsia" w:ascii="仿宋_GB2312" w:cs="宋体"/>
          <w:color w:val="000000"/>
          <w:sz w:val="32"/>
          <w:szCs w:val="32"/>
        </w:rPr>
        <w:t>。</w:t>
      </w:r>
    </w:p>
    <w:p>
      <w:pPr>
        <w:adjustRightInd w:val="0"/>
        <w:snapToGrid w:val="0"/>
        <w:spacing w:line="560" w:lineRule="exact"/>
        <w:ind w:firstLine="640" w:firstLineChars="200"/>
        <w:rPr>
          <w:rFonts w:ascii="仿宋_GB2312" w:hAnsi="宋体"/>
          <w:lang w:val="zh-CN"/>
        </w:rPr>
      </w:pPr>
      <w:r>
        <w:rPr>
          <w:rFonts w:hint="eastAsia" w:ascii="仿宋_GB2312" w:hAnsi="宋体"/>
          <w:lang w:val="en-US" w:eastAsia="zh-CN"/>
        </w:rPr>
        <w:t>2021年12月31日前完成上述三项工作目标任务。</w:t>
      </w:r>
    </w:p>
    <w:p>
      <w:pPr>
        <w:numPr>
          <w:ilvl w:val="0"/>
          <w:numId w:val="1"/>
        </w:numPr>
        <w:adjustRightInd w:val="0"/>
        <w:snapToGrid w:val="0"/>
        <w:spacing w:line="560" w:lineRule="exact"/>
        <w:ind w:left="0" w:leftChars="0" w:firstLine="643" w:firstLineChars="200"/>
        <w:rPr>
          <w:rFonts w:hint="eastAsia" w:ascii="楷体_GB2312" w:hAnsi="宋体" w:eastAsia="楷体_GB2312"/>
          <w:b/>
          <w:lang w:val="zh-CN"/>
        </w:rPr>
      </w:pPr>
      <w:r>
        <w:rPr>
          <w:rFonts w:hint="eastAsia" w:ascii="楷体_GB2312" w:hAnsi="宋体" w:eastAsia="楷体_GB2312"/>
          <w:b/>
          <w:lang w:val="zh-CN"/>
        </w:rPr>
        <w:t>项目资金申报相符性。</w:t>
      </w:r>
    </w:p>
    <w:p>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宋体"/>
          <w:lang w:val="zh-CN"/>
        </w:rPr>
        <w:t>项目申报内容与具体实施内容相符，根据项目内容制定申报目标任务，合理可行。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spacing w:line="560" w:lineRule="exact"/>
        <w:ind w:firstLine="643" w:firstLineChars="200"/>
        <w:rPr>
          <w:rFonts w:hint="eastAsia" w:cs="仿宋_GB2312"/>
          <w:sz w:val="32"/>
          <w:szCs w:val="32"/>
        </w:rPr>
      </w:pPr>
      <w:r>
        <w:rPr>
          <w:rFonts w:hint="eastAsia" w:ascii="楷体_GB2312" w:hAnsi="宋体" w:eastAsia="楷体_GB2312"/>
          <w:b/>
          <w:bCs/>
          <w:lang w:val="zh-CN"/>
        </w:rPr>
        <w:t>1．资金计划及到位。</w:t>
      </w:r>
      <w:r>
        <w:rPr>
          <w:rFonts w:cs="仿宋_GB2312"/>
          <w:sz w:val="32"/>
          <w:szCs w:val="32"/>
        </w:rPr>
        <w:t>202</w:t>
      </w:r>
      <w:r>
        <w:rPr>
          <w:rFonts w:hint="eastAsia" w:cs="仿宋_GB2312"/>
          <w:sz w:val="32"/>
          <w:szCs w:val="32"/>
          <w:lang w:val="en-US" w:eastAsia="zh-CN"/>
        </w:rPr>
        <w:t>1</w:t>
      </w:r>
      <w:r>
        <w:rPr>
          <w:rFonts w:hint="eastAsia" w:cs="仿宋_GB2312"/>
          <w:sz w:val="32"/>
          <w:szCs w:val="32"/>
        </w:rPr>
        <w:t>年</w:t>
      </w:r>
      <w:r>
        <w:rPr>
          <w:rFonts w:hint="eastAsia" w:cs="仿宋_GB2312"/>
          <w:sz w:val="32"/>
          <w:szCs w:val="32"/>
          <w:lang w:eastAsia="zh-CN"/>
        </w:rPr>
        <w:t>年初预算</w:t>
      </w:r>
      <w:r>
        <w:rPr>
          <w:rFonts w:hint="eastAsia" w:cs="仿宋_GB2312"/>
          <w:sz w:val="32"/>
          <w:szCs w:val="32"/>
        </w:rPr>
        <w:t>资金</w:t>
      </w:r>
      <w:r>
        <w:rPr>
          <w:rFonts w:hint="eastAsia" w:cs="仿宋_GB2312"/>
          <w:sz w:val="32"/>
          <w:szCs w:val="32"/>
          <w:lang w:val="en-US" w:eastAsia="zh-CN"/>
        </w:rPr>
        <w:t>43.68万元，实际下达资金43.68万元</w:t>
      </w:r>
      <w:r>
        <w:rPr>
          <w:rFonts w:hint="eastAsia" w:cs="仿宋_GB2312"/>
          <w:sz w:val="32"/>
          <w:szCs w:val="32"/>
        </w:rPr>
        <w:t>。</w:t>
      </w:r>
    </w:p>
    <w:p>
      <w:pPr>
        <w:adjustRightInd w:val="0"/>
        <w:snapToGrid w:val="0"/>
        <w:spacing w:line="560" w:lineRule="exact"/>
        <w:ind w:firstLine="720"/>
        <w:rPr>
          <w:rFonts w:ascii="仿宋_GB2312" w:hAnsi="宋体"/>
          <w:lang w:val="zh-CN"/>
        </w:rPr>
      </w:pPr>
      <w:r>
        <w:rPr>
          <w:rFonts w:hint="eastAsia" w:ascii="楷体_GB2312" w:hAnsi="宋体" w:eastAsia="楷体_GB2312"/>
          <w:b/>
          <w:bCs/>
          <w:lang w:val="zh-CN"/>
        </w:rPr>
        <w:t>2．资金使用。</w:t>
      </w:r>
      <w:r>
        <w:rPr>
          <w:rFonts w:hint="eastAsia" w:ascii="仿宋_GB2312" w:hAnsi="宋体"/>
          <w:lang w:val="zh-CN"/>
        </w:rPr>
        <w:t>截止评价时点，项目资金实际支出</w:t>
      </w:r>
      <w:r>
        <w:rPr>
          <w:rFonts w:hint="eastAsia" w:ascii="仿宋_GB2312" w:hAnsi="宋体"/>
          <w:lang w:val="en-US" w:eastAsia="zh-CN"/>
        </w:rPr>
        <w:t>31.25万元，结余资金12.43万元</w:t>
      </w:r>
      <w:r>
        <w:rPr>
          <w:rFonts w:hint="eastAsia" w:ascii="仿宋_GB2312" w:hAnsi="宋体"/>
          <w:lang w:val="zh-CN"/>
        </w:rPr>
        <w:t>。资金开支范围符合要求，资金按时、足额拨付。。</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ascii="仿宋_GB2312" w:hAnsi="宋体"/>
          <w:lang w:val="zh-CN"/>
        </w:rPr>
      </w:pPr>
      <w:r>
        <w:rPr>
          <w:rFonts w:ascii="仿宋_GB2312" w:hAnsi="宋体" w:eastAsia="仿宋_GB2312" w:cs="仿宋_GB2312"/>
          <w:i w:val="0"/>
          <w:caps w:val="0"/>
          <w:color w:val="000000"/>
          <w:spacing w:val="0"/>
          <w:sz w:val="31"/>
          <w:szCs w:val="31"/>
          <w:shd w:val="clear" w:fill="FFFFFF"/>
        </w:rPr>
        <w:t>项目资金</w:t>
      </w:r>
      <w:r>
        <w:rPr>
          <w:rFonts w:hint="eastAsia" w:ascii="仿宋_GB2312" w:hAnsi="宋体" w:cs="仿宋_GB2312"/>
          <w:i w:val="0"/>
          <w:caps w:val="0"/>
          <w:color w:val="000000"/>
          <w:spacing w:val="0"/>
          <w:sz w:val="31"/>
          <w:szCs w:val="31"/>
          <w:shd w:val="clear" w:fill="FFFFFF"/>
          <w:lang w:eastAsia="zh-CN"/>
        </w:rPr>
        <w:t>财务管理规范、有序，严格做到</w:t>
      </w:r>
      <w:r>
        <w:rPr>
          <w:rFonts w:ascii="仿宋_GB2312" w:hAnsi="宋体" w:eastAsia="仿宋_GB2312" w:cs="仿宋_GB2312"/>
          <w:i w:val="0"/>
          <w:caps w:val="0"/>
          <w:color w:val="000000"/>
          <w:spacing w:val="0"/>
          <w:sz w:val="31"/>
          <w:szCs w:val="31"/>
          <w:shd w:val="clear" w:fill="FFFFFF"/>
        </w:rPr>
        <w:t>专款专用</w:t>
      </w:r>
      <w:r>
        <w:rPr>
          <w:rFonts w:hint="eastAsia" w:ascii="仿宋_GB2312" w:hAnsi="宋体" w:cs="仿宋_GB2312"/>
          <w:i w:val="0"/>
          <w:caps w:val="0"/>
          <w:color w:val="000000"/>
          <w:spacing w:val="0"/>
          <w:sz w:val="31"/>
          <w:szCs w:val="31"/>
          <w:shd w:val="clear" w:fill="FFFFFF"/>
          <w:lang w:eastAsia="zh-CN"/>
        </w:rPr>
        <w:t>，</w:t>
      </w:r>
      <w:r>
        <w:rPr>
          <w:rFonts w:ascii="仿宋_GB2312" w:hAnsi="宋体" w:eastAsia="仿宋_GB2312" w:cs="仿宋_GB2312"/>
          <w:i w:val="0"/>
          <w:caps w:val="0"/>
          <w:color w:val="000000"/>
          <w:spacing w:val="0"/>
          <w:sz w:val="31"/>
          <w:szCs w:val="31"/>
          <w:shd w:val="clear" w:fill="FFFFFF"/>
        </w:rPr>
        <w:t>支</w:t>
      </w:r>
      <w:r>
        <w:rPr>
          <w:rFonts w:hint="eastAsia" w:ascii="仿宋_GB2312" w:hAnsi="宋体" w:cs="仿宋_GB2312"/>
          <w:i w:val="0"/>
          <w:caps w:val="0"/>
          <w:color w:val="000000"/>
          <w:spacing w:val="0"/>
          <w:sz w:val="31"/>
          <w:szCs w:val="31"/>
          <w:shd w:val="clear" w:fill="FFFFFF"/>
          <w:lang w:eastAsia="zh-CN"/>
        </w:rPr>
        <w:t>出</w:t>
      </w:r>
      <w:r>
        <w:rPr>
          <w:rFonts w:ascii="仿宋_GB2312" w:hAnsi="宋体" w:eastAsia="仿宋_GB2312" w:cs="仿宋_GB2312"/>
          <w:i w:val="0"/>
          <w:caps w:val="0"/>
          <w:color w:val="000000"/>
          <w:spacing w:val="0"/>
          <w:sz w:val="31"/>
          <w:szCs w:val="31"/>
          <w:shd w:val="clear" w:fill="FFFFFF"/>
        </w:rPr>
        <w:t>依据</w:t>
      </w:r>
      <w:r>
        <w:rPr>
          <w:rFonts w:hint="eastAsia" w:ascii="仿宋_GB2312" w:hAnsi="宋体" w:cs="仿宋_GB2312"/>
          <w:i w:val="0"/>
          <w:caps w:val="0"/>
          <w:color w:val="000000"/>
          <w:spacing w:val="0"/>
          <w:sz w:val="31"/>
          <w:szCs w:val="31"/>
          <w:shd w:val="clear" w:fill="FFFFFF"/>
          <w:lang w:eastAsia="zh-CN"/>
        </w:rPr>
        <w:t>充分、</w:t>
      </w:r>
      <w:r>
        <w:rPr>
          <w:rFonts w:ascii="仿宋_GB2312" w:hAnsi="宋体" w:eastAsia="仿宋_GB2312" w:cs="仿宋_GB2312"/>
          <w:i w:val="0"/>
          <w:caps w:val="0"/>
          <w:color w:val="000000"/>
          <w:spacing w:val="0"/>
          <w:sz w:val="31"/>
          <w:szCs w:val="31"/>
          <w:shd w:val="clear" w:fill="FFFFFF"/>
        </w:rPr>
        <w:t>开支</w:t>
      </w:r>
      <w:r>
        <w:rPr>
          <w:rFonts w:hint="eastAsia" w:ascii="仿宋_GB2312" w:hAnsi="宋体" w:cs="仿宋_GB2312"/>
          <w:i w:val="0"/>
          <w:caps w:val="0"/>
          <w:color w:val="000000"/>
          <w:spacing w:val="0"/>
          <w:sz w:val="31"/>
          <w:szCs w:val="31"/>
          <w:shd w:val="clear" w:fill="FFFFFF"/>
          <w:lang w:eastAsia="zh-CN"/>
        </w:rPr>
        <w:t>范围</w:t>
      </w:r>
      <w:r>
        <w:rPr>
          <w:rFonts w:ascii="仿宋_GB2312" w:hAnsi="宋体" w:eastAsia="仿宋_GB2312" w:cs="仿宋_GB2312"/>
          <w:i w:val="0"/>
          <w:caps w:val="0"/>
          <w:color w:val="000000"/>
          <w:spacing w:val="0"/>
          <w:sz w:val="31"/>
          <w:szCs w:val="31"/>
          <w:shd w:val="clear" w:fill="FFFFFF"/>
        </w:rPr>
        <w:t>符合规定，</w:t>
      </w:r>
      <w:r>
        <w:rPr>
          <w:rFonts w:hint="eastAsia" w:ascii="仿宋_GB2312" w:hAnsi="宋体" w:cs="仿宋_GB2312"/>
          <w:i w:val="0"/>
          <w:caps w:val="0"/>
          <w:color w:val="000000"/>
          <w:spacing w:val="0"/>
          <w:sz w:val="31"/>
          <w:szCs w:val="31"/>
          <w:shd w:val="clear" w:fill="FFFFFF"/>
          <w:lang w:eastAsia="zh-CN"/>
        </w:rPr>
        <w:t>项目单位</w:t>
      </w:r>
      <w:r>
        <w:rPr>
          <w:rFonts w:ascii="仿宋_GB2312" w:hAnsi="宋体" w:eastAsia="仿宋_GB2312" w:cs="仿宋_GB2312"/>
          <w:i w:val="0"/>
          <w:caps w:val="0"/>
          <w:color w:val="000000"/>
          <w:spacing w:val="0"/>
          <w:sz w:val="31"/>
          <w:szCs w:val="31"/>
          <w:shd w:val="clear" w:fill="FFFFFF"/>
        </w:rPr>
        <w:t>财务制度健全、会计核算规范</w:t>
      </w:r>
      <w:r>
        <w:rPr>
          <w:rFonts w:hint="eastAsia" w:ascii="仿宋_GB2312" w:hAnsi="宋体"/>
          <w:lang w:val="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spacing w:line="580" w:lineRule="exact"/>
        <w:ind w:firstLine="643" w:firstLineChars="200"/>
        <w:rPr>
          <w:rFonts w:ascii="仿宋_GB2312"/>
          <w:sz w:val="32"/>
          <w:szCs w:val="32"/>
        </w:rPr>
      </w:pPr>
      <w:r>
        <w:rPr>
          <w:rFonts w:hint="eastAsia" w:ascii="仿宋_GB2312"/>
          <w:b/>
          <w:bCs/>
          <w:sz w:val="32"/>
          <w:szCs w:val="32"/>
        </w:rPr>
        <w:t>1.</w:t>
      </w:r>
      <w:r>
        <w:rPr>
          <w:rFonts w:hint="eastAsia" w:ascii="仿宋_GB2312"/>
          <w:b/>
          <w:bCs/>
          <w:sz w:val="32"/>
          <w:szCs w:val="32"/>
          <w:lang w:eastAsia="zh-CN"/>
        </w:rPr>
        <w:t>组织管理。</w:t>
      </w:r>
      <w:r>
        <w:rPr>
          <w:rFonts w:hint="eastAsia" w:cs="仿宋_GB2312"/>
          <w:sz w:val="32"/>
          <w:szCs w:val="32"/>
          <w:lang w:eastAsia="zh-CN"/>
        </w:rPr>
        <w:t>报请市教育督导委员会主任同意后，组织实施对区县人民政府履行教育职责评价工作。根据工作方案，测算资金需求，拟定经费开支请示并报局党组审议</w:t>
      </w:r>
      <w:r>
        <w:rPr>
          <w:rFonts w:hint="eastAsia" w:cs="仿宋_GB2312"/>
          <w:sz w:val="32"/>
          <w:szCs w:val="32"/>
        </w:rPr>
        <w:t>。</w:t>
      </w:r>
    </w:p>
    <w:p>
      <w:pPr>
        <w:spacing w:line="580" w:lineRule="exact"/>
        <w:ind w:firstLine="643" w:firstLineChars="200"/>
        <w:rPr>
          <w:rFonts w:hint="eastAsia" w:ascii="仿宋_GB2312" w:hAnsi="仿宋_GB2312" w:cs="仿宋_GB2312"/>
          <w:sz w:val="32"/>
          <w:szCs w:val="32"/>
          <w:lang w:eastAsia="zh-CN"/>
        </w:rPr>
      </w:pPr>
      <w:r>
        <w:rPr>
          <w:rFonts w:hint="eastAsia" w:ascii="仿宋_GB2312" w:cs="仿宋_GB2312"/>
          <w:b/>
          <w:bCs/>
          <w:sz w:val="32"/>
          <w:szCs w:val="32"/>
          <w:lang w:val="en-US" w:eastAsia="zh-CN"/>
        </w:rPr>
        <w:t>2.</w:t>
      </w:r>
      <w:r>
        <w:rPr>
          <w:rFonts w:hint="eastAsia" w:ascii="仿宋_GB2312" w:cs="仿宋_GB2312"/>
          <w:b/>
          <w:bCs/>
          <w:sz w:val="32"/>
          <w:szCs w:val="32"/>
        </w:rPr>
        <w:t>实施</w:t>
      </w:r>
      <w:r>
        <w:rPr>
          <w:rFonts w:hint="eastAsia" w:ascii="仿宋_GB2312" w:cs="仿宋_GB2312"/>
          <w:b/>
          <w:bCs/>
          <w:sz w:val="32"/>
          <w:szCs w:val="32"/>
          <w:lang w:eastAsia="zh-CN"/>
        </w:rPr>
        <w:t>情况。</w:t>
      </w:r>
      <w:r>
        <w:rPr>
          <w:rFonts w:hint="eastAsia" w:cs="仿宋_GB2312"/>
          <w:sz w:val="32"/>
          <w:szCs w:val="32"/>
          <w:lang w:eastAsia="zh-CN"/>
        </w:rPr>
        <w:t>根据年度工作计划，组织督导检查组，上半年对沙湾区、峨眉山市、夹江县和沐川县开展实地督导检查；下半年</w:t>
      </w:r>
      <w:r>
        <w:rPr>
          <w:rFonts w:hint="eastAsia" w:ascii="仿宋_GB2312" w:cs="宋体"/>
          <w:color w:val="000000"/>
          <w:sz w:val="32"/>
          <w:szCs w:val="32"/>
          <w:lang w:eastAsia="zh-CN"/>
        </w:rPr>
        <w:t>完成对</w:t>
      </w:r>
      <w:r>
        <w:rPr>
          <w:rFonts w:hint="eastAsia" w:ascii="仿宋_GB2312" w:cs="宋体"/>
          <w:color w:val="000000"/>
          <w:sz w:val="32"/>
          <w:szCs w:val="32"/>
          <w:lang w:val="en-US" w:eastAsia="zh-CN"/>
        </w:rPr>
        <w:t>11个区县人民政府和高新区管委会2020年</w:t>
      </w:r>
      <w:r>
        <w:rPr>
          <w:rFonts w:hint="eastAsia" w:ascii="仿宋_GB2312" w:hAnsi="仿宋_GB2312" w:eastAsia="仿宋_GB2312" w:cs="仿宋_GB2312"/>
          <w:sz w:val="32"/>
          <w:szCs w:val="32"/>
        </w:rPr>
        <w:t>履行教育职责情况自评报告</w:t>
      </w:r>
      <w:r>
        <w:rPr>
          <w:rFonts w:hint="eastAsia" w:ascii="仿宋_GB2312" w:hAnsi="仿宋_GB2312" w:cs="仿宋_GB2312"/>
          <w:sz w:val="32"/>
          <w:szCs w:val="32"/>
          <w:lang w:eastAsia="zh-CN"/>
        </w:rPr>
        <w:t>的评价，并对市中区、五通桥区、犍为县和井研县</w:t>
      </w:r>
      <w:r>
        <w:rPr>
          <w:rFonts w:hint="eastAsia" w:cs="仿宋_GB2312"/>
          <w:sz w:val="32"/>
          <w:szCs w:val="32"/>
          <w:lang w:eastAsia="zh-CN"/>
        </w:rPr>
        <w:t>开展实地督导检查。</w:t>
      </w:r>
      <w:r>
        <w:rPr>
          <w:rFonts w:hint="eastAsia" w:ascii="仿宋_GB2312" w:hAnsi="仿宋_GB2312" w:cs="仿宋_GB2312"/>
          <w:sz w:val="32"/>
          <w:szCs w:val="32"/>
          <w:lang w:eastAsia="zh-CN"/>
        </w:rPr>
        <w:t>委托西华师大开展</w:t>
      </w:r>
      <w:r>
        <w:rPr>
          <w:rFonts w:hint="eastAsia" w:ascii="仿宋_GB2312" w:hAnsi="仿宋_GB2312" w:cs="仿宋_GB2312"/>
          <w:sz w:val="32"/>
          <w:szCs w:val="32"/>
          <w:lang w:val="en-US" w:eastAsia="zh-CN"/>
        </w:rPr>
        <w:t>11个区县</w:t>
      </w:r>
      <w:r>
        <w:rPr>
          <w:rFonts w:hint="eastAsia" w:ascii="仿宋_GB2312" w:hAnsi="仿宋_GB2312" w:eastAsia="仿宋_GB2312" w:cs="仿宋_GB2312"/>
          <w:sz w:val="32"/>
          <w:szCs w:val="32"/>
        </w:rPr>
        <w:t>人民政府</w:t>
      </w:r>
      <w:r>
        <w:rPr>
          <w:rFonts w:hint="eastAsia" w:ascii="仿宋_GB2312" w:hAnsi="仿宋_GB2312" w:cs="仿宋_GB2312"/>
          <w:sz w:val="32"/>
          <w:szCs w:val="32"/>
          <w:lang w:eastAsia="zh-CN"/>
        </w:rPr>
        <w:t>和高新区管委会</w:t>
      </w:r>
      <w:r>
        <w:rPr>
          <w:rFonts w:hint="eastAsia" w:ascii="仿宋_GB2312" w:hAnsi="仿宋_GB2312" w:eastAsia="仿宋_GB2312" w:cs="仿宋_GB2312"/>
          <w:sz w:val="32"/>
          <w:szCs w:val="32"/>
        </w:rPr>
        <w:t>履行教育职责情况</w:t>
      </w:r>
      <w:r>
        <w:rPr>
          <w:rFonts w:hint="eastAsia" w:ascii="仿宋_GB2312" w:hAnsi="仿宋_GB2312" w:cs="仿宋_GB2312"/>
          <w:sz w:val="32"/>
          <w:szCs w:val="32"/>
          <w:lang w:eastAsia="zh-CN"/>
        </w:rPr>
        <w:t>满意度调查</w:t>
      </w:r>
      <w:r>
        <w:rPr>
          <w:rFonts w:hint="eastAsia" w:ascii="仿宋_GB2312" w:hAnsi="仿宋_GB2312" w:eastAsia="仿宋_GB2312" w:cs="仿宋_GB2312"/>
          <w:sz w:val="32"/>
          <w:szCs w:val="32"/>
        </w:rPr>
        <w:t>监测评估</w:t>
      </w:r>
      <w:r>
        <w:rPr>
          <w:rFonts w:hint="eastAsia" w:cs="仿宋_GB2312"/>
          <w:sz w:val="32"/>
          <w:szCs w:val="32"/>
          <w:lang w:eastAsia="zh-CN"/>
        </w:rPr>
        <w:t>。</w:t>
      </w:r>
    </w:p>
    <w:p>
      <w:pPr>
        <w:spacing w:line="580" w:lineRule="exact"/>
        <w:ind w:firstLine="643" w:firstLineChars="200"/>
        <w:rPr>
          <w:rFonts w:ascii="仿宋_GB2312"/>
          <w:sz w:val="32"/>
          <w:szCs w:val="32"/>
        </w:rPr>
      </w:pPr>
      <w:r>
        <w:rPr>
          <w:rFonts w:hint="eastAsia" w:ascii="仿宋_GB2312" w:cs="仿宋_GB2312"/>
          <w:b/>
          <w:bCs/>
          <w:color w:val="000000"/>
          <w:sz w:val="32"/>
          <w:szCs w:val="32"/>
          <w:lang w:val="en-US" w:eastAsia="zh-CN"/>
        </w:rPr>
        <w:t>3.</w:t>
      </w:r>
      <w:r>
        <w:rPr>
          <w:rFonts w:hint="eastAsia" w:cs="仿宋_GB2312"/>
          <w:b/>
          <w:bCs/>
          <w:sz w:val="32"/>
          <w:szCs w:val="32"/>
        </w:rPr>
        <w:t>管理和监督。</w:t>
      </w:r>
      <w:r>
        <w:rPr>
          <w:rFonts w:hint="eastAsia" w:cs="仿宋_GB2312"/>
          <w:sz w:val="32"/>
          <w:szCs w:val="32"/>
          <w:lang w:eastAsia="zh-CN"/>
        </w:rPr>
        <w:t>严格按照</w:t>
      </w:r>
      <w:r>
        <w:rPr>
          <w:rFonts w:hint="eastAsia" w:ascii="CESI仿宋-GB2312" w:hAnsi="CESI仿宋-GB2312" w:eastAsia="CESI仿宋-GB2312" w:cs="CESI仿宋-GB2312"/>
          <w:sz w:val="32"/>
          <w:szCs w:val="32"/>
        </w:rPr>
        <w:t>《乐山市市级教育督导评估工作专家评审费用管理实施办法》</w:t>
      </w:r>
      <w:r>
        <w:rPr>
          <w:rFonts w:hint="eastAsia" w:ascii="CESI仿宋-GB2312" w:hAnsi="CESI仿宋-GB2312" w:eastAsia="CESI仿宋-GB2312" w:cs="CESI仿宋-GB2312"/>
          <w:sz w:val="32"/>
          <w:szCs w:val="32"/>
          <w:lang w:eastAsia="zh-CN"/>
        </w:rPr>
        <w:t>等文件规定开支相关经费。</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spacing w:line="580" w:lineRule="exact"/>
        <w:ind w:firstLine="640" w:firstLineChars="200"/>
        <w:rPr>
          <w:rFonts w:hint="eastAsia" w:ascii="仿宋_GB2312" w:hAnsi="仿宋_GB2312" w:cs="仿宋_GB2312"/>
          <w:sz w:val="32"/>
          <w:szCs w:val="32"/>
          <w:lang w:eastAsia="zh-CN"/>
        </w:rPr>
      </w:pPr>
      <w:r>
        <w:rPr>
          <w:rFonts w:hint="eastAsia" w:ascii="仿宋_GB2312" w:hAnsi="仿宋_GB2312" w:cs="仿宋_GB2312"/>
          <w:color w:val="auto"/>
          <w:sz w:val="32"/>
          <w:szCs w:val="32"/>
          <w:lang w:val="en-US" w:eastAsia="zh-CN"/>
        </w:rPr>
        <w:t>截止2021年12月17日，</w:t>
      </w:r>
      <w:r>
        <w:rPr>
          <w:rFonts w:hint="eastAsia" w:ascii="仿宋_GB2312" w:hAnsi="仿宋_GB2312" w:eastAsia="仿宋_GB2312" w:cs="仿宋_GB2312"/>
          <w:color w:val="auto"/>
          <w:sz w:val="32"/>
          <w:szCs w:val="32"/>
          <w:lang w:val="en-US" w:eastAsia="zh-CN"/>
        </w:rPr>
        <w:t>顺利完成了对11个区县</w:t>
      </w:r>
      <w:r>
        <w:rPr>
          <w:rFonts w:hint="eastAsia" w:ascii="仿宋_GB2312" w:hAnsi="仿宋_GB2312" w:cs="仿宋_GB2312"/>
          <w:color w:val="auto"/>
          <w:sz w:val="32"/>
          <w:szCs w:val="32"/>
          <w:lang w:val="en-US" w:eastAsia="zh-CN"/>
        </w:rPr>
        <w:t>人民</w:t>
      </w:r>
      <w:r>
        <w:rPr>
          <w:rFonts w:hint="eastAsia" w:ascii="仿宋_GB2312" w:hAnsi="仿宋_GB2312" w:eastAsia="仿宋_GB2312" w:cs="仿宋_GB2312"/>
          <w:color w:val="auto"/>
          <w:sz w:val="32"/>
          <w:szCs w:val="32"/>
          <w:lang w:val="en-US" w:eastAsia="zh-CN"/>
        </w:rPr>
        <w:t>政府</w:t>
      </w:r>
      <w:r>
        <w:rPr>
          <w:rFonts w:hint="eastAsia" w:ascii="仿宋_GB2312" w:hAnsi="仿宋_GB2312" w:cs="仿宋_GB2312"/>
          <w:color w:val="auto"/>
          <w:sz w:val="32"/>
          <w:szCs w:val="32"/>
          <w:lang w:val="en-US" w:eastAsia="zh-CN"/>
        </w:rPr>
        <w:t>和高新区管委会2021年</w:t>
      </w:r>
      <w:r>
        <w:rPr>
          <w:rFonts w:hint="eastAsia" w:ascii="仿宋_GB2312" w:hAnsi="仿宋_GB2312" w:eastAsia="仿宋_GB2312" w:cs="仿宋_GB2312"/>
          <w:color w:val="auto"/>
          <w:sz w:val="32"/>
          <w:szCs w:val="32"/>
          <w:lang w:val="en-US" w:eastAsia="zh-CN"/>
        </w:rPr>
        <w:t>履行教育职责情况的网络调查及材料评审，并对市中区、五通桥区、沙湾区、峨眉山市、犍为县、井研县、夹江县、沐川县8个区县开展了实地督导检查</w:t>
      </w:r>
      <w:r>
        <w:rPr>
          <w:rFonts w:hint="eastAsia" w:ascii="仿宋_GB2312" w:hAnsi="仿宋_GB2312" w:cs="仿宋_GB2312"/>
          <w:color w:val="auto"/>
          <w:sz w:val="32"/>
          <w:szCs w:val="32"/>
          <w:lang w:val="en-US" w:eastAsia="zh-CN"/>
        </w:rPr>
        <w:t>。</w:t>
      </w:r>
    </w:p>
    <w:p>
      <w:pPr>
        <w:numPr>
          <w:ilvl w:val="0"/>
          <w:numId w:val="1"/>
        </w:numPr>
        <w:adjustRightInd w:val="0"/>
        <w:snapToGrid w:val="0"/>
        <w:spacing w:line="560" w:lineRule="exact"/>
        <w:ind w:left="0" w:leftChars="0" w:firstLine="643" w:firstLineChars="200"/>
        <w:rPr>
          <w:rFonts w:hint="eastAsia" w:ascii="楷体_GB2312" w:hAnsi="宋体" w:eastAsia="楷体_GB2312"/>
          <w:b/>
          <w:lang w:val="zh-CN"/>
        </w:rPr>
      </w:pPr>
      <w:r>
        <w:rPr>
          <w:rFonts w:hint="eastAsia" w:ascii="楷体_GB2312" w:hAnsi="宋体" w:eastAsia="楷体_GB2312"/>
          <w:b/>
          <w:lang w:val="zh-CN"/>
        </w:rPr>
        <w:t>项目效益情况。</w:t>
      </w:r>
    </w:p>
    <w:p>
      <w:pPr>
        <w:pStyle w:val="2"/>
        <w:ind w:left="0" w:leftChars="0" w:firstLine="640" w:firstLineChars="200"/>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充分发挥教育督导的“利剑”作用，坚持问题导向、目标导向、结果导向，以评价推动县级人民政府及相关职能部门切实履行教育职责，</w:t>
      </w:r>
      <w:r>
        <w:rPr>
          <w:rFonts w:hint="eastAsia" w:ascii="仿宋_GB2312" w:hAnsi="仿宋_GB2312" w:eastAsia="仿宋_GB2312" w:cs="仿宋_GB2312"/>
          <w:sz w:val="32"/>
          <w:szCs w:val="32"/>
        </w:rPr>
        <w:t>不断提升教育服务经济社会发展能力</w:t>
      </w:r>
      <w:r>
        <w:rPr>
          <w:rFonts w:hint="eastAsia" w:ascii="仿宋_GB2312" w:cs="仿宋_GB2312"/>
          <w:sz w:val="32"/>
          <w:szCs w:val="32"/>
        </w:rPr>
        <w:t>，</w:t>
      </w:r>
      <w:r>
        <w:rPr>
          <w:rFonts w:hint="eastAsia" w:ascii="仿宋_GB2312" w:hAnsi="仿宋_GB2312" w:eastAsia="仿宋_GB2312" w:cs="仿宋_GB2312"/>
          <w:color w:val="auto"/>
          <w:kern w:val="2"/>
          <w:sz w:val="32"/>
          <w:szCs w:val="32"/>
          <w:lang w:val="zh-CN" w:eastAsia="zh-CN" w:bidi="ar-SA"/>
        </w:rPr>
        <w:t>人民群众教育获得感</w:t>
      </w:r>
      <w:r>
        <w:rPr>
          <w:rFonts w:hint="eastAsia" w:ascii="仿宋_GB2312" w:hAnsi="仿宋_GB2312" w:cs="仿宋_GB2312"/>
          <w:color w:val="auto"/>
          <w:kern w:val="2"/>
          <w:sz w:val="32"/>
          <w:szCs w:val="32"/>
          <w:lang w:val="zh-CN" w:eastAsia="zh-CN" w:bidi="ar-SA"/>
        </w:rPr>
        <w:t>得到了提升</w:t>
      </w:r>
      <w:r>
        <w:rPr>
          <w:rFonts w:hint="eastAsia" w:ascii="仿宋_GB2312" w:hAnsi="仿宋_GB2312" w:eastAsia="仿宋_GB2312" w:cs="仿宋_GB2312"/>
          <w:color w:val="auto"/>
          <w:kern w:val="2"/>
          <w:sz w:val="32"/>
          <w:szCs w:val="32"/>
          <w:lang w:val="zh-CN" w:eastAsia="zh-CN" w:bidi="ar-SA"/>
        </w:rPr>
        <w:t>。</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spacing w:line="560" w:lineRule="exact"/>
        <w:ind w:firstLine="643" w:firstLineChars="200"/>
        <w:rPr>
          <w:rFonts w:hint="eastAsia" w:ascii="仿宋_GB2312" w:eastAsia="仿宋_GB2312"/>
          <w:sz w:val="32"/>
          <w:szCs w:val="32"/>
          <w:lang w:eastAsia="zh-CN"/>
        </w:rPr>
      </w:pPr>
      <w:r>
        <w:rPr>
          <w:rFonts w:hint="eastAsia" w:ascii="楷体_GB2312" w:hAnsi="宋体" w:eastAsia="楷体_GB2312"/>
          <w:b/>
          <w:lang w:val="zh-CN"/>
        </w:rPr>
        <w:t>（一）存在的问题。</w:t>
      </w:r>
      <w:r>
        <w:rPr>
          <w:rFonts w:hint="eastAsia" w:ascii="仿宋_GB2312" w:cs="仿宋_GB2312"/>
          <w:sz w:val="32"/>
          <w:szCs w:val="32"/>
          <w:lang w:eastAsia="zh-CN"/>
        </w:rPr>
        <w:t>随着教育督导体制机制改革的深入实施，各类专项督导评估任务日趋繁重，工作要求不断提高，此项项目预算资金的使用范围及金额已不能保障教育督导评价工作顺利、高质量完成。</w:t>
      </w:r>
    </w:p>
    <w:p>
      <w:pPr>
        <w:adjustRightInd w:val="0"/>
        <w:snapToGrid w:val="0"/>
        <w:spacing w:line="560" w:lineRule="exact"/>
        <w:ind w:firstLine="643" w:firstLineChars="200"/>
      </w:pPr>
      <w:r>
        <w:rPr>
          <w:rFonts w:hint="eastAsia" w:ascii="楷体_GB2312" w:hAnsi="宋体" w:eastAsia="楷体_GB2312"/>
          <w:b/>
          <w:lang w:val="zh-CN"/>
        </w:rPr>
        <w:t>（二）相关建议。</w:t>
      </w:r>
      <w:r>
        <w:rPr>
          <w:rFonts w:hint="eastAsia" w:ascii="仿宋_GB2312" w:hAnsi="宋体"/>
          <w:lang w:val="zh-CN"/>
        </w:rPr>
        <w:t>增加“教育督导评估费”预算费用，扩展资金使用范围，可覆盖、可满足主要教育督导评估项目的经费需求。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B63040"/>
    <w:multiLevelType w:val="singleLevel"/>
    <w:tmpl w:val="F6B6304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EDB478C"/>
    <w:rsid w:val="291C455A"/>
    <w:rsid w:val="2F5E3019"/>
    <w:rsid w:val="36926D0C"/>
    <w:rsid w:val="3EDF23D1"/>
    <w:rsid w:val="3FFEC1B8"/>
    <w:rsid w:val="4DAF2BCF"/>
    <w:rsid w:val="4DDB6F66"/>
    <w:rsid w:val="5F575D6F"/>
    <w:rsid w:val="6F7FD827"/>
    <w:rsid w:val="792F2AEE"/>
    <w:rsid w:val="7BFFC19A"/>
    <w:rsid w:val="7F6FE3AC"/>
    <w:rsid w:val="7FAFDFF9"/>
    <w:rsid w:val="ADD352B0"/>
    <w:rsid w:val="BFCF62DD"/>
    <w:rsid w:val="BFFE83F2"/>
    <w:rsid w:val="D7FDD76B"/>
    <w:rsid w:val="DD7F9BD8"/>
    <w:rsid w:val="DFD735BF"/>
    <w:rsid w:val="E5D6FD81"/>
    <w:rsid w:val="EFBC6D53"/>
    <w:rsid w:val="FBDD6E59"/>
    <w:rsid w:val="FBFBEC2C"/>
    <w:rsid w:val="FDBDECC6"/>
    <w:rsid w:val="FE3FA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style>
  <w:style w:type="paragraph" w:styleId="3">
    <w:name w:val="Body Text Indent"/>
    <w:basedOn w:val="1"/>
    <w:qFormat/>
    <w:uiPriority w:val="0"/>
    <w:pPr>
      <w:ind w:firstLine="600" w:firstLineChars="200"/>
    </w:pPr>
    <w:rPr>
      <w:sz w:val="30"/>
      <w:szCs w:val="30"/>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character" w:customStyle="1" w:styleId="9">
    <w:name w:val="页眉 Char"/>
    <w:basedOn w:val="7"/>
    <w:link w:val="5"/>
    <w:qFormat/>
    <w:uiPriority w:val="0"/>
    <w:rPr>
      <w:rFonts w:ascii="Times New Roman" w:hAnsi="Times New Roman" w:eastAsia="仿宋_GB2312" w:cs="Times New Roman"/>
      <w:kern w:val="2"/>
      <w:sz w:val="18"/>
      <w:szCs w:val="18"/>
    </w:rPr>
  </w:style>
  <w:style w:type="character" w:customStyle="1" w:styleId="10">
    <w:name w:val="页脚 Char"/>
    <w:basedOn w:val="7"/>
    <w:link w:val="4"/>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1</TotalTime>
  <ScaleCrop>false</ScaleCrop>
  <LinksUpToDate>false</LinksUpToDate>
  <CharactersWithSpaces>886</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2020-07-01T08:19:00Z</dcterms:created>
  <dc:creator>Administrator</dc:creator>
  <cp:lastModifiedBy>Administrator</cp:lastModifiedBy>
  <dcterms:modified xsi:type="dcterms:W3CDTF">2022-06-20T09:26:12Z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