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乐山市高考综合改革市级信息化建设项目</w:t>
      </w:r>
      <w:r>
        <w:rPr>
          <w:rFonts w:hint="eastAsia" w:ascii="方正小标宋简体" w:hAnsi="宋体" w:eastAsia="方正小标宋简体"/>
          <w:sz w:val="44"/>
          <w:szCs w:val="44"/>
        </w:rPr>
        <w:t>支出绩效自评报告</w:t>
      </w: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ascii="仿宋_GB2312" w:hAnsi="宋体"/>
          <w:lang w:val="zh-CN"/>
        </w:rPr>
      </w:pPr>
      <w:r>
        <w:rPr>
          <w:rFonts w:hint="eastAsia" w:ascii="仿宋_GB2312" w:hAnsi="宋体"/>
          <w:lang w:val="zh-CN"/>
        </w:rPr>
        <w:t>介绍项目基本情况，重点说明以下内容：</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（一）项目资金申报及批复情况。</w:t>
      </w:r>
    </w:p>
    <w:p>
      <w:pPr>
        <w:adjustRightInd w:val="0"/>
        <w:snapToGrid w:val="0"/>
        <w:spacing w:line="560" w:lineRule="exact"/>
        <w:ind w:firstLine="720"/>
        <w:rPr>
          <w:rFonts w:ascii="仿宋_GB2312" w:hAnsi="宋体"/>
          <w:lang w:val="zh-CN"/>
        </w:rPr>
      </w:pPr>
      <w:r>
        <w:rPr>
          <w:rFonts w:hint="eastAsia" w:ascii="仿宋_GB2312" w:hAnsi="宋体"/>
          <w:lang w:val="zh-CN"/>
        </w:rPr>
        <w:t>该项目是我单位一个重点项目，从2020年开始启动，实施，2021年完成第一次付款，预算200万元，实际支付66.627万元。预算金额和实际支付金额不一致，资金有结余，支付进度符合资金管理办法，按合同标准进行。</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（二）项目绩效目标。</w:t>
      </w:r>
      <w:r>
        <w:rPr>
          <w:rFonts w:hint="eastAsia" w:ascii="仿宋_GB2312" w:hAnsi="宋体"/>
          <w:lang w:val="zh-CN"/>
        </w:rPr>
        <w:t>说明项目主要内容，计划实现的具体绩效目标（定性和定量目标）以及项目实施进度计划等。</w:t>
      </w:r>
    </w:p>
    <w:p>
      <w:pPr>
        <w:adjustRightInd w:val="0"/>
        <w:snapToGrid w:val="0"/>
        <w:spacing w:line="560" w:lineRule="exact"/>
        <w:ind w:firstLine="720"/>
        <w:rPr>
          <w:rFonts w:hint="eastAsia" w:ascii="仿宋_GB2312" w:hAnsi="宋体"/>
          <w:lang w:val="zh-CN"/>
        </w:rPr>
      </w:pPr>
      <w:r>
        <w:rPr>
          <w:rFonts w:hint="eastAsia" w:ascii="仿宋_GB2312" w:hAnsi="宋体"/>
          <w:lang w:val="zh-CN"/>
        </w:rPr>
        <w:t>乐山市高考综合改革信息化平台采用本地云部署方式，以更高的数据安全性、稳定性、便捷性来获取全市各区域内学校教学与管理数据，对其动态监督与预警，形成我市教育大数据分析与教学评估中心，为教育决策提供精准的数据支撑。平台中所有系统数据接口对我市境内的各高中学校高考综合改革平台（系统）无条件开放，并协助需要数据接入的学校完成相应的数据接入。市直属公办普通高中学校依托市级高考综合改革信息化平台实现学校选科、分班、排课，学生生涯规划指导教育、学校考试质量分析等，不再重复投入采购。项目已经建设完毕。</w:t>
      </w:r>
    </w:p>
    <w:p>
      <w:pPr>
        <w:adjustRightInd w:val="0"/>
        <w:snapToGrid w:val="0"/>
        <w:spacing w:line="560" w:lineRule="exact"/>
        <w:ind w:firstLine="720"/>
        <w:rPr>
          <w:rFonts w:ascii="仿宋_GB2312" w:hAnsi="宋体"/>
          <w:lang w:val="zh-CN"/>
        </w:rPr>
      </w:pPr>
      <w:r>
        <w:rPr>
          <w:rFonts w:hint="eastAsia" w:ascii="仿宋_GB2312" w:hAnsi="宋体"/>
          <w:lang w:val="zh-CN"/>
        </w:rPr>
        <w:t>该平台的建设完成数量保证、质量可控，完成具体的定性和定量目标。目前平台可以正常使用，未完成付款，处于调试和验收阶段。</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说明项目申报内容是否与具体实施内容相符、申报目标是否合理可行等。</w:t>
      </w:r>
    </w:p>
    <w:p>
      <w:pPr>
        <w:adjustRightInd w:val="0"/>
        <w:snapToGrid w:val="0"/>
        <w:spacing w:line="560" w:lineRule="exact"/>
        <w:ind w:firstLine="720"/>
        <w:rPr>
          <w:rFonts w:ascii="仿宋_GB2312" w:hAnsi="宋体"/>
          <w:lang w:val="zh-CN"/>
        </w:rPr>
      </w:pPr>
      <w:r>
        <w:rPr>
          <w:rFonts w:hint="eastAsia" w:ascii="仿宋_GB2312" w:hAnsi="宋体"/>
          <w:lang w:val="zh-CN"/>
        </w:rPr>
        <w:t>该项目申报内容和具体实施内容一致，目标合理可行，为新高考服务，平台可以使用，可持续使用至少6年。</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lang w:val="zh-CN"/>
        </w:rPr>
        <w:t>1．资金计划及到位。</w:t>
      </w:r>
    </w:p>
    <w:p>
      <w:pPr>
        <w:adjustRightInd w:val="0"/>
        <w:snapToGrid w:val="0"/>
        <w:spacing w:line="560" w:lineRule="exact"/>
        <w:ind w:firstLine="720"/>
        <w:rPr>
          <w:rFonts w:ascii="仿宋_GB2312" w:hAnsi="宋体"/>
          <w:lang w:val="zh-CN"/>
        </w:rPr>
      </w:pPr>
      <w:r>
        <w:rPr>
          <w:rFonts w:hint="eastAsia" w:ascii="仿宋_GB2312" w:hAnsi="宋体"/>
          <w:lang w:val="zh-CN"/>
        </w:rPr>
        <w:t>该项目是我单位重点项目，使用市级财政资金，资金到位及时。</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2．资金使用。</w:t>
      </w:r>
    </w:p>
    <w:p>
      <w:pPr>
        <w:adjustRightInd w:val="0"/>
        <w:snapToGrid w:val="0"/>
        <w:spacing w:line="560" w:lineRule="exact"/>
        <w:ind w:firstLine="720"/>
        <w:rPr>
          <w:rFonts w:ascii="仿宋_GB2312" w:hAnsi="宋体"/>
          <w:lang w:val="zh-CN"/>
        </w:rPr>
      </w:pPr>
      <w:r>
        <w:rPr>
          <w:rFonts w:hint="eastAsia" w:ascii="仿宋_GB2312" w:hAnsi="宋体"/>
          <w:lang w:val="zh-CN"/>
        </w:rPr>
        <w:t>我单位按政府采购合同条款支付，保障支付进度，支付依据合规合法，实际支付与预算不相符。</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ascii="仿宋_GB2312" w:hAnsi="宋体"/>
          <w:lang w:val="zh-CN"/>
        </w:rPr>
      </w:pPr>
      <w:r>
        <w:rPr>
          <w:rFonts w:hint="eastAsia" w:ascii="仿宋_GB2312" w:hAnsi="宋体"/>
          <w:lang w:val="zh-CN"/>
        </w:rPr>
        <w:t>该项目实施严格执行财务管理制度，</w:t>
      </w:r>
      <w:r>
        <w:rPr>
          <w:rFonts w:hint="eastAsia" w:ascii="仿宋_GB2312" w:hAnsi="宋体"/>
          <w:color w:val="auto"/>
          <w:lang w:val="zh-CN"/>
        </w:rPr>
        <w:t>严格按照政府采购流程，验收合格后</w:t>
      </w:r>
      <w:r>
        <w:rPr>
          <w:rFonts w:hint="default" w:ascii="仿宋_GB2312" w:hAnsi="宋体"/>
          <w:color w:val="auto"/>
          <w:lang w:val="en-US"/>
        </w:rPr>
        <w:t>,</w:t>
      </w:r>
      <w:r>
        <w:rPr>
          <w:rFonts w:hint="eastAsia" w:ascii="仿宋_GB2312" w:hAnsi="宋体"/>
          <w:color w:val="auto"/>
          <w:lang w:val="zh-CN"/>
        </w:rPr>
        <w:t>单位党政联席会作为三重一大事项讨论达成一致意见，按照政府采购合同条款支付项目款项。</w:t>
      </w:r>
      <w:r>
        <w:rPr>
          <w:rFonts w:hint="eastAsia" w:ascii="仿宋_GB2312" w:hAnsi="宋体"/>
          <w:lang w:val="zh-CN"/>
        </w:rPr>
        <w:t>财务处理及时，会计核算与实际支出一致，资料齐全，规范。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ascii="仿宋_GB2312" w:hAnsi="宋体"/>
          <w:color w:val="auto"/>
          <w:lang w:val="zh-CN"/>
        </w:rPr>
      </w:pPr>
      <w:r>
        <w:rPr>
          <w:rFonts w:hint="eastAsia" w:ascii="仿宋_GB2312" w:hAnsi="宋体"/>
          <w:lang w:val="zh-CN"/>
        </w:rPr>
        <w:t>说明项目组织管理架构及具体实施流程，主要包括机构该项目实施由</w:t>
      </w:r>
      <w:bookmarkStart w:id="0" w:name="_GoBack"/>
      <w:r>
        <w:rPr>
          <w:rFonts w:hint="eastAsia" w:ascii="仿宋_GB2312" w:hAnsi="宋体"/>
          <w:color w:val="auto"/>
          <w:lang w:val="zh-CN" w:eastAsia="zh-CN"/>
        </w:rPr>
        <w:t>信息技术</w:t>
      </w:r>
      <w:r>
        <w:rPr>
          <w:rFonts w:hint="eastAsia" w:ascii="仿宋_GB2312" w:hAnsi="宋体"/>
          <w:color w:val="auto"/>
          <w:lang w:val="zh-CN"/>
        </w:rPr>
        <w:t>管理科进行，凡是涉及到该项目的讨论都通过了三重一大会议记录，该项目实行政府采购，属于网络平台的建设，不含基建项目，一把手和信息技术管理科负责，计财科监督和执行，具体实施流程控制严格。</w:t>
      </w:r>
    </w:p>
    <w:bookmarkEnd w:id="0"/>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ascii="仿宋_GB2312" w:hAnsi="宋体"/>
          <w:lang w:val="zh-CN"/>
        </w:rPr>
      </w:pPr>
      <w:r>
        <w:rPr>
          <w:rFonts w:hint="eastAsia" w:ascii="仿宋_GB2312" w:hAnsi="宋体"/>
          <w:lang w:val="zh-CN"/>
        </w:rPr>
        <w:t>该项目资金预算有结余。该项目无违规，完全完成目标计划，评价时点任务量完成、质量标准100%、进度计划100%、成本控制目标的实现程度均100%。</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60" w:lineRule="exact"/>
        <w:ind w:firstLine="720"/>
        <w:rPr>
          <w:rFonts w:ascii="仿宋_GB2312" w:hAnsi="宋体"/>
          <w:lang w:val="zh-CN"/>
        </w:rPr>
      </w:pPr>
      <w:r>
        <w:rPr>
          <w:rFonts w:hint="eastAsia" w:ascii="仿宋_GB2312" w:hAnsi="宋体"/>
          <w:lang w:val="zh-CN"/>
        </w:rPr>
        <w:t>该项目是高考网络平台建设，为学生和老师服务，让社会满意，该项目具有可持续性。</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ascii="仿宋_GB2312" w:hAnsi="宋体"/>
          <w:lang w:val="zh-CN"/>
        </w:rPr>
      </w:pPr>
      <w:r>
        <w:rPr>
          <w:rFonts w:hint="eastAsia" w:ascii="仿宋_GB2312" w:hAnsi="宋体"/>
          <w:lang w:val="zh-CN"/>
        </w:rPr>
        <w:t>目前实施进度较慢。</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（二）相关建议。</w:t>
      </w:r>
    </w:p>
    <w:p>
      <w:pPr>
        <w:adjustRightInd w:val="0"/>
        <w:snapToGrid w:val="0"/>
        <w:spacing w:line="560" w:lineRule="exact"/>
        <w:ind w:firstLine="720"/>
      </w:pPr>
      <w:r>
        <w:rPr>
          <w:rFonts w:hint="eastAsia"/>
        </w:rPr>
        <w:t>新高考的即将落实，该平台还面临调整调试，需要监督。</w:t>
      </w:r>
    </w:p>
    <w:p>
      <w:pPr>
        <w:adjustRightInd w:val="0"/>
        <w:snapToGrid w:val="0"/>
        <w:spacing w:line="560" w:lineRule="exact"/>
        <w:ind w:firstLine="7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1D7493"/>
    <w:rsid w:val="002828A0"/>
    <w:rsid w:val="003443FF"/>
    <w:rsid w:val="00417211"/>
    <w:rsid w:val="00463F52"/>
    <w:rsid w:val="004B6F67"/>
    <w:rsid w:val="00761A3B"/>
    <w:rsid w:val="00B53A36"/>
    <w:rsid w:val="00C462CE"/>
    <w:rsid w:val="0AE151F5"/>
    <w:rsid w:val="0BB37784"/>
    <w:rsid w:val="0EDB478C"/>
    <w:rsid w:val="291C455A"/>
    <w:rsid w:val="352B0B66"/>
    <w:rsid w:val="36926D0C"/>
    <w:rsid w:val="417B418D"/>
    <w:rsid w:val="4DAF2BCF"/>
    <w:rsid w:val="4DDB6F66"/>
    <w:rsid w:val="73E4715B"/>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uiPriority w:val="0"/>
    <w:rPr>
      <w:rFonts w:ascii="Times New Roman" w:hAnsi="Times New Roman" w:eastAsia="仿宋_GB2312" w:cs="Times New Roman"/>
      <w:kern w:val="2"/>
      <w:sz w:val="18"/>
      <w:szCs w:val="18"/>
    </w:rPr>
  </w:style>
  <w:style w:type="paragraph" w:styleId="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175</Words>
  <Characters>999</Characters>
  <Lines>8</Lines>
  <Paragraphs>2</Paragraphs>
  <TotalTime>3</TotalTime>
  <ScaleCrop>false</ScaleCrop>
  <LinksUpToDate>false</LinksUpToDate>
  <CharactersWithSpaces>1172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2022-06-15T01:23:02Z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167208936983431C8290B812CBE0C8B4</vt:lpwstr>
  </property>
</Properties>
</file>