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乐山市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教育科学研究所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高中质量奖补</w:t>
      </w:r>
      <w:r>
        <w:rPr>
          <w:rFonts w:hint="eastAsia" w:ascii="方正小标宋简体" w:hAnsi="宋体" w:eastAsia="方正小标宋简体"/>
          <w:sz w:val="44"/>
          <w:szCs w:val="44"/>
        </w:rPr>
        <w:t>支出项目绩效自评报告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楷体_GB2312" w:eastAsia="楷体_GB2312" w:cs="楷体_GB2312"/>
          <w:b w:val="0"/>
          <w:sz w:val="32"/>
          <w:lang w:val="en-US" w:eastAsia="zh-CN"/>
        </w:rPr>
      </w:pPr>
      <w:r>
        <w:rPr>
          <w:rFonts w:hint="eastAsia" w:ascii="楷体_GB2312" w:hAnsi="宋体" w:eastAsia="楷体_GB2312"/>
          <w:b w:val="0"/>
          <w:sz w:val="32"/>
          <w:lang w:val="zh-CN"/>
        </w:rPr>
        <w:t>根据乐教</w:t>
      </w:r>
      <w:r>
        <w:rPr>
          <w:rFonts w:hint="eastAsia" w:ascii="楷体_GB2312" w:hAnsi="楷体_GB2312" w:eastAsia="楷体_GB2312" w:cs="楷体_GB2312"/>
          <w:b w:val="0"/>
          <w:sz w:val="32"/>
          <w:lang w:val="zh-CN"/>
        </w:rPr>
        <w:t>[</w:t>
      </w:r>
      <w:r>
        <w:rPr>
          <w:rFonts w:hint="eastAsia" w:ascii="楷体_GB2312" w:hAnsi="楷体_GB2312" w:eastAsia="楷体_GB2312" w:cs="楷体_GB2312"/>
          <w:b w:val="0"/>
          <w:sz w:val="32"/>
          <w:lang w:val="en-US" w:eastAsia="zh-CN"/>
        </w:rPr>
        <w:t>2021</w:t>
      </w:r>
      <w:r>
        <w:rPr>
          <w:rFonts w:hint="eastAsia" w:ascii="楷体_GB2312" w:hAnsi="楷体_GB2312" w:eastAsia="楷体_GB2312" w:cs="楷体_GB2312"/>
          <w:b w:val="0"/>
          <w:sz w:val="32"/>
          <w:lang w:val="zh-CN"/>
        </w:rPr>
        <w:t>]</w:t>
      </w:r>
      <w:r>
        <w:rPr>
          <w:rFonts w:hint="eastAsia" w:ascii="楷体_GB2312" w:hAnsi="楷体_GB2312" w:eastAsia="楷体_GB2312" w:cs="楷体_GB2312"/>
          <w:b w:val="0"/>
          <w:sz w:val="32"/>
          <w:lang w:val="en-US" w:eastAsia="zh-CN"/>
        </w:rPr>
        <w:t>70号市财政下达高中质量奖补资金，批复金额30万元，符合资金管理办法等相关规定。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该项目主要内容为进一步深化素质教育，全面推进普通高中课程和教学改革，科学、客观、公平、公正地评价普通高中教育质量，为充分调动教师的积极性，加强教育教学管理，促进教育质量不断提高，</w:t>
      </w:r>
      <w:r>
        <w:rPr>
          <w:rFonts w:hint="eastAsia" w:ascii="仿宋_GB2312" w:hAnsi="宋体"/>
          <w:sz w:val="32"/>
          <w:szCs w:val="32"/>
          <w:lang w:val="en-US" w:eastAsia="zh-CN"/>
        </w:rPr>
        <w:t>按照“一事一议、一年一核”的方式增加绩效工资总量。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投入与管理指标：预算资金到位率</w:t>
      </w:r>
      <w:r>
        <w:rPr>
          <w:rFonts w:hint="eastAsia" w:ascii="仿宋_GB2312" w:hAnsi="宋体"/>
          <w:sz w:val="32"/>
          <w:szCs w:val="32"/>
          <w:lang w:val="en-US" w:eastAsia="zh-CN"/>
        </w:rPr>
        <w:t>100%、预算执行率100%、预算编制合理、资金使用规范、财务监控有效、财务管理制度健全、项目质量可控、项目管理制度健全；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产出指标：考核单位数1个、奖励对象资格符合率100%、评审完成及时率100%、奖励标准执行率100%、项目成本控制数30万；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效益指标：社会效益指标促进普通高中质量提升有效；</w:t>
      </w:r>
    </w:p>
    <w:p>
      <w:pPr>
        <w:numPr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（4）满意度指标：社会满意度和教师满意度&gt;=90%。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numId w:val="0"/>
        </w:numPr>
        <w:adjustRightInd w:val="0"/>
        <w:snapToGrid w:val="0"/>
        <w:spacing w:line="560" w:lineRule="exact"/>
        <w:rPr>
          <w:rFonts w:hint="default" w:ascii="楷体_GB2312" w:hAnsi="宋体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</w:t>
      </w:r>
      <w:r>
        <w:rPr>
          <w:rFonts w:hint="eastAsia" w:ascii="楷体_GB2312" w:hAnsi="宋体" w:eastAsia="楷体_GB2312"/>
          <w:b w:val="0"/>
          <w:bCs/>
          <w:sz w:val="32"/>
          <w:szCs w:val="32"/>
          <w:lang w:val="en-US" w:eastAsia="zh-CN"/>
        </w:rPr>
        <w:t xml:space="preserve"> 项目申报内容与具体实施方案一致，申报目标合理可行。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该项目为市级资金，资金计划及截止评价时点实际到位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，到位及时。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2．资金使用。该项目实际支出</w:t>
      </w:r>
      <w:r>
        <w:rPr>
          <w:rFonts w:hint="eastAsia" w:ascii="楷体_GB2312" w:hAnsi="宋体" w:eastAsia="楷体_GB2312"/>
          <w:lang w:val="en-US" w:eastAsia="zh-CN"/>
        </w:rPr>
        <w:t>30万元，执行率100%</w:t>
      </w:r>
      <w:r>
        <w:rPr>
          <w:rFonts w:hint="eastAsia" w:ascii="仿宋_GB2312" w:hAnsi="宋体"/>
          <w:lang w:val="zh-CN"/>
        </w:rPr>
        <w:t>。支付依据合规合法，资金支付与预算相符。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该项目实施严格执行财务管理制度，三重一大讨论定发放方案，办公室制定发放标准，出纳及时发放到位，财务处理及时，会计核算与实际支出一致，资料齐全，规范。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该项目由教科所班长会讨论，制定分配方案，年末由财务统一拨付，属于绩效工资，发放到位。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该项目资金无结余，无违规，完全完成目标计划，评价时点任务量完成、质量标准100%、进度计划100%、成本控制目标的实现程度均100%。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该项目让乐山教育教学得到改革，教师有动力，有干劲，社会效益好，可持续效益大，服务对象满意度高。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无</w:t>
      </w:r>
      <w:bookmarkStart w:id="0" w:name="_GoBack"/>
      <w:bookmarkEnd w:id="0"/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汉仪仿宋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FCD2A"/>
    <w:multiLevelType w:val="singleLevel"/>
    <w:tmpl w:val="FB6FCD2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72F36D8"/>
    <w:multiLevelType w:val="singleLevel"/>
    <w:tmpl w:val="772F36D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007F41"/>
    <w:rsid w:val="0005572B"/>
    <w:rsid w:val="004013D3"/>
    <w:rsid w:val="00417211"/>
    <w:rsid w:val="00487036"/>
    <w:rsid w:val="004B6F67"/>
    <w:rsid w:val="006529A3"/>
    <w:rsid w:val="007224A6"/>
    <w:rsid w:val="00883A22"/>
    <w:rsid w:val="008E69AB"/>
    <w:rsid w:val="009457D5"/>
    <w:rsid w:val="00A97916"/>
    <w:rsid w:val="00B53A36"/>
    <w:rsid w:val="00C12552"/>
    <w:rsid w:val="0EDB478C"/>
    <w:rsid w:val="1C7D39BD"/>
    <w:rsid w:val="291C455A"/>
    <w:rsid w:val="36926D0C"/>
    <w:rsid w:val="3F7F059C"/>
    <w:rsid w:val="4DAF2BCF"/>
    <w:rsid w:val="4DBFB5DE"/>
    <w:rsid w:val="4DDB6F66"/>
    <w:rsid w:val="56BE0057"/>
    <w:rsid w:val="5BEDC499"/>
    <w:rsid w:val="6FFFD2CE"/>
    <w:rsid w:val="72BDF57F"/>
    <w:rsid w:val="73BEFD89"/>
    <w:rsid w:val="76BC8E38"/>
    <w:rsid w:val="792F2AEE"/>
    <w:rsid w:val="9A36DF8B"/>
    <w:rsid w:val="ABBD914F"/>
    <w:rsid w:val="B6DFC81A"/>
    <w:rsid w:val="BFFE83F2"/>
    <w:rsid w:val="D7FDD76B"/>
    <w:rsid w:val="DEE844F6"/>
    <w:rsid w:val="EE8F50A3"/>
    <w:rsid w:val="F33E2729"/>
    <w:rsid w:val="FD07BB29"/>
    <w:rsid w:val="FD6F8EE0"/>
    <w:rsid w:val="FE3FBE0F"/>
    <w:rsid w:val="FF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523</Characters>
  <Lines>4</Lines>
  <Paragraphs>1</Paragraphs>
  <TotalTime>14</TotalTime>
  <ScaleCrop>false</ScaleCrop>
  <LinksUpToDate>false</LinksUpToDate>
  <CharactersWithSpaces>613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2020-07-02T00:19:00Z</dcterms:created>
  <dc:creator>Administrator</dc:creator>
  <cp:lastModifiedBy>鱼儿+稀饭的麻麻</cp:lastModifiedBy>
  <dcterms:modified xsi:type="dcterms:W3CDTF">2022-06-15T15:38:14Z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