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2946"/>
        </w:tabs>
        <w:spacing w:line="560" w:lineRule="exact"/>
        <w:jc w:val="center"/>
        <w:rPr>
          <w:rFonts w:ascii="宋体" w:hAnsi="宋体" w:eastAsia="宋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乐山市机关幼儿园</w:t>
      </w: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重点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sz w:val="44"/>
          <w:szCs w:val="44"/>
          <w:lang w:val="en-US"/>
        </w:rPr>
        <w:t>幼儿教育教学办公经费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幼儿教育教学办公经费主要用于三个园区所需办公用品及耗材、幼儿生活用品、伙食团用的易耗用品。工程委托预决算报告。法律咨询费等相关事项。</w:t>
      </w:r>
    </w:p>
    <w:p>
      <w:pPr>
        <w:adjustRightInd w:val="0"/>
        <w:snapToGrid w:val="0"/>
        <w:spacing w:line="560" w:lineRule="exact"/>
        <w:ind w:firstLine="482" w:firstLineChars="15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将幼儿教育教学办公经费项目编入了2021年初预算项目支出，并对该项目进行了预算绩效申报，年初预算批复金额350000元。</w:t>
      </w:r>
    </w:p>
    <w:p>
      <w:pPr>
        <w:adjustRightInd w:val="0"/>
        <w:snapToGrid w:val="0"/>
        <w:spacing w:line="560" w:lineRule="exact"/>
        <w:ind w:firstLine="482" w:firstLineChars="15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rPr>
          <w:rFonts w:hint="eastAsia" w:ascii="仿宋_GB2312" w:hAnsi="宋体" w:cs="宋体"/>
          <w:lang w:val="zh-CN"/>
        </w:rPr>
      </w:pPr>
      <w:r>
        <w:rPr>
          <w:rFonts w:hint="eastAsia" w:ascii="宋体" w:hAnsi="宋体" w:eastAsia="宋体" w:cs="宋体"/>
          <w:b/>
          <w:lang w:val="zh-CN"/>
        </w:rPr>
        <w:t xml:space="preserve">  </w:t>
      </w:r>
      <w:r>
        <w:rPr>
          <w:rFonts w:hint="eastAsia" w:ascii="宋体" w:hAnsi="宋体" w:eastAsia="宋体" w:cs="宋体"/>
          <w:lang w:val="zh-CN"/>
        </w:rPr>
        <w:t xml:space="preserve">  </w:t>
      </w:r>
      <w:r>
        <w:rPr>
          <w:rFonts w:hint="eastAsia" w:ascii="仿宋_GB2312" w:hAnsi="宋体" w:cs="宋体"/>
          <w:lang w:val="zh-CN"/>
        </w:rPr>
        <w:t>已保证幼儿园正常办公需要，维持正常的教育教学秩序。</w:t>
      </w:r>
    </w:p>
    <w:p>
      <w:pPr>
        <w:adjustRightInd w:val="0"/>
        <w:snapToGrid w:val="0"/>
        <w:spacing w:line="560" w:lineRule="exact"/>
        <w:ind w:firstLine="482" w:firstLineChars="15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幼儿教育教学办公经费</w:t>
      </w:r>
      <w:r>
        <w:rPr>
          <w:rFonts w:hint="eastAsia" w:ascii="仿宋_GB2312" w:hAnsi="宋体"/>
          <w:lang w:val="zh-CN"/>
        </w:rPr>
        <w:t>项目申报内容与具体实施内容相符，申报目标合理可行。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482" w:firstLineChars="15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幼儿教育教学业务经费项目通过了2021年初预算批复，于2021年1月下达</w:t>
      </w:r>
      <w:r>
        <w:rPr>
          <w:rFonts w:hint="eastAsia" w:ascii="仿宋_GB2312" w:hAnsi="宋体"/>
          <w:lang w:val="zh-CN"/>
        </w:rPr>
        <w:t>资金</w:t>
      </w:r>
      <w:r>
        <w:rPr>
          <w:rFonts w:hint="eastAsia" w:ascii="仿宋_GB2312" w:hAnsi="宋体"/>
        </w:rPr>
        <w:t>指标</w:t>
      </w:r>
      <w:r>
        <w:rPr>
          <w:rFonts w:hint="eastAsia" w:ascii="仿宋_GB2312" w:hAnsi="宋体"/>
          <w:lang w:val="zh-CN"/>
        </w:rPr>
        <w:t>，资金到位率</w:t>
      </w:r>
      <w:r>
        <w:rPr>
          <w:rFonts w:hint="eastAsia" w:ascii="仿宋_GB2312" w:hAnsi="宋体"/>
        </w:rPr>
        <w:t>100%</w:t>
      </w:r>
      <w:r>
        <w:rPr>
          <w:rFonts w:hint="eastAsia" w:ascii="仿宋_GB2312" w:hAnsi="宋体"/>
          <w:lang w:val="zh-CN"/>
        </w:rPr>
        <w:t>、到位及时性</w:t>
      </w:r>
      <w:r>
        <w:rPr>
          <w:rFonts w:hint="eastAsia" w:ascii="仿宋_GB2312" w:hAnsi="宋体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楷体_GB2312" w:hAnsi="宋体" w:eastAsia="楷体_GB2312"/>
          <w:lang w:val="zh-CN"/>
        </w:rPr>
      </w:pPr>
      <w:r>
        <w:rPr>
          <w:rFonts w:hint="eastAsia" w:ascii="宋体" w:hAnsi="宋体" w:eastAsia="宋体" w:cs="宋体"/>
          <w:lang w:val="zh-CN"/>
        </w:rPr>
        <w:t>2.</w:t>
      </w:r>
      <w:r>
        <w:rPr>
          <w:rFonts w:hint="eastAsia" w:ascii="楷体_GB2312" w:hAnsi="宋体" w:eastAsia="楷体_GB2312"/>
          <w:lang w:val="zh-CN"/>
        </w:rPr>
        <w:t>资金使用。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楷体_GB2312" w:hAnsi="宋体" w:eastAsia="楷体_GB2312"/>
          <w:lang w:val="zh-CN"/>
        </w:rPr>
      </w:pPr>
      <w:r>
        <w:rPr>
          <w:rFonts w:hint="eastAsia" w:ascii="仿宋" w:hAnsi="仿宋" w:eastAsia="仿宋" w:cs="仿宋"/>
        </w:rPr>
        <w:t>截止到2021年12月该项目实际支付348690.76元，剩余资金1309.24元财政全额收回。</w:t>
      </w:r>
    </w:p>
    <w:p>
      <w:pPr>
        <w:adjustRightInd w:val="0"/>
        <w:snapToGrid w:val="0"/>
        <w:spacing w:line="560" w:lineRule="exact"/>
        <w:ind w:firstLine="482" w:firstLineChars="15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该项目严格按照《乐山市机关幼儿园采购管理制度》实施幼儿生活用品的购买，并完善相关手续。资金使用规范，财务管理制度健全，财务监控有效。</w:t>
      </w:r>
    </w:p>
    <w:p>
      <w:pPr>
        <w:adjustRightInd w:val="0"/>
        <w:snapToGrid w:val="0"/>
        <w:spacing w:line="560" w:lineRule="exact"/>
        <w:ind w:firstLine="482" w:firstLineChars="15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该项目严格按照《乐山市机关幼儿园采购管理制度》实施办公材料的购买，并完善相关手续。资金使用规范，财务管理制度健全，财务监控有效。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482" w:firstLineChars="15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 xml:space="preserve">幼儿教育教学业务经费项目支付律师咨询费、新建食堂项目的审计费；在幼儿教学活动中产生的相关办公费用等。   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经济效益看，活动举办及时；从社会效益看，易耗品使用率高；从服务对象满意度看，师生、群众达到了高满意度。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1040" w:firstLineChars="325"/>
        <w:rPr>
          <w:rFonts w:ascii="仿宋" w:hAnsi="仿宋" w:eastAsia="仿宋" w:cs="仿宋"/>
          <w:bCs/>
          <w:lang w:val="zh-CN"/>
        </w:rPr>
      </w:pPr>
      <w:r>
        <w:rPr>
          <w:rFonts w:hint="eastAsia" w:ascii="仿宋" w:hAnsi="仿宋" w:eastAsia="仿宋" w:cs="仿宋"/>
          <w:bCs/>
          <w:lang w:val="zh-CN"/>
        </w:rPr>
        <w:t>无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adjustRightInd w:val="0"/>
        <w:snapToGrid w:val="0"/>
        <w:spacing w:line="560" w:lineRule="exact"/>
        <w:ind w:firstLine="960" w:firstLineChars="300"/>
      </w:pPr>
      <w:r>
        <w:rPr>
          <w:rFonts w:hint="eastAsia" w:ascii="仿宋_GB2312" w:hAnsi="宋体"/>
          <w:lang w:val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2CAC49B-86AD-4E80-8B8F-36580FF9638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AA85E2F2-554A-4EF7-A9A7-855236A6773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68EBD04-DA67-47EB-AF62-480EB3455F22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A0DCB2CA-71A2-46A0-BDFD-2B322949471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ED382C21-FFBA-4687-8269-346E36F992A4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6" w:fontKey="{C6D51046-7FEC-40DB-986B-090B6229528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526B3CE9-BED3-4B3A-9B48-10A9E274A2F0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603A7D"/>
    <w:multiLevelType w:val="singleLevel"/>
    <w:tmpl w:val="A7603A7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U3OTgxZWI5Nzc0MGJjNjg4YzE1OWQzZmIyNzJmNDkifQ=="/>
  </w:docVars>
  <w:rsids>
    <w:rsidRoot w:val="291C455A"/>
    <w:rsid w:val="0005122C"/>
    <w:rsid w:val="003B3724"/>
    <w:rsid w:val="00417211"/>
    <w:rsid w:val="004B6F67"/>
    <w:rsid w:val="00517836"/>
    <w:rsid w:val="00B53A36"/>
    <w:rsid w:val="048900BC"/>
    <w:rsid w:val="0ED64C69"/>
    <w:rsid w:val="0EDB478C"/>
    <w:rsid w:val="1680548D"/>
    <w:rsid w:val="24DA43C1"/>
    <w:rsid w:val="25445C0D"/>
    <w:rsid w:val="291C455A"/>
    <w:rsid w:val="29611341"/>
    <w:rsid w:val="36926D0C"/>
    <w:rsid w:val="3AB5340F"/>
    <w:rsid w:val="48314ADF"/>
    <w:rsid w:val="4DAF2BCF"/>
    <w:rsid w:val="4DDB6F66"/>
    <w:rsid w:val="511C7E96"/>
    <w:rsid w:val="514B05B1"/>
    <w:rsid w:val="52364BBE"/>
    <w:rsid w:val="593538AE"/>
    <w:rsid w:val="5E371DC9"/>
    <w:rsid w:val="60EB4BB4"/>
    <w:rsid w:val="64610CE9"/>
    <w:rsid w:val="77C37461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2</Pages>
  <Words>699</Words>
  <Characters>738</Characters>
  <Lines>5</Lines>
  <Paragraphs>1</Paragraphs>
  <TotalTime>0</TotalTime>
  <ScaleCrop>false</ScaleCrop>
  <LinksUpToDate>false</LinksUpToDate>
  <CharactersWithSpaces>746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鱼儿+稀饭的麻麻</cp:lastModifiedBy>
  <dcterms:modified xsi:type="dcterms:W3CDTF">2022-06-16T07:10:22Z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A1A813ACD9154A629C6EC3E6C9B37E2A</vt:lpwstr>
  </property>
</Properties>
</file>