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rPr>
      </w:pPr>
      <w:r>
        <w:rPr>
          <w:rFonts w:hint="eastAsia" w:ascii="黑体" w:hAnsi="黑体" w:eastAsia="黑体"/>
        </w:rPr>
        <w:t>附件6</w:t>
      </w:r>
    </w:p>
    <w:p>
      <w:pPr>
        <w:tabs>
          <w:tab w:val="left" w:pos="1440"/>
        </w:tabs>
        <w:spacing w:line="560" w:lineRule="exact"/>
        <w:rPr>
          <w:rFonts w:ascii="宋体" w:hAnsi="宋体" w:eastAsia="宋体"/>
          <w:sz w:val="30"/>
          <w:szCs w:val="30"/>
        </w:rPr>
      </w:pPr>
    </w:p>
    <w:p>
      <w:pPr>
        <w:pStyle w:val="6"/>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乐山市公益性岗位补贴资金支出绩效自评报告</w:t>
      </w:r>
    </w:p>
    <w:p>
      <w:pPr>
        <w:pStyle w:val="6"/>
        <w:spacing w:line="560" w:lineRule="exact"/>
        <w:ind w:firstLine="640"/>
        <w:jc w:val="center"/>
        <w:rPr>
          <w:rFonts w:ascii="宋体" w:hAnsi="宋体"/>
          <w:color w:val="auto"/>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lang w:val="zh-CN"/>
        </w:rPr>
      </w:pPr>
      <w:r>
        <w:rPr>
          <w:rFonts w:hint="eastAsia" w:ascii="仿宋_GB2312" w:hAnsi="宋体"/>
          <w:lang w:val="zh-CN"/>
        </w:rPr>
        <w:t>介绍项目基本情况，重点说明以下内容：</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项目资金申报及批复情况。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560" w:firstLineChars="200"/>
        <w:textAlignment w:val="auto"/>
        <w:rPr>
          <w:rFonts w:hint="eastAsia" w:ascii="仿宋_GB2312" w:hAnsi="宋体"/>
          <w:sz w:val="28"/>
          <w:szCs w:val="28"/>
          <w:lang w:val="zh-CN"/>
        </w:rPr>
      </w:pPr>
      <w:r>
        <w:rPr>
          <w:rFonts w:hint="eastAsia" w:ascii="仿宋_GB2312" w:hAnsi="宋体"/>
          <w:sz w:val="28"/>
          <w:szCs w:val="28"/>
          <w:lang w:val="zh-CN"/>
        </w:rPr>
        <w:t>2021年乐山市第二中学下达的乐山市公益性岗位补贴资金为</w:t>
      </w:r>
      <w:r>
        <w:rPr>
          <w:rFonts w:hint="eastAsia" w:ascii="仿宋_GB2312" w:hAnsi="宋体"/>
          <w:sz w:val="28"/>
          <w:szCs w:val="28"/>
          <w:lang w:val="en-US" w:eastAsia="zh-CN"/>
        </w:rPr>
        <w:t>3.57</w:t>
      </w:r>
      <w:r>
        <w:rPr>
          <w:rFonts w:hint="eastAsia" w:ascii="仿宋_GB2312" w:hAnsi="宋体"/>
          <w:sz w:val="28"/>
          <w:szCs w:val="28"/>
          <w:lang w:val="zh-CN"/>
        </w:rPr>
        <w:t>万元，均为市级财政资金。公益性岗位补贴资金由科室分配发放，资金分配及时，符合资金管理办法等相关规定。</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default" w:ascii="仿宋_GB2312" w:hAnsi="宋体"/>
          <w:sz w:val="28"/>
          <w:szCs w:val="28"/>
          <w:lang w:val="en-US" w:eastAsia="zh-CN"/>
        </w:rPr>
      </w:pPr>
      <w:r>
        <w:rPr>
          <w:rFonts w:hint="eastAsia" w:ascii="仿宋_GB2312" w:hAnsi="宋体"/>
          <w:sz w:val="28"/>
          <w:szCs w:val="28"/>
          <w:lang w:val="zh-CN"/>
        </w:rPr>
        <w:t>项目为公益性岗位补贴资金，计划解决学校</w:t>
      </w:r>
      <w:r>
        <w:rPr>
          <w:rFonts w:hint="eastAsia" w:ascii="仿宋_GB2312" w:hAnsi="宋体"/>
          <w:sz w:val="28"/>
          <w:szCs w:val="28"/>
          <w:lang w:val="en-US" w:eastAsia="zh-CN"/>
        </w:rPr>
        <w:t>公益性岗位人员工资，促进就业援助对象增收和困难人员实现稳定就业。项目共满足2名公益性岗位人员全年工资，使用资金共3.57万元。</w:t>
      </w:r>
    </w:p>
    <w:p>
      <w:pPr>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项目资金申报相符性。</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eastAsia" w:ascii="楷体_GB2312" w:hAnsi="宋体" w:eastAsia="楷体_GB2312"/>
          <w:b/>
          <w:lang w:val="zh-CN"/>
        </w:rPr>
      </w:pPr>
      <w:r>
        <w:rPr>
          <w:rFonts w:hint="eastAsia" w:ascii="仿宋_GB2312" w:hAnsi="宋体"/>
          <w:sz w:val="28"/>
          <w:szCs w:val="28"/>
          <w:lang w:val="zh-CN"/>
        </w:rPr>
        <w:t>项目申报内容与具体实施内容相符，申报目标合理可行。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宋体" w:eastAsia="黑体"/>
        </w:rPr>
      </w:pPr>
      <w:r>
        <w:rPr>
          <w:rFonts w:hint="eastAsia" w:ascii="黑体" w:hAnsi="宋体" w:eastAsia="黑体"/>
        </w:rPr>
        <w:t>二、项目实施及管理情况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宋体" w:eastAsia="楷体_GB2312"/>
          <w:lang w:val="zh-CN"/>
        </w:rPr>
      </w:pPr>
      <w:r>
        <w:rPr>
          <w:rFonts w:hint="eastAsia" w:ascii="楷体_GB2312" w:hAnsi="宋体" w:eastAsia="楷体_GB2312"/>
          <w:lang w:val="zh-CN"/>
        </w:rPr>
        <w:t>1．资金计划及到位。</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ascii="仿宋_GB2312" w:hAnsi="宋体"/>
          <w:lang w:val="zh-CN"/>
        </w:rPr>
      </w:pPr>
      <w:r>
        <w:rPr>
          <w:rFonts w:hint="eastAsia" w:ascii="仿宋_GB2312" w:hAnsi="宋体"/>
          <w:sz w:val="28"/>
          <w:szCs w:val="28"/>
          <w:lang w:val="zh-CN"/>
        </w:rPr>
        <w:t>该项目包括市级财政资金</w:t>
      </w:r>
      <w:r>
        <w:rPr>
          <w:rFonts w:hint="eastAsia" w:ascii="仿宋_GB2312" w:hAnsi="宋体"/>
          <w:sz w:val="28"/>
          <w:szCs w:val="28"/>
          <w:lang w:val="en-US" w:eastAsia="zh-CN"/>
        </w:rPr>
        <w:t>3.57</w:t>
      </w:r>
      <w:r>
        <w:rPr>
          <w:rFonts w:hint="eastAsia" w:ascii="仿宋_GB2312" w:hAnsi="宋体"/>
          <w:sz w:val="28"/>
          <w:szCs w:val="28"/>
          <w:lang w:val="zh-CN"/>
        </w:rPr>
        <w:t>万元，截止2021年12月31日到位</w:t>
      </w:r>
      <w:r>
        <w:rPr>
          <w:rFonts w:hint="eastAsia" w:ascii="仿宋_GB2312" w:hAnsi="宋体"/>
          <w:sz w:val="28"/>
          <w:szCs w:val="28"/>
          <w:lang w:val="en-US" w:eastAsia="zh-CN"/>
        </w:rPr>
        <w:t>3.57</w:t>
      </w:r>
      <w:r>
        <w:rPr>
          <w:rFonts w:hint="eastAsia" w:ascii="仿宋_GB2312" w:hAnsi="宋体"/>
          <w:sz w:val="28"/>
          <w:szCs w:val="28"/>
          <w:lang w:val="zh-CN"/>
        </w:rPr>
        <w:t>万元，资金到位及时，到位率</w:t>
      </w:r>
      <w:r>
        <w:rPr>
          <w:rFonts w:hint="eastAsia" w:ascii="仿宋_GB2312" w:hAnsi="宋体"/>
          <w:sz w:val="28"/>
          <w:szCs w:val="28"/>
          <w:lang w:val="en-US" w:eastAsia="zh-CN"/>
        </w:rPr>
        <w:t>100</w:t>
      </w:r>
      <w:r>
        <w:rPr>
          <w:rFonts w:hint="eastAsia" w:ascii="仿宋_GB2312" w:hAnsi="宋体"/>
          <w:sz w:val="28"/>
          <w:szCs w:val="28"/>
          <w:lang w:val="zh-CN"/>
        </w:rPr>
        <w:t>%</w:t>
      </w:r>
      <w:r>
        <w:rPr>
          <w:rFonts w:hint="eastAsia" w:ascii="仿宋_GB2312" w:hAnsi="宋体"/>
          <w:sz w:val="28"/>
          <w:szCs w:val="28"/>
          <w:lang w:val="en-US" w:eastAsia="zh-CN"/>
        </w:rPr>
        <w:t>,</w:t>
      </w:r>
      <w:r>
        <w:rPr>
          <w:rFonts w:hint="eastAsia" w:ascii="仿宋_GB2312" w:hAnsi="宋体"/>
          <w:sz w:val="28"/>
          <w:szCs w:val="28"/>
          <w:lang w:val="zh-CN"/>
        </w:rPr>
        <w:t>未到位资金</w:t>
      </w:r>
      <w:r>
        <w:rPr>
          <w:rFonts w:hint="eastAsia" w:ascii="仿宋_GB2312" w:hAnsi="宋体"/>
          <w:sz w:val="28"/>
          <w:szCs w:val="28"/>
          <w:lang w:val="en-US" w:eastAsia="zh-CN"/>
        </w:rPr>
        <w:t>0</w:t>
      </w:r>
      <w:r>
        <w:rPr>
          <w:rFonts w:hint="eastAsia" w:ascii="仿宋_GB2312" w:hAnsi="宋体"/>
          <w:sz w:val="28"/>
          <w:szCs w:val="28"/>
          <w:lang w:val="zh-CN"/>
        </w:rPr>
        <w:t>万元。</w:t>
      </w:r>
    </w:p>
    <w:p>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640" w:firstLineChars="200"/>
        <w:textAlignment w:val="auto"/>
        <w:rPr>
          <w:rFonts w:ascii="仿宋_GB2312" w:hAnsi="宋体"/>
          <w:lang w:val="zh-CN"/>
        </w:rPr>
      </w:pPr>
      <w:r>
        <w:rPr>
          <w:rFonts w:hint="eastAsia" w:ascii="楷体_GB2312" w:hAnsi="宋体" w:eastAsia="楷体_GB2312"/>
          <w:lang w:val="zh-CN"/>
        </w:rPr>
        <w:t>资金使用。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560" w:firstLineChars="200"/>
        <w:textAlignment w:val="auto"/>
        <w:rPr>
          <w:rFonts w:ascii="仿宋_GB2312" w:hAnsi="宋体"/>
          <w:lang w:val="zh-CN"/>
        </w:rPr>
      </w:pPr>
      <w:r>
        <w:rPr>
          <w:rFonts w:hint="eastAsia" w:ascii="仿宋_GB2312" w:hAnsi="宋体"/>
          <w:sz w:val="28"/>
          <w:szCs w:val="28"/>
          <w:lang w:val="zh-CN"/>
        </w:rPr>
        <w:t>该项目截止2021年12月31日实际支出</w:t>
      </w:r>
      <w:r>
        <w:rPr>
          <w:rFonts w:hint="eastAsia" w:ascii="仿宋_GB2312" w:hAnsi="宋体"/>
          <w:sz w:val="28"/>
          <w:szCs w:val="28"/>
          <w:lang w:val="en-US" w:eastAsia="zh-CN"/>
        </w:rPr>
        <w:t>3.57</w:t>
      </w:r>
      <w:r>
        <w:rPr>
          <w:rFonts w:hint="eastAsia" w:ascii="仿宋_GB2312" w:hAnsi="宋体"/>
          <w:sz w:val="28"/>
          <w:szCs w:val="28"/>
          <w:lang w:val="zh-CN"/>
        </w:rPr>
        <w:t>万元，资金用于支付公益性人员工资，支付进度为</w:t>
      </w:r>
      <w:r>
        <w:rPr>
          <w:rFonts w:hint="eastAsia" w:ascii="仿宋_GB2312" w:hAnsi="宋体"/>
          <w:sz w:val="28"/>
          <w:szCs w:val="28"/>
          <w:lang w:val="en-US" w:eastAsia="zh-CN"/>
        </w:rPr>
        <w:t>100</w:t>
      </w:r>
      <w:r>
        <w:rPr>
          <w:rFonts w:hint="eastAsia" w:ascii="仿宋_GB2312" w:hAnsi="宋体"/>
          <w:sz w:val="28"/>
          <w:szCs w:val="28"/>
          <w:lang w:val="zh-CN"/>
        </w:rPr>
        <w:t>%。各项费用根据公益性人员实际工资按月支付，与预算相符，合规合法。</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ascii="仿宋_GB2312" w:hAnsi="宋体"/>
          <w:lang w:val="zh-CN"/>
        </w:rPr>
      </w:pPr>
      <w:r>
        <w:rPr>
          <w:rFonts w:hint="eastAsia" w:ascii="仿宋_GB2312" w:hAnsi="宋体"/>
          <w:sz w:val="28"/>
          <w:szCs w:val="28"/>
          <w:lang w:val="zh-CN"/>
        </w:rPr>
        <w:t>项目根据《乐山市第二中学收支制度》、《乐山市第二中学内控管理制度》等建设财务管理制度，管理机构由校领导、总务科和财务室共同组成。会计核算及账务处理根据经济科目和项目名称对项目进行核算。对照项目资金管理办法，评价项目严格执行财务管理支付，财务处理及时，会计核算规范。</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ascii="楷体_GB2312" w:hAnsi="宋体" w:eastAsia="楷体_GB2312"/>
          <w:b/>
          <w:lang w:val="zh-CN"/>
        </w:rPr>
      </w:pPr>
      <w:r>
        <w:rPr>
          <w:rFonts w:hint="eastAsia" w:ascii="楷体_GB2312" w:hAnsi="宋体" w:eastAsia="楷体_GB2312"/>
          <w:b/>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eastAsia" w:ascii="仿宋_GB2312" w:hAnsi="宋体"/>
          <w:sz w:val="28"/>
          <w:szCs w:val="28"/>
          <w:lang w:val="zh-CN"/>
        </w:rPr>
      </w:pPr>
      <w:r>
        <w:rPr>
          <w:rFonts w:hint="eastAsia" w:ascii="仿宋_GB2312" w:hAnsi="宋体"/>
          <w:sz w:val="28"/>
          <w:szCs w:val="28"/>
          <w:lang w:val="zh-CN"/>
        </w:rPr>
        <w:t>该项目具体通过财务主管组织人员根据公益性岗位人员每月工资表的实际金额支付，由总务科和校领导共同监督实施，严格按照乐山市第二中学制定的资金收支制度和内控制度执行资金支付的流程。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ascii="楷体_GB2312" w:hAnsi="宋体" w:eastAsia="楷体_GB2312"/>
          <w:b/>
          <w:lang w:val="zh-CN"/>
        </w:rPr>
      </w:pPr>
      <w:r>
        <w:rPr>
          <w:rFonts w:hint="eastAsia" w:ascii="仿宋_GB2312" w:hAnsi="宋体"/>
          <w:sz w:val="28"/>
          <w:szCs w:val="28"/>
          <w:lang w:val="zh-CN"/>
        </w:rPr>
        <w:t>该项目完成受益学校1所，覆盖公益性人员</w:t>
      </w:r>
      <w:r>
        <w:rPr>
          <w:rFonts w:hint="eastAsia" w:ascii="仿宋_GB2312" w:hAnsi="宋体"/>
          <w:sz w:val="28"/>
          <w:szCs w:val="28"/>
          <w:lang w:val="en-US" w:eastAsia="zh-CN"/>
        </w:rPr>
        <w:t>2</w:t>
      </w:r>
      <w:r>
        <w:rPr>
          <w:rFonts w:hint="eastAsia" w:ascii="仿宋_GB2312" w:hAnsi="宋体"/>
          <w:sz w:val="28"/>
          <w:szCs w:val="28"/>
          <w:lang w:val="zh-CN"/>
        </w:rPr>
        <w:t>人，公益性岗位人员在岗率</w:t>
      </w:r>
      <w:r>
        <w:rPr>
          <w:rFonts w:hint="eastAsia" w:ascii="仿宋_GB2312" w:hAnsi="宋体"/>
          <w:sz w:val="28"/>
          <w:szCs w:val="28"/>
          <w:lang w:val="en-US" w:eastAsia="zh-CN"/>
        </w:rPr>
        <w:t>100%，</w:t>
      </w:r>
      <w:r>
        <w:rPr>
          <w:rFonts w:hint="eastAsia" w:ascii="仿宋_GB2312" w:hAnsi="宋体"/>
          <w:sz w:val="28"/>
          <w:szCs w:val="28"/>
          <w:lang w:val="zh-CN"/>
        </w:rPr>
        <w:t>资金使用率</w:t>
      </w:r>
      <w:r>
        <w:rPr>
          <w:rFonts w:hint="eastAsia" w:ascii="仿宋_GB2312" w:hAnsi="宋体"/>
          <w:sz w:val="28"/>
          <w:szCs w:val="28"/>
          <w:lang w:val="en-US" w:eastAsia="zh-CN"/>
        </w:rPr>
        <w:t>100</w:t>
      </w:r>
      <w:r>
        <w:rPr>
          <w:rFonts w:hint="eastAsia" w:ascii="仿宋_GB2312" w:hAnsi="宋体"/>
          <w:sz w:val="28"/>
          <w:szCs w:val="28"/>
          <w:lang w:val="zh-CN"/>
        </w:rPr>
        <w:t>%，工作完成率100%，补助资金覆盖率100%，资金到位及时率</w:t>
      </w:r>
      <w:r>
        <w:rPr>
          <w:rFonts w:hint="eastAsia" w:ascii="仿宋_GB2312" w:hAnsi="宋体"/>
          <w:sz w:val="28"/>
          <w:szCs w:val="28"/>
          <w:lang w:val="en-US" w:eastAsia="zh-CN"/>
        </w:rPr>
        <w:t>100</w:t>
      </w:r>
      <w:r>
        <w:rPr>
          <w:rFonts w:hint="eastAsia" w:ascii="仿宋_GB2312" w:hAnsi="宋体"/>
          <w:sz w:val="28"/>
          <w:szCs w:val="28"/>
          <w:lang w:val="zh-CN"/>
        </w:rPr>
        <w:t>%。搞项目资金分月发放到公益性人员手中，全年每人共计发放</w:t>
      </w:r>
      <w:r>
        <w:rPr>
          <w:rFonts w:hint="eastAsia" w:ascii="仿宋_GB2312" w:hAnsi="宋体"/>
          <w:sz w:val="28"/>
          <w:szCs w:val="28"/>
          <w:lang w:val="en-US" w:eastAsia="zh-CN"/>
        </w:rPr>
        <w:t>1.79万元。</w:t>
      </w:r>
      <w:r>
        <w:rPr>
          <w:rFonts w:hint="eastAsia" w:ascii="仿宋_GB2312" w:hAnsi="宋体"/>
          <w:sz w:val="28"/>
          <w:szCs w:val="28"/>
          <w:lang w:val="zh-CN"/>
        </w:rPr>
        <w:t>截止2021年12月31日项目结余资金</w:t>
      </w:r>
      <w:r>
        <w:rPr>
          <w:rFonts w:hint="eastAsia" w:ascii="仿宋_GB2312" w:hAnsi="宋体"/>
          <w:sz w:val="28"/>
          <w:szCs w:val="28"/>
          <w:lang w:val="en-US" w:eastAsia="zh-CN"/>
        </w:rPr>
        <w:t>0</w:t>
      </w:r>
      <w:r>
        <w:rPr>
          <w:rFonts w:hint="eastAsia" w:ascii="仿宋_GB2312" w:hAnsi="宋体"/>
          <w:sz w:val="28"/>
          <w:szCs w:val="28"/>
          <w:lang w:val="zh-CN"/>
        </w:rPr>
        <w:t>万元，项目已完成。</w:t>
      </w:r>
    </w:p>
    <w:p>
      <w:pPr>
        <w:keepNext w:val="0"/>
        <w:keepLines w:val="0"/>
        <w:pageBreakBefore w:val="0"/>
        <w:widowControl w:val="0"/>
        <w:numPr>
          <w:ilvl w:val="0"/>
          <w:numId w:val="4"/>
        </w:numPr>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项目效益情况。</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eastAsia" w:ascii="仿宋_GB2312" w:hAnsi="宋体"/>
          <w:sz w:val="28"/>
          <w:szCs w:val="28"/>
          <w:lang w:val="zh-CN"/>
        </w:rPr>
      </w:pPr>
      <w:r>
        <w:rPr>
          <w:rFonts w:hint="eastAsia" w:ascii="仿宋_GB2312" w:hAnsi="宋体"/>
          <w:sz w:val="28"/>
          <w:szCs w:val="28"/>
          <w:lang w:val="zh-CN"/>
        </w:rPr>
        <w:t>通过项目的实施</w:t>
      </w:r>
      <w:r>
        <w:rPr>
          <w:rFonts w:hint="eastAsia" w:ascii="仿宋_GB2312" w:hAnsi="宋体"/>
          <w:sz w:val="28"/>
          <w:szCs w:val="28"/>
          <w:lang w:val="en-US" w:eastAsia="zh-CN"/>
        </w:rPr>
        <w:t>促进就业援助对象增收和困难人员实现稳定就业</w:t>
      </w:r>
      <w:r>
        <w:rPr>
          <w:rFonts w:hint="eastAsia" w:ascii="仿宋_GB2312" w:hAnsi="宋体"/>
          <w:sz w:val="28"/>
          <w:szCs w:val="28"/>
          <w:lang w:val="zh-CN"/>
        </w:rPr>
        <w:t>，有利于消除贫困，推进社会发展，从而实现全民小康。截止2021年12月31日，受益人员和社会对该项目的满意度都达到95%以上，有效的提升了</w:t>
      </w:r>
      <w:r>
        <w:rPr>
          <w:rFonts w:hint="eastAsia" w:ascii="仿宋_GB2312" w:hAnsi="宋体"/>
          <w:sz w:val="28"/>
          <w:szCs w:val="28"/>
          <w:lang w:val="en-US" w:eastAsia="zh-CN"/>
        </w:rPr>
        <w:t>困难人员实现稳定就业</w:t>
      </w:r>
      <w:r>
        <w:rPr>
          <w:rFonts w:hint="eastAsia" w:ascii="仿宋_GB2312" w:hAnsi="宋体"/>
          <w:sz w:val="28"/>
          <w:szCs w:val="28"/>
          <w:lang w:val="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宋体" w:eastAsia="黑体"/>
        </w:rPr>
      </w:pPr>
      <w:r>
        <w:rPr>
          <w:rFonts w:hint="eastAsia" w:ascii="黑体" w:hAnsi="宋体" w:eastAsia="黑体"/>
        </w:rPr>
        <w:t>四、问题及建议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（一）存在的问题。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Chars="200"/>
        <w:textAlignment w:val="auto"/>
        <w:rPr>
          <w:rFonts w:hint="eastAsia" w:ascii="仿宋_GB2312" w:hAnsi="宋体"/>
          <w:sz w:val="28"/>
          <w:szCs w:val="28"/>
          <w:lang w:val="zh-CN"/>
        </w:rPr>
      </w:pPr>
      <w:r>
        <w:rPr>
          <w:rFonts w:hint="eastAsia" w:ascii="仿宋_GB2312" w:hAnsi="宋体"/>
          <w:sz w:val="28"/>
          <w:szCs w:val="28"/>
          <w:lang w:val="zh-CN"/>
        </w:rPr>
        <w:t>公益性岗位人员工资标准较低，无法调动员工工作积极性。</w:t>
      </w:r>
    </w:p>
    <w:p>
      <w:pPr>
        <w:keepNext w:val="0"/>
        <w:keepLines w:val="0"/>
        <w:pageBreakBefore w:val="0"/>
        <w:widowControl w:val="0"/>
        <w:numPr>
          <w:numId w:val="0"/>
        </w:numPr>
        <w:kinsoku/>
        <w:wordWrap/>
        <w:overflowPunct/>
        <w:topLinePunct w:val="0"/>
        <w:autoSpaceDE/>
        <w:autoSpaceDN/>
        <w:bidi w:val="0"/>
        <w:adjustRightInd w:val="0"/>
        <w:snapToGrid w:val="0"/>
        <w:spacing w:line="560" w:lineRule="exact"/>
        <w:ind w:leftChars="200"/>
        <w:textAlignment w:val="auto"/>
        <w:rPr>
          <w:rFonts w:hint="eastAsia" w:ascii="仿宋_GB2312" w:hAnsi="宋体"/>
          <w:sz w:val="28"/>
          <w:szCs w:val="28"/>
          <w:lang w:val="zh-CN"/>
        </w:rPr>
      </w:pPr>
      <w:r>
        <w:rPr>
          <w:rFonts w:hint="eastAsia" w:ascii="楷体_GB2312" w:hAnsi="宋体" w:eastAsia="楷体_GB2312"/>
          <w:b/>
          <w:lang w:val="zh-CN"/>
        </w:rPr>
        <w:t>（二）相关建议。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Chars="200"/>
        <w:textAlignment w:val="auto"/>
        <w:rPr>
          <w:rFonts w:hint="eastAsia" w:ascii="仿宋_GB2312" w:hAnsi="宋体"/>
          <w:sz w:val="28"/>
          <w:szCs w:val="28"/>
          <w:lang w:val="zh-CN"/>
        </w:rPr>
      </w:pPr>
      <w:r>
        <w:rPr>
          <w:rFonts w:hint="eastAsia" w:ascii="仿宋_GB2312" w:hAnsi="宋体"/>
          <w:sz w:val="28"/>
          <w:szCs w:val="28"/>
          <w:lang w:val="zh-CN"/>
        </w:rPr>
        <w:t>加大资金支持力度。</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1168F6"/>
    <w:multiLevelType w:val="singleLevel"/>
    <w:tmpl w:val="851168F6"/>
    <w:lvl w:ilvl="0" w:tentative="0">
      <w:start w:val="1"/>
      <w:numFmt w:val="chineseCounting"/>
      <w:suff w:val="nothing"/>
      <w:lvlText w:val="（%1）"/>
      <w:lvlJc w:val="left"/>
      <w:rPr>
        <w:rFonts w:hint="eastAsia"/>
      </w:rPr>
    </w:lvl>
  </w:abstractNum>
  <w:abstractNum w:abstractNumId="1">
    <w:nsid w:val="94C46DAC"/>
    <w:multiLevelType w:val="singleLevel"/>
    <w:tmpl w:val="94C46DAC"/>
    <w:lvl w:ilvl="0" w:tentative="0">
      <w:start w:val="3"/>
      <w:numFmt w:val="chineseCounting"/>
      <w:suff w:val="nothing"/>
      <w:lvlText w:val="（%1）"/>
      <w:lvlJc w:val="left"/>
      <w:rPr>
        <w:rFonts w:hint="eastAsia"/>
      </w:rPr>
    </w:lvl>
  </w:abstractNum>
  <w:abstractNum w:abstractNumId="2">
    <w:nsid w:val="49295254"/>
    <w:multiLevelType w:val="singleLevel"/>
    <w:tmpl w:val="49295254"/>
    <w:lvl w:ilvl="0" w:tentative="0">
      <w:start w:val="2"/>
      <w:numFmt w:val="decimal"/>
      <w:suff w:val="nothing"/>
      <w:lvlText w:val="%1．"/>
      <w:lvlJc w:val="left"/>
    </w:lvl>
  </w:abstractNum>
  <w:abstractNum w:abstractNumId="3">
    <w:nsid w:val="59BAC02E"/>
    <w:multiLevelType w:val="singleLevel"/>
    <w:tmpl w:val="59BAC02E"/>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417211"/>
    <w:rsid w:val="004B6F67"/>
    <w:rsid w:val="00B53A36"/>
    <w:rsid w:val="01CD03F9"/>
    <w:rsid w:val="02E242E4"/>
    <w:rsid w:val="032974E3"/>
    <w:rsid w:val="03EF3154"/>
    <w:rsid w:val="05C356BB"/>
    <w:rsid w:val="064D4E74"/>
    <w:rsid w:val="06F70438"/>
    <w:rsid w:val="07484425"/>
    <w:rsid w:val="0788061C"/>
    <w:rsid w:val="08466FEC"/>
    <w:rsid w:val="08720039"/>
    <w:rsid w:val="090745D2"/>
    <w:rsid w:val="094266A4"/>
    <w:rsid w:val="0A437414"/>
    <w:rsid w:val="0A920197"/>
    <w:rsid w:val="0D946130"/>
    <w:rsid w:val="0E1972FD"/>
    <w:rsid w:val="0E277BAE"/>
    <w:rsid w:val="0EC13D31"/>
    <w:rsid w:val="0ECF08D3"/>
    <w:rsid w:val="0EDB478C"/>
    <w:rsid w:val="0EED7D9D"/>
    <w:rsid w:val="0F8C214A"/>
    <w:rsid w:val="100058CA"/>
    <w:rsid w:val="1010499B"/>
    <w:rsid w:val="10D70776"/>
    <w:rsid w:val="13A30048"/>
    <w:rsid w:val="14526413"/>
    <w:rsid w:val="148E5C18"/>
    <w:rsid w:val="15670B38"/>
    <w:rsid w:val="16407CAE"/>
    <w:rsid w:val="1804659B"/>
    <w:rsid w:val="184936B8"/>
    <w:rsid w:val="1A2C5797"/>
    <w:rsid w:val="1B2B7074"/>
    <w:rsid w:val="1C862B7A"/>
    <w:rsid w:val="1D4C5C55"/>
    <w:rsid w:val="1D6D00C2"/>
    <w:rsid w:val="1E7178BC"/>
    <w:rsid w:val="1F9D5F43"/>
    <w:rsid w:val="21106996"/>
    <w:rsid w:val="214A6FCD"/>
    <w:rsid w:val="21DD73BD"/>
    <w:rsid w:val="23264217"/>
    <w:rsid w:val="248D390B"/>
    <w:rsid w:val="27762FCE"/>
    <w:rsid w:val="27B24358"/>
    <w:rsid w:val="291C455A"/>
    <w:rsid w:val="2A6E7E70"/>
    <w:rsid w:val="2B3D6C17"/>
    <w:rsid w:val="2B661E99"/>
    <w:rsid w:val="2B7A3145"/>
    <w:rsid w:val="2F8257BD"/>
    <w:rsid w:val="30235509"/>
    <w:rsid w:val="319612CB"/>
    <w:rsid w:val="327D4496"/>
    <w:rsid w:val="35477E6C"/>
    <w:rsid w:val="35A30E94"/>
    <w:rsid w:val="35B279CB"/>
    <w:rsid w:val="36926D0C"/>
    <w:rsid w:val="38B92700"/>
    <w:rsid w:val="39401969"/>
    <w:rsid w:val="3AEE10D0"/>
    <w:rsid w:val="3B25322B"/>
    <w:rsid w:val="3B4F0F83"/>
    <w:rsid w:val="3BE849B1"/>
    <w:rsid w:val="3C6616BB"/>
    <w:rsid w:val="3C8214AB"/>
    <w:rsid w:val="3DD31753"/>
    <w:rsid w:val="3E1A4519"/>
    <w:rsid w:val="3EA37C0F"/>
    <w:rsid w:val="41200A05"/>
    <w:rsid w:val="4192416B"/>
    <w:rsid w:val="41FA067A"/>
    <w:rsid w:val="424E6642"/>
    <w:rsid w:val="430F3D21"/>
    <w:rsid w:val="43FF5D29"/>
    <w:rsid w:val="444432D6"/>
    <w:rsid w:val="44A13545"/>
    <w:rsid w:val="47653EDB"/>
    <w:rsid w:val="477B2D73"/>
    <w:rsid w:val="47A237B6"/>
    <w:rsid w:val="4AA6181E"/>
    <w:rsid w:val="4CCA183B"/>
    <w:rsid w:val="4DAF2BCF"/>
    <w:rsid w:val="4DDB6F66"/>
    <w:rsid w:val="4F5D2AA9"/>
    <w:rsid w:val="4F7B0859"/>
    <w:rsid w:val="4FA275D9"/>
    <w:rsid w:val="50AC71F8"/>
    <w:rsid w:val="524C740A"/>
    <w:rsid w:val="526F2FC6"/>
    <w:rsid w:val="52CF21C6"/>
    <w:rsid w:val="535C3582"/>
    <w:rsid w:val="541244DC"/>
    <w:rsid w:val="56C24E9E"/>
    <w:rsid w:val="570E604F"/>
    <w:rsid w:val="5A2B23D4"/>
    <w:rsid w:val="5A766460"/>
    <w:rsid w:val="5A872842"/>
    <w:rsid w:val="5B175B57"/>
    <w:rsid w:val="5D0035B8"/>
    <w:rsid w:val="5E4150CF"/>
    <w:rsid w:val="5E832CA7"/>
    <w:rsid w:val="5F527F85"/>
    <w:rsid w:val="5F9B175C"/>
    <w:rsid w:val="5FDE0316"/>
    <w:rsid w:val="60F82637"/>
    <w:rsid w:val="60FB6DA1"/>
    <w:rsid w:val="616C421D"/>
    <w:rsid w:val="63295BF8"/>
    <w:rsid w:val="63823F53"/>
    <w:rsid w:val="63BE5CF0"/>
    <w:rsid w:val="65043676"/>
    <w:rsid w:val="66323DE7"/>
    <w:rsid w:val="67706F79"/>
    <w:rsid w:val="68202C4F"/>
    <w:rsid w:val="691B728C"/>
    <w:rsid w:val="6A214C41"/>
    <w:rsid w:val="6B64673C"/>
    <w:rsid w:val="6CC411D2"/>
    <w:rsid w:val="6DAD4392"/>
    <w:rsid w:val="6DF5666B"/>
    <w:rsid w:val="6EC5761C"/>
    <w:rsid w:val="6FD7797A"/>
    <w:rsid w:val="6FE541BA"/>
    <w:rsid w:val="71D03F32"/>
    <w:rsid w:val="731F2A41"/>
    <w:rsid w:val="735E41A3"/>
    <w:rsid w:val="73640E14"/>
    <w:rsid w:val="73E95E4F"/>
    <w:rsid w:val="76242728"/>
    <w:rsid w:val="77253DC0"/>
    <w:rsid w:val="777D491F"/>
    <w:rsid w:val="787B4C9E"/>
    <w:rsid w:val="792F2AEE"/>
    <w:rsid w:val="7E3F1CAA"/>
    <w:rsid w:val="7E63015E"/>
    <w:rsid w:val="7E9C11D3"/>
    <w:rsid w:val="7F143229"/>
    <w:rsid w:val="7F1917A9"/>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qFormat/>
    <w:uiPriority w:val="0"/>
    <w:rPr>
      <w:rFonts w:ascii="Times New Roman" w:hAnsi="Times New Roman" w:eastAsia="仿宋_GB2312" w:cs="Times New Roman"/>
      <w:kern w:val="2"/>
      <w:sz w:val="18"/>
      <w:szCs w:val="18"/>
    </w:rPr>
  </w:style>
  <w:style w:type="character" w:customStyle="1" w:styleId="8">
    <w:name w:val="页脚 Char"/>
    <w:basedOn w:val="5"/>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132</Words>
  <Characters>755</Characters>
  <Lines>6</Lines>
  <Paragraphs>1</Paragraphs>
  <TotalTime>1</TotalTime>
  <ScaleCrop>false</ScaleCrop>
  <LinksUpToDate>false</LinksUpToDate>
  <CharactersWithSpaces>886</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2022-06-15T07:43:26Z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EA57CDC921CF42E4BE3994E192366F36</vt:lpwstr>
  </property>
</Properties>
</file>