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6"/>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普通高中免学费市级资金预算</w:t>
      </w:r>
      <w:r>
        <w:rPr>
          <w:rFonts w:hint="eastAsia" w:ascii="方正小标宋简体" w:hAnsi="宋体" w:eastAsia="方正小标宋简体"/>
          <w:sz w:val="44"/>
          <w:szCs w:val="44"/>
        </w:rPr>
        <w:t>支出绩效自评报告</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ascii="仿宋_GB2312" w:hAnsi="宋体"/>
          <w:lang w:val="zh-CN"/>
        </w:rPr>
      </w:pPr>
      <w:r>
        <w:rPr>
          <w:rFonts w:hint="eastAsia" w:ascii="仿宋_GB2312" w:hAnsi="宋体"/>
          <w:lang w:val="zh-CN"/>
        </w:rPr>
        <w:t>介绍项目基本情况，重点说明以下内容：</w:t>
      </w:r>
    </w:p>
    <w:p>
      <w:pPr>
        <w:numPr>
          <w:ilvl w:val="0"/>
          <w:numId w:val="1"/>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项目资金申报及批复情况。</w:t>
      </w:r>
    </w:p>
    <w:p>
      <w:pPr>
        <w:adjustRightInd w:val="0"/>
        <w:snapToGrid w:val="0"/>
        <w:spacing w:line="560" w:lineRule="exact"/>
        <w:ind w:firstLine="720"/>
        <w:rPr>
          <w:rFonts w:hint="default" w:ascii="仿宋_GB2312" w:hAnsi="宋体" w:eastAsia="仿宋_GB2312"/>
          <w:sz w:val="28"/>
          <w:szCs w:val="28"/>
          <w:lang w:val="en-US" w:eastAsia="zh-CN"/>
        </w:rPr>
      </w:pPr>
      <w:r>
        <w:rPr>
          <w:rFonts w:hint="eastAsia" w:ascii="仿宋_GB2312" w:hAnsi="宋体"/>
          <w:sz w:val="28"/>
          <w:szCs w:val="28"/>
          <w:lang w:val="zh-CN"/>
        </w:rPr>
        <w:t>根据《关于免除我省普通高中家庭经济困难学生学费政策的通知》（川财教</w:t>
      </w:r>
      <w:r>
        <w:rPr>
          <w:rFonts w:hint="eastAsia" w:ascii="仿宋_GB2312" w:hAnsi="宋体"/>
          <w:sz w:val="28"/>
          <w:szCs w:val="28"/>
          <w:lang w:val="en-US" w:eastAsia="zh-CN"/>
        </w:rPr>
        <w:t>[2014]8号</w:t>
      </w:r>
      <w:r>
        <w:rPr>
          <w:rFonts w:hint="eastAsia" w:ascii="仿宋_GB2312" w:hAnsi="宋体"/>
          <w:sz w:val="28"/>
          <w:szCs w:val="28"/>
          <w:lang w:val="zh-CN"/>
        </w:rPr>
        <w:t>）《四川省教育厅关于做好普通高中家庭经济困难学生学费政策实施的补充通知》的规定，免除普通高中家庭经济困难在校学生。</w:t>
      </w:r>
      <w:r>
        <w:rPr>
          <w:rFonts w:hint="eastAsia" w:ascii="仿宋_GB2312" w:hAnsi="宋体"/>
          <w:sz w:val="28"/>
          <w:szCs w:val="28"/>
          <w:lang w:val="en-US" w:eastAsia="zh-CN"/>
        </w:rPr>
        <w:t>2021年乐山市第二中学共计下达普通高中免学费市级资金预算6.15万元，均为市级财政资金。</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项目绩效目标。</w:t>
      </w:r>
    </w:p>
    <w:p>
      <w:pPr>
        <w:numPr>
          <w:ilvl w:val="0"/>
          <w:numId w:val="0"/>
        </w:numPr>
        <w:adjustRightInd w:val="0"/>
        <w:snapToGrid w:val="0"/>
        <w:spacing w:line="560" w:lineRule="exact"/>
        <w:ind w:firstLine="560" w:firstLineChars="200"/>
        <w:rPr>
          <w:rFonts w:hint="eastAsia" w:ascii="仿宋_GB2312" w:hAnsi="宋体"/>
          <w:sz w:val="28"/>
          <w:szCs w:val="28"/>
          <w:lang w:val="zh-CN"/>
        </w:rPr>
      </w:pPr>
      <w:r>
        <w:rPr>
          <w:rFonts w:hint="eastAsia" w:ascii="仿宋_GB2312" w:hAnsi="宋体"/>
          <w:sz w:val="28"/>
          <w:szCs w:val="28"/>
          <w:lang w:val="zh-CN"/>
        </w:rPr>
        <w:t>项目为普通高中免学费市级资金预算，对我校在校建档立卡、低保、特困救助、残疾等家庭困难特殊学生群里免除学费，覆盖了学生</w:t>
      </w:r>
      <w:r>
        <w:rPr>
          <w:rFonts w:hint="eastAsia" w:ascii="仿宋_GB2312" w:hAnsi="宋体"/>
          <w:sz w:val="28"/>
          <w:szCs w:val="28"/>
          <w:lang w:val="en-US" w:eastAsia="zh-CN"/>
        </w:rPr>
        <w:t>181</w:t>
      </w:r>
      <w:r>
        <w:rPr>
          <w:rFonts w:hint="eastAsia" w:ascii="仿宋_GB2312" w:hAnsi="宋体"/>
          <w:sz w:val="28"/>
          <w:szCs w:val="28"/>
          <w:lang w:val="zh-CN"/>
        </w:rPr>
        <w:t>人，资金使用</w:t>
      </w:r>
      <w:r>
        <w:rPr>
          <w:rFonts w:hint="eastAsia" w:ascii="仿宋_GB2312" w:hAnsi="宋体"/>
          <w:sz w:val="28"/>
          <w:szCs w:val="28"/>
          <w:lang w:val="en-US" w:eastAsia="zh-CN"/>
        </w:rPr>
        <w:t>6.15</w:t>
      </w:r>
      <w:r>
        <w:rPr>
          <w:rFonts w:hint="eastAsia" w:ascii="仿宋_GB2312" w:hAnsi="宋体"/>
          <w:sz w:val="28"/>
          <w:szCs w:val="28"/>
          <w:lang w:val="zh-CN"/>
        </w:rPr>
        <w:t>万元，缓解贫困家庭就读压力，加快普及高中教育，帮助家庭经济困难的学生顺利完成学业，促进教育公平。</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项目资金申报相符性。</w:t>
      </w:r>
    </w:p>
    <w:p>
      <w:pPr>
        <w:numPr>
          <w:ilvl w:val="0"/>
          <w:numId w:val="0"/>
        </w:numPr>
        <w:adjustRightInd w:val="0"/>
        <w:snapToGrid w:val="0"/>
        <w:spacing w:line="560" w:lineRule="exact"/>
        <w:ind w:left="720" w:leftChars="0"/>
        <w:rPr>
          <w:rFonts w:ascii="仿宋_GB2312" w:hAnsi="宋体"/>
          <w:lang w:val="zh-CN"/>
        </w:rPr>
      </w:pPr>
      <w:r>
        <w:rPr>
          <w:rFonts w:hint="eastAsia" w:ascii="仿宋_GB2312" w:hAnsi="宋体"/>
          <w:sz w:val="28"/>
          <w:szCs w:val="28"/>
          <w:lang w:val="zh-CN"/>
        </w:rPr>
        <w:t>项目申报内容与具体实施内容相符，申报目标合理可行。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adjustRightInd w:val="0"/>
        <w:snapToGrid w:val="0"/>
        <w:spacing w:line="560" w:lineRule="exact"/>
        <w:ind w:firstLine="720"/>
        <w:rPr>
          <w:rFonts w:ascii="仿宋_GB2312" w:hAnsi="宋体"/>
          <w:lang w:val="zh-CN"/>
        </w:rPr>
      </w:pPr>
      <w:r>
        <w:rPr>
          <w:rFonts w:hint="eastAsia" w:ascii="仿宋_GB2312" w:hAnsi="宋体"/>
          <w:sz w:val="28"/>
          <w:szCs w:val="28"/>
          <w:lang w:val="zh-CN"/>
        </w:rPr>
        <w:t>该项目包括市级财政资金</w:t>
      </w:r>
      <w:r>
        <w:rPr>
          <w:rFonts w:hint="eastAsia" w:ascii="仿宋_GB2312" w:hAnsi="宋体"/>
          <w:sz w:val="28"/>
          <w:szCs w:val="28"/>
          <w:lang w:val="en-US" w:eastAsia="zh-CN"/>
        </w:rPr>
        <w:t>6.15</w:t>
      </w:r>
      <w:r>
        <w:rPr>
          <w:rFonts w:hint="eastAsia" w:ascii="仿宋_GB2312" w:hAnsi="宋体"/>
          <w:sz w:val="28"/>
          <w:szCs w:val="28"/>
          <w:lang w:val="zh-CN"/>
        </w:rPr>
        <w:t>万元，截止2021年12月31日到位</w:t>
      </w:r>
      <w:r>
        <w:rPr>
          <w:rFonts w:hint="eastAsia" w:ascii="仿宋_GB2312" w:hAnsi="宋体"/>
          <w:sz w:val="28"/>
          <w:szCs w:val="28"/>
          <w:lang w:val="en-US" w:eastAsia="zh-CN"/>
        </w:rPr>
        <w:t>6.15</w:t>
      </w:r>
      <w:r>
        <w:rPr>
          <w:rFonts w:hint="eastAsia" w:ascii="仿宋_GB2312" w:hAnsi="宋体"/>
          <w:sz w:val="28"/>
          <w:szCs w:val="28"/>
          <w:lang w:val="zh-CN"/>
        </w:rPr>
        <w:t>万元，资金到位及时，到位率</w:t>
      </w:r>
      <w:r>
        <w:rPr>
          <w:rFonts w:hint="eastAsia" w:ascii="仿宋_GB2312" w:hAnsi="宋体"/>
          <w:sz w:val="28"/>
          <w:szCs w:val="28"/>
          <w:lang w:val="en-US" w:eastAsia="zh-CN"/>
        </w:rPr>
        <w:t>100</w:t>
      </w:r>
      <w:r>
        <w:rPr>
          <w:rFonts w:hint="eastAsia" w:ascii="仿宋_GB2312" w:hAnsi="宋体"/>
          <w:sz w:val="28"/>
          <w:szCs w:val="28"/>
          <w:lang w:val="zh-CN"/>
        </w:rPr>
        <w:t>%。未到位资金</w:t>
      </w:r>
      <w:r>
        <w:rPr>
          <w:rFonts w:hint="eastAsia" w:ascii="仿宋_GB2312" w:hAnsi="宋体"/>
          <w:sz w:val="28"/>
          <w:szCs w:val="28"/>
          <w:lang w:val="en-US" w:eastAsia="zh-CN"/>
        </w:rPr>
        <w:t>0</w:t>
      </w:r>
      <w:r>
        <w:rPr>
          <w:rFonts w:hint="eastAsia" w:ascii="仿宋_GB2312" w:hAnsi="宋体"/>
          <w:sz w:val="28"/>
          <w:szCs w:val="28"/>
          <w:lang w:val="zh-CN"/>
        </w:rPr>
        <w:t>万元。</w:t>
      </w:r>
    </w:p>
    <w:p>
      <w:pPr>
        <w:numPr>
          <w:ilvl w:val="0"/>
          <w:numId w:val="2"/>
        </w:num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资金使用。</w:t>
      </w:r>
    </w:p>
    <w:p>
      <w:pPr>
        <w:numPr>
          <w:ilvl w:val="0"/>
          <w:numId w:val="0"/>
        </w:numPr>
        <w:adjustRightInd w:val="0"/>
        <w:snapToGrid w:val="0"/>
        <w:spacing w:line="560" w:lineRule="exact"/>
        <w:ind w:firstLine="560" w:firstLineChars="200"/>
        <w:rPr>
          <w:rFonts w:ascii="仿宋_GB2312" w:hAnsi="宋体"/>
          <w:sz w:val="28"/>
          <w:szCs w:val="28"/>
          <w:lang w:val="zh-CN"/>
        </w:rPr>
      </w:pPr>
      <w:r>
        <w:rPr>
          <w:rFonts w:hint="eastAsia" w:ascii="仿宋_GB2312" w:hAnsi="宋体"/>
          <w:sz w:val="28"/>
          <w:szCs w:val="28"/>
          <w:lang w:val="zh-CN"/>
        </w:rPr>
        <w:t>该项目截止2021年12月31日实际支出</w:t>
      </w:r>
      <w:r>
        <w:rPr>
          <w:rFonts w:hint="eastAsia" w:ascii="仿宋_GB2312" w:hAnsi="宋体"/>
          <w:sz w:val="28"/>
          <w:szCs w:val="28"/>
          <w:lang w:val="en-US" w:eastAsia="zh-CN"/>
        </w:rPr>
        <w:t>0</w:t>
      </w:r>
      <w:r>
        <w:rPr>
          <w:rFonts w:hint="eastAsia" w:ascii="仿宋_GB2312" w:hAnsi="宋体"/>
          <w:sz w:val="28"/>
          <w:szCs w:val="28"/>
          <w:lang w:val="zh-CN"/>
        </w:rPr>
        <w:t>万元，资金用于支付学校水电气、物业管理、维修维护等各项费用，支付进度为</w:t>
      </w:r>
      <w:r>
        <w:rPr>
          <w:rFonts w:hint="eastAsia" w:ascii="仿宋_GB2312" w:hAnsi="宋体"/>
          <w:sz w:val="28"/>
          <w:szCs w:val="28"/>
          <w:lang w:val="en-US" w:eastAsia="zh-CN"/>
        </w:rPr>
        <w:t>0</w:t>
      </w:r>
      <w:r>
        <w:rPr>
          <w:rFonts w:hint="eastAsia" w:ascii="仿宋_GB2312" w:hAnsi="宋体"/>
          <w:sz w:val="28"/>
          <w:szCs w:val="28"/>
          <w:lang w:val="zh-CN"/>
        </w:rPr>
        <w:t>%。各项费用根据发票支付，与预算相符，合规合法。未支付的资金是由于项目经费</w:t>
      </w:r>
      <w:r>
        <w:rPr>
          <w:rFonts w:hint="eastAsia" w:ascii="仿宋_GB2312" w:hAnsi="宋体"/>
          <w:sz w:val="28"/>
          <w:szCs w:val="28"/>
          <w:highlight w:val="none"/>
          <w:lang w:val="zh-CN"/>
        </w:rPr>
        <w:t>在最后一天作为公用经费返还给我们，时间太紧故未使用</w:t>
      </w:r>
      <w:r>
        <w:rPr>
          <w:rFonts w:hint="eastAsia" w:ascii="仿宋_GB2312" w:hAnsi="宋体"/>
          <w:sz w:val="28"/>
          <w:szCs w:val="28"/>
          <w:lang w:val="zh-CN"/>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560" w:lineRule="exact"/>
        <w:ind w:firstLine="720"/>
        <w:rPr>
          <w:rFonts w:ascii="仿宋_GB2312" w:hAnsi="宋体"/>
          <w:lang w:val="zh-CN"/>
        </w:rPr>
      </w:pPr>
      <w:r>
        <w:rPr>
          <w:rFonts w:hint="eastAsia" w:ascii="仿宋_GB2312" w:hAnsi="宋体"/>
          <w:sz w:val="28"/>
          <w:szCs w:val="28"/>
          <w:lang w:val="zh-CN"/>
        </w:rPr>
        <w:t>项目根据《乐山市第二中学收支制度》、《乐山市第二中学内控管理制度》等建设财务管理制度，管理机构由校领导、总务科和财务室共同组成。会计核算及账务处理根据经济科目和项目名称对项目进行核算。对照项目资金管理办法，评价项目严格执行财务管理支付，财务处理及时，会计核算规范。</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ascii="仿宋_GB2312" w:hAnsi="宋体"/>
          <w:sz w:val="28"/>
          <w:szCs w:val="28"/>
          <w:lang w:val="zh-CN"/>
        </w:rPr>
      </w:pPr>
      <w:r>
        <w:rPr>
          <w:rFonts w:hint="eastAsia" w:ascii="仿宋_GB2312" w:hAnsi="宋体"/>
          <w:sz w:val="28"/>
          <w:szCs w:val="28"/>
          <w:lang w:val="zh-CN"/>
        </w:rPr>
        <w:t>该项目具体通过财务主管组织人员根据发票和附件的内容支付，采取谁报销谁负责的原则，由总务科和校领导共同监督实施，严格按照乐山市第二中学制定的资金收支制度和内控制度执行资金支付的流程。</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numPr>
          <w:ilvl w:val="0"/>
          <w:numId w:val="0"/>
        </w:numPr>
        <w:adjustRightInd w:val="0"/>
        <w:snapToGrid w:val="0"/>
        <w:spacing w:line="560" w:lineRule="exact"/>
        <w:ind w:firstLine="560" w:firstLineChars="200"/>
        <w:rPr>
          <w:rFonts w:ascii="仿宋_GB2312" w:hAnsi="宋体"/>
          <w:sz w:val="28"/>
          <w:szCs w:val="28"/>
          <w:highlight w:val="yellow"/>
          <w:lang w:val="zh-CN"/>
        </w:rPr>
      </w:pPr>
      <w:r>
        <w:rPr>
          <w:rFonts w:hint="eastAsia" w:ascii="仿宋_GB2312" w:hAnsi="宋体"/>
          <w:sz w:val="28"/>
          <w:szCs w:val="28"/>
          <w:lang w:val="zh-CN"/>
        </w:rPr>
        <w:t>该项目完成受益学校1所，覆盖学生人数</w:t>
      </w:r>
      <w:r>
        <w:rPr>
          <w:rFonts w:hint="eastAsia" w:ascii="仿宋_GB2312" w:hAnsi="宋体"/>
          <w:sz w:val="28"/>
          <w:szCs w:val="28"/>
          <w:lang w:val="en-US" w:eastAsia="zh-CN"/>
        </w:rPr>
        <w:t>90</w:t>
      </w:r>
      <w:r>
        <w:rPr>
          <w:rFonts w:hint="eastAsia" w:ascii="仿宋_GB2312" w:hAnsi="宋体"/>
          <w:sz w:val="28"/>
          <w:szCs w:val="28"/>
          <w:lang w:val="zh-CN"/>
        </w:rPr>
        <w:t>人，建档立卡贫困学生减免率</w:t>
      </w:r>
      <w:r>
        <w:rPr>
          <w:rFonts w:hint="eastAsia" w:ascii="仿宋_GB2312" w:hAnsi="宋体"/>
          <w:sz w:val="28"/>
          <w:szCs w:val="28"/>
          <w:lang w:val="en-US" w:eastAsia="zh-CN"/>
        </w:rPr>
        <w:t>100%，资金按学期发放，普通高中免学费标准680元/生、年。项目</w:t>
      </w:r>
      <w:r>
        <w:rPr>
          <w:rFonts w:hint="eastAsia" w:ascii="仿宋_GB2312" w:hAnsi="宋体"/>
          <w:sz w:val="28"/>
          <w:szCs w:val="28"/>
          <w:lang w:val="zh-CN"/>
        </w:rPr>
        <w:t>资金使用率</w:t>
      </w:r>
      <w:r>
        <w:rPr>
          <w:rFonts w:hint="eastAsia" w:ascii="仿宋_GB2312" w:hAnsi="宋体"/>
          <w:sz w:val="28"/>
          <w:szCs w:val="28"/>
          <w:lang w:val="en-US" w:eastAsia="zh-CN"/>
        </w:rPr>
        <w:t>0</w:t>
      </w:r>
      <w:r>
        <w:rPr>
          <w:rFonts w:hint="eastAsia" w:ascii="仿宋_GB2312" w:hAnsi="宋体"/>
          <w:sz w:val="28"/>
          <w:szCs w:val="28"/>
          <w:lang w:val="zh-CN"/>
        </w:rPr>
        <w:t>%，工作完成率</w:t>
      </w:r>
      <w:r>
        <w:rPr>
          <w:rFonts w:hint="eastAsia" w:ascii="仿宋_GB2312" w:hAnsi="宋体"/>
          <w:sz w:val="28"/>
          <w:szCs w:val="28"/>
          <w:lang w:val="en-US" w:eastAsia="zh-CN"/>
        </w:rPr>
        <w:t>0</w:t>
      </w:r>
      <w:r>
        <w:rPr>
          <w:rFonts w:hint="eastAsia" w:ascii="仿宋_GB2312" w:hAnsi="宋体"/>
          <w:sz w:val="28"/>
          <w:szCs w:val="28"/>
          <w:lang w:val="zh-CN"/>
        </w:rPr>
        <w:t>%，补助资金覆盖率</w:t>
      </w:r>
      <w:r>
        <w:rPr>
          <w:rFonts w:hint="eastAsia" w:ascii="仿宋_GB2312" w:hAnsi="宋体"/>
          <w:sz w:val="28"/>
          <w:szCs w:val="28"/>
          <w:lang w:val="en-US" w:eastAsia="zh-CN"/>
        </w:rPr>
        <w:t>0</w:t>
      </w:r>
      <w:r>
        <w:rPr>
          <w:rFonts w:hint="eastAsia" w:ascii="仿宋_GB2312" w:hAnsi="宋体"/>
          <w:sz w:val="28"/>
          <w:szCs w:val="28"/>
          <w:lang w:val="zh-CN"/>
        </w:rPr>
        <w:t>%，资金到位及时率</w:t>
      </w:r>
      <w:r>
        <w:rPr>
          <w:rFonts w:hint="eastAsia" w:ascii="仿宋_GB2312" w:hAnsi="宋体"/>
          <w:sz w:val="28"/>
          <w:szCs w:val="28"/>
          <w:lang w:val="en-US" w:eastAsia="zh-CN"/>
        </w:rPr>
        <w:t>0</w:t>
      </w:r>
      <w:r>
        <w:rPr>
          <w:rFonts w:hint="eastAsia" w:ascii="仿宋_GB2312" w:hAnsi="宋体"/>
          <w:sz w:val="28"/>
          <w:szCs w:val="28"/>
          <w:lang w:val="zh-CN"/>
        </w:rPr>
        <w:t>%。截止2021年12月31日项目结余资金</w:t>
      </w:r>
      <w:r>
        <w:rPr>
          <w:rFonts w:hint="eastAsia" w:ascii="仿宋_GB2312" w:hAnsi="宋体"/>
          <w:sz w:val="28"/>
          <w:szCs w:val="28"/>
          <w:lang w:val="en-US" w:eastAsia="zh-CN"/>
        </w:rPr>
        <w:t>6.15</w:t>
      </w:r>
      <w:r>
        <w:rPr>
          <w:rFonts w:hint="eastAsia" w:ascii="仿宋_GB2312" w:hAnsi="宋体"/>
          <w:sz w:val="28"/>
          <w:szCs w:val="28"/>
          <w:lang w:val="zh-CN"/>
        </w:rPr>
        <w:t>元，资金未使用的</w:t>
      </w:r>
      <w:r>
        <w:rPr>
          <w:rFonts w:hint="eastAsia" w:ascii="仿宋_GB2312" w:hAnsi="宋体"/>
          <w:sz w:val="28"/>
          <w:szCs w:val="28"/>
          <w:highlight w:val="none"/>
          <w:lang w:val="zh-CN"/>
        </w:rPr>
        <w:t>原因是</w:t>
      </w:r>
      <w:r>
        <w:rPr>
          <w:rFonts w:hint="eastAsia" w:ascii="仿宋_GB2312" w:hAnsi="宋体"/>
          <w:sz w:val="28"/>
          <w:szCs w:val="28"/>
          <w:lang w:val="zh-CN"/>
        </w:rPr>
        <w:t>项目经费</w:t>
      </w:r>
      <w:r>
        <w:rPr>
          <w:rFonts w:hint="eastAsia" w:ascii="仿宋_GB2312" w:hAnsi="宋体"/>
          <w:sz w:val="28"/>
          <w:szCs w:val="28"/>
          <w:highlight w:val="none"/>
          <w:lang w:val="zh-CN"/>
        </w:rPr>
        <w:t>在最后一天作为公用经费返还给我们，时间太紧故未使用</w:t>
      </w:r>
      <w:r>
        <w:rPr>
          <w:rFonts w:hint="eastAsia" w:ascii="仿宋_GB2312" w:hAnsi="宋体"/>
          <w:sz w:val="28"/>
          <w:szCs w:val="28"/>
          <w:lang w:val="zh-CN"/>
        </w:rPr>
        <w:t>。</w:t>
      </w:r>
    </w:p>
    <w:p>
      <w:pPr>
        <w:numPr>
          <w:ilvl w:val="0"/>
          <w:numId w:val="3"/>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仿宋_GB2312" w:hAnsi="宋体"/>
          <w:sz w:val="28"/>
          <w:szCs w:val="28"/>
          <w:lang w:val="zh-CN"/>
        </w:rPr>
      </w:pPr>
      <w:r>
        <w:rPr>
          <w:rFonts w:hint="eastAsia" w:ascii="仿宋_GB2312" w:hAnsi="宋体"/>
          <w:sz w:val="28"/>
          <w:szCs w:val="28"/>
          <w:lang w:val="zh-CN"/>
        </w:rPr>
        <w:t>通过项目的实施</w:t>
      </w:r>
      <w:r>
        <w:rPr>
          <w:rFonts w:hint="eastAsia" w:ascii="仿宋_GB2312" w:hAnsi="宋体"/>
          <w:sz w:val="28"/>
          <w:szCs w:val="28"/>
          <w:lang w:val="en-US" w:eastAsia="zh-CN"/>
        </w:rPr>
        <w:t>免除高中家庭困难学生学费，缓解贫困家庭压力，加快普及高中教育，帮助家庭困难学生顺利完成学业，提高全民教育水平</w:t>
      </w:r>
      <w:r>
        <w:rPr>
          <w:rFonts w:hint="eastAsia" w:ascii="仿宋_GB2312" w:hAnsi="宋体"/>
          <w:sz w:val="28"/>
          <w:szCs w:val="28"/>
          <w:lang w:val="zh-CN"/>
        </w:rPr>
        <w:t>。截止2021年12月31日，减少辍学率</w:t>
      </w:r>
      <w:r>
        <w:rPr>
          <w:rFonts w:hint="eastAsia" w:ascii="仿宋_GB2312" w:hAnsi="宋体"/>
          <w:sz w:val="28"/>
          <w:szCs w:val="28"/>
          <w:lang w:val="en-US" w:eastAsia="zh-CN"/>
        </w:rPr>
        <w:t>100%，</w:t>
      </w:r>
      <w:r>
        <w:rPr>
          <w:rFonts w:hint="eastAsia" w:ascii="仿宋_GB2312" w:hAnsi="宋体"/>
          <w:sz w:val="28"/>
          <w:szCs w:val="28"/>
          <w:lang w:val="zh-CN"/>
        </w:rPr>
        <w:t>受益人员和社会对该项目的满意度都达到95%以上，促进社会经济可持续发展，有效的提升了</w:t>
      </w:r>
      <w:r>
        <w:rPr>
          <w:rFonts w:hint="eastAsia" w:ascii="仿宋_GB2312" w:hAnsi="宋体"/>
          <w:sz w:val="28"/>
          <w:szCs w:val="28"/>
          <w:lang w:val="en-US" w:eastAsia="zh-CN"/>
        </w:rPr>
        <w:t>减少的贫困家庭学生负担，确保顺利入学</w:t>
      </w:r>
      <w:r>
        <w:rPr>
          <w:rFonts w:hint="eastAsia" w:ascii="仿宋_GB2312" w:hAnsi="宋体"/>
          <w:sz w:val="28"/>
          <w:szCs w:val="28"/>
          <w:lang w:val="zh-CN"/>
        </w:rPr>
        <w:t>。</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仿宋_GB2312" w:hAnsi="宋体"/>
          <w:sz w:val="28"/>
          <w:szCs w:val="28"/>
          <w:lang w:val="zh-CN"/>
        </w:rPr>
      </w:pPr>
      <w:r>
        <w:rPr>
          <w:rFonts w:hint="eastAsia" w:ascii="仿宋_GB2312" w:hAnsi="宋体"/>
          <w:sz w:val="28"/>
          <w:szCs w:val="28"/>
          <w:lang w:val="zh-CN"/>
        </w:rPr>
        <w:t>存在项目资金到位不及时，资金无法按时支出的问题。</w:t>
      </w:r>
    </w:p>
    <w:p>
      <w:pPr>
        <w:numPr>
          <w:ilvl w:val="0"/>
          <w:numId w:val="3"/>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相关建议。</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仿宋_GB2312" w:hAnsi="宋体"/>
          <w:sz w:val="28"/>
          <w:szCs w:val="28"/>
          <w:lang w:val="en-US" w:eastAsia="zh-CN"/>
        </w:rPr>
      </w:pPr>
      <w:r>
        <w:rPr>
          <w:rFonts w:hint="eastAsia" w:ascii="仿宋_GB2312" w:hAnsi="宋体"/>
          <w:sz w:val="28"/>
          <w:szCs w:val="28"/>
          <w:lang w:val="en-US" w:eastAsia="zh-CN"/>
        </w:rPr>
        <w:t>提高资金到位及时性，加大资金支持力度。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78C23"/>
    <w:multiLevelType w:val="singleLevel"/>
    <w:tmpl w:val="17778C23"/>
    <w:lvl w:ilvl="0" w:tentative="0">
      <w:start w:val="2"/>
      <w:numFmt w:val="decimal"/>
      <w:suff w:val="nothing"/>
      <w:lvlText w:val="%1．"/>
      <w:lvlJc w:val="left"/>
    </w:lvl>
  </w:abstractNum>
  <w:abstractNum w:abstractNumId="1">
    <w:nsid w:val="18B495FD"/>
    <w:multiLevelType w:val="singleLevel"/>
    <w:tmpl w:val="18B495FD"/>
    <w:lvl w:ilvl="0" w:tentative="0">
      <w:start w:val="2"/>
      <w:numFmt w:val="chineseCounting"/>
      <w:suff w:val="nothing"/>
      <w:lvlText w:val="（%1）"/>
      <w:lvlJc w:val="left"/>
      <w:rPr>
        <w:rFonts w:hint="eastAsia"/>
      </w:rPr>
    </w:lvl>
  </w:abstractNum>
  <w:abstractNum w:abstractNumId="2">
    <w:nsid w:val="5AA88D22"/>
    <w:multiLevelType w:val="singleLevel"/>
    <w:tmpl w:val="5AA88D22"/>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417211"/>
    <w:rsid w:val="004B6F67"/>
    <w:rsid w:val="00B53A36"/>
    <w:rsid w:val="019C2D64"/>
    <w:rsid w:val="02A50329"/>
    <w:rsid w:val="04767D1A"/>
    <w:rsid w:val="04B55495"/>
    <w:rsid w:val="061C5C34"/>
    <w:rsid w:val="07C560E0"/>
    <w:rsid w:val="07D50CDB"/>
    <w:rsid w:val="0BE948A7"/>
    <w:rsid w:val="0C4B5FDE"/>
    <w:rsid w:val="0E6C2625"/>
    <w:rsid w:val="0EDB478C"/>
    <w:rsid w:val="10235962"/>
    <w:rsid w:val="12455FC7"/>
    <w:rsid w:val="12F42307"/>
    <w:rsid w:val="1373748E"/>
    <w:rsid w:val="18DD476F"/>
    <w:rsid w:val="1A1904FE"/>
    <w:rsid w:val="1A6B442C"/>
    <w:rsid w:val="1AD45FA9"/>
    <w:rsid w:val="1C283F86"/>
    <w:rsid w:val="200E1653"/>
    <w:rsid w:val="2042087A"/>
    <w:rsid w:val="20DC22A0"/>
    <w:rsid w:val="212140F8"/>
    <w:rsid w:val="21812F73"/>
    <w:rsid w:val="22FD6CBF"/>
    <w:rsid w:val="254042B0"/>
    <w:rsid w:val="281D57BC"/>
    <w:rsid w:val="28E2626F"/>
    <w:rsid w:val="291C455A"/>
    <w:rsid w:val="2C590783"/>
    <w:rsid w:val="2E24506E"/>
    <w:rsid w:val="2F8553CD"/>
    <w:rsid w:val="2FF01BBC"/>
    <w:rsid w:val="314C404C"/>
    <w:rsid w:val="325D6D10"/>
    <w:rsid w:val="328E2F55"/>
    <w:rsid w:val="34B80904"/>
    <w:rsid w:val="36926D0C"/>
    <w:rsid w:val="384D1CC1"/>
    <w:rsid w:val="3BD73B21"/>
    <w:rsid w:val="3D5141A1"/>
    <w:rsid w:val="3D9B4D61"/>
    <w:rsid w:val="408C4AF7"/>
    <w:rsid w:val="415A2839"/>
    <w:rsid w:val="46412F19"/>
    <w:rsid w:val="4DAB1A1F"/>
    <w:rsid w:val="4DAF2BCF"/>
    <w:rsid w:val="4DDB6F66"/>
    <w:rsid w:val="50416B6C"/>
    <w:rsid w:val="522C629A"/>
    <w:rsid w:val="54C66518"/>
    <w:rsid w:val="568D0669"/>
    <w:rsid w:val="56FC4420"/>
    <w:rsid w:val="57F97AAF"/>
    <w:rsid w:val="59E2632A"/>
    <w:rsid w:val="5C5C341D"/>
    <w:rsid w:val="5CAF468A"/>
    <w:rsid w:val="5CB1102B"/>
    <w:rsid w:val="5CF3151B"/>
    <w:rsid w:val="5D583619"/>
    <w:rsid w:val="5DDE32B1"/>
    <w:rsid w:val="60F03CC5"/>
    <w:rsid w:val="61DC22E6"/>
    <w:rsid w:val="658266CF"/>
    <w:rsid w:val="65D70DF6"/>
    <w:rsid w:val="6641705B"/>
    <w:rsid w:val="66C3209E"/>
    <w:rsid w:val="699F47C9"/>
    <w:rsid w:val="6A380C3C"/>
    <w:rsid w:val="6AF350FA"/>
    <w:rsid w:val="6D137194"/>
    <w:rsid w:val="6E2F1576"/>
    <w:rsid w:val="70920363"/>
    <w:rsid w:val="70A5549C"/>
    <w:rsid w:val="7225564F"/>
    <w:rsid w:val="72694437"/>
    <w:rsid w:val="74FD58B4"/>
    <w:rsid w:val="75AC4701"/>
    <w:rsid w:val="77526F91"/>
    <w:rsid w:val="792F2AEE"/>
    <w:rsid w:val="7A0D041C"/>
    <w:rsid w:val="7A726072"/>
    <w:rsid w:val="7BDA25B8"/>
    <w:rsid w:val="7E2A56F0"/>
    <w:rsid w:val="7F0824D0"/>
    <w:rsid w:val="7F2D3B67"/>
    <w:rsid w:val="7F594181"/>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132</Words>
  <Characters>755</Characters>
  <Lines>6</Lines>
  <Paragraphs>1</Paragraphs>
  <TotalTime>0</TotalTime>
  <ScaleCrop>false</ScaleCrop>
  <LinksUpToDate>false</LinksUpToDate>
  <CharactersWithSpaces>886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2022-06-15T07:44:02Z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73CDFEB5496C4F73B39E161B534F11F4</vt:lpwstr>
  </property>
</Properties>
</file>