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ascii="仿宋_GB2312" w:hAnsi="宋体"/>
          <w:lang w:val="zh-CN"/>
        </w:rPr>
      </w:pPr>
      <w:r>
        <w:rPr>
          <w:rFonts w:hint="eastAsia" w:ascii="仿宋_GB2312" w:hAnsi="宋体"/>
          <w:lang w:val="zh-CN"/>
        </w:rPr>
        <w:t>2021年度乐山市青少年宫学生活动费10万元项目基本情况说明如下：</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60" w:lineRule="exact"/>
        <w:ind w:firstLine="720"/>
        <w:rPr>
          <w:rFonts w:ascii="仿宋_GB2312" w:hAnsi="宋体"/>
          <w:lang w:val="zh-CN"/>
        </w:rPr>
      </w:pPr>
      <w:r>
        <w:rPr>
          <w:rFonts w:hint="eastAsia" w:ascii="仿宋_GB2312" w:hAnsi="宋体"/>
          <w:lang w:val="zh-CN"/>
        </w:rPr>
        <w:t>项目资金年初申报10万元，批复金额10万元。</w:t>
      </w:r>
    </w:p>
    <w:p>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项目绩效目标。</w:t>
      </w:r>
    </w:p>
    <w:p>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宋体"/>
          <w:lang w:val="zh-CN"/>
        </w:rPr>
        <w:t>项目主要内容为学生校外培训活动费用。本年度学生活动费绩效目标：1、常规开展春秋两季学生公益培训课程，学生人数每学期达到500人，总计达到1000人。2、开展公益性夏令营活动一次，暑期开发一条研学线路。3、每学期开展两次，本年度共计四次文化民俗体验、文化课程教育活动。拓宽学生视野，丰富学生校外活动。</w:t>
      </w:r>
    </w:p>
    <w:p>
      <w:pPr>
        <w:numPr>
          <w:ilvl w:val="0"/>
          <w:numId w:val="1"/>
        </w:numPr>
        <w:adjustRightInd w:val="0"/>
        <w:snapToGrid w:val="0"/>
        <w:spacing w:line="560" w:lineRule="exact"/>
        <w:ind w:left="0" w:leftChars="0" w:firstLine="720" w:firstLineChars="0"/>
        <w:rPr>
          <w:rFonts w:ascii="仿宋_GB2312" w:hAnsi="宋体"/>
          <w:lang w:val="zh-CN"/>
        </w:rPr>
      </w:pPr>
      <w:r>
        <w:rPr>
          <w:rFonts w:hint="eastAsia" w:ascii="楷体_GB2312" w:hAnsi="宋体" w:eastAsia="楷体_GB2312"/>
          <w:b/>
          <w:lang w:val="zh-CN"/>
        </w:rPr>
        <w:t>项目资金申报相符性。</w:t>
      </w:r>
    </w:p>
    <w:p>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宋体"/>
          <w:lang w:val="zh-CN"/>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djustRightInd w:val="0"/>
        <w:snapToGrid w:val="0"/>
        <w:spacing w:line="560" w:lineRule="exact"/>
        <w:ind w:firstLine="720"/>
        <w:rPr>
          <w:rFonts w:ascii="仿宋_GB2312" w:hAnsi="宋体"/>
          <w:lang w:val="zh-CN"/>
        </w:rPr>
      </w:pPr>
      <w:r>
        <w:rPr>
          <w:rFonts w:hint="eastAsia" w:ascii="仿宋_GB2312" w:hAnsi="宋体"/>
          <w:lang w:val="zh-CN"/>
        </w:rPr>
        <w:t>我单位按照年初绩效目标合理开展学生活动，因财政资金拨付不到位，开展了活动常常不能及时拨款等因素，影响了资金拨付及活动的开展。</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2．资金使用。</w:t>
      </w:r>
      <w:r>
        <w:rPr>
          <w:rFonts w:hint="eastAsia" w:ascii="仿宋_GB2312" w:hAnsi="宋体"/>
          <w:lang w:val="zh-CN"/>
        </w:rPr>
        <w:t>2021年度学生活动费实际支出46748.4元，资金开支范围均为学生校外培训活动等。支付依据合规合法，资金支付小于预算金额，主要是由于2021年疫情及校外培训机构改革影响，我单位开展了活动常常不能及时拨付资金，导致我单位不能正常开展活动。</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ascii="仿宋_GB2312" w:hAnsi="宋体"/>
          <w:lang w:val="zh-CN"/>
        </w:rPr>
      </w:pPr>
      <w:r>
        <w:rPr>
          <w:rFonts w:hint="eastAsia" w:ascii="仿宋_GB2312" w:hAnsi="宋体"/>
          <w:lang w:val="zh-CN"/>
        </w:rPr>
        <w:t>该项目严格执行财务管理制度、财务处理及时、会计核算规范。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spacing w:line="520" w:lineRule="exact"/>
        <w:ind w:firstLine="640" w:firstLineChars="200"/>
        <w:rPr>
          <w:rFonts w:hint="eastAsia" w:ascii="仿宋_GB2312" w:hAnsi="宋体"/>
          <w:lang w:val="zh-CN"/>
        </w:rPr>
      </w:pPr>
      <w:r>
        <w:rPr>
          <w:rFonts w:hint="eastAsia" w:ascii="仿宋_GB2312" w:hAnsi="宋体"/>
          <w:lang w:val="zh-CN"/>
        </w:rPr>
        <w:t>2021年度乐山市青少年宫学生活动费10万元实施情况如下：</w:t>
      </w:r>
    </w:p>
    <w:p>
      <w:pPr>
        <w:spacing w:line="520" w:lineRule="exact"/>
        <w:ind w:firstLine="640" w:firstLineChars="200"/>
        <w:rPr>
          <w:rFonts w:ascii="仿宋" w:hAnsi="仿宋" w:eastAsia="仿宋"/>
          <w:bCs/>
          <w:sz w:val="32"/>
          <w:szCs w:val="32"/>
        </w:rPr>
      </w:pPr>
      <w:r>
        <w:rPr>
          <w:rFonts w:hint="eastAsia" w:ascii="仿宋" w:hAnsi="仿宋" w:eastAsia="仿宋"/>
          <w:bCs/>
          <w:sz w:val="32"/>
          <w:szCs w:val="32"/>
        </w:rPr>
        <w:t>1.坚持做好公益性日常培训工作。</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在目前疫情期间，培训活动部在做好疫情防控的基础上，根据广大青少年的爱好和需求，开设艺术类、体育类、综合类三大类别的兴趣特长培训班，在培训活动中我们积极创设载体，创新活动形式，利用一系列公益性培训活动，培养了青少年学生对艺术爱好的情趣，全面提高青少年学生的艺术素养。主要包括钢琴、跆拳道、舞蹈（中国舞、拉丁舞、爵士舞）、书法班、美术班、棋类班、科技班等。培训活动坚持“学生自主、家长自愿”的原则，让孩子能够真正的学到自己感兴趣的科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全年招收公益培训班达72个班，培训人数上千人次。寓教育于丰富多彩的活动之中，为青少年儿童创造了一个更为广阔的活动空间，本学年培训活动部实行了每月一个主题，每周一个重点，制定了一系列的活动来增加课堂的趣味性和丰富性。</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月18日，各班以“学党史、感党恩、听党话、跟党走”为主题，开展了唱党歌、讲红色故事、学雷锋等丰富多彩的班会活动；3月20日，开展了开学安全教育第一课：森草防火，防震减灾人人有责；3月24日，开展了“学雷锋 树新风 我是嘉州好少年”、“红领巾 学党史 树初心”主题活动；4月17日，开展了“党史我来讲、红色照我心”主题演讲活动。紧密围绕“党史宣传进校园”各班于4月21日带领学生走进青少年宫百年党史学习教育活动阵地；4月26日，围绕同心向党</w:t>
      </w:r>
      <w:r>
        <w:rPr>
          <w:rFonts w:hint="eastAsia" w:ascii="仿宋" w:hAnsi="宋体"/>
          <w:sz w:val="32"/>
          <w:szCs w:val="32"/>
        </w:rPr>
        <w:t>­</w:t>
      </w:r>
      <w:r>
        <w:rPr>
          <w:rFonts w:hint="eastAsia" w:ascii="仿宋" w:hAnsi="仿宋" w:eastAsia="仿宋"/>
          <w:sz w:val="32"/>
          <w:szCs w:val="32"/>
        </w:rPr>
        <w:t>礼赞百年，各班组织开展了“学习革命先烈、战斗英雄感人故事”主题班会；5月26日，各班开展了“扣好人生的第一颗扣子”党史学习教育活动；5月27日，积极筹备，开展了百年党史书画、手抄报展活动；6月5日，开展了应急避震和应急疏散演练活动；6月30日，舞蹈班在父亲节开展了“礼赞父亲”为主题的开放式课堂亲子活动；9月13日，开学第一课：学“七一”讲话，悟使命担当、安全教育第一课：森草原防火，从我做起。</w:t>
      </w:r>
    </w:p>
    <w:p>
      <w:pPr>
        <w:spacing w:line="600" w:lineRule="exact"/>
        <w:ind w:firstLine="640" w:firstLineChars="200"/>
        <w:rPr>
          <w:rFonts w:ascii="宋体" w:hAnsi="宋体"/>
          <w:b/>
          <w:bCs/>
          <w:sz w:val="28"/>
          <w:szCs w:val="28"/>
        </w:rPr>
      </w:pPr>
      <w:r>
        <w:rPr>
          <w:rFonts w:hint="eastAsia" w:ascii="仿宋" w:hAnsi="仿宋" w:eastAsia="仿宋"/>
          <w:sz w:val="32"/>
          <w:szCs w:val="32"/>
        </w:rPr>
        <w:t>2.</w:t>
      </w:r>
      <w:r>
        <w:rPr>
          <w:rFonts w:hint="eastAsia" w:ascii="仿宋" w:hAnsi="仿宋" w:eastAsia="仿宋"/>
          <w:bCs/>
          <w:sz w:val="32"/>
          <w:szCs w:val="32"/>
        </w:rPr>
        <w:t>积极探索，拓展大型公益活动。</w:t>
      </w:r>
    </w:p>
    <w:p>
      <w:pPr>
        <w:spacing w:line="600" w:lineRule="exact"/>
        <w:ind w:firstLine="640" w:firstLineChars="200"/>
        <w:rPr>
          <w:rFonts w:ascii="宋体" w:hAnsi="宋体"/>
          <w:b/>
          <w:bCs/>
          <w:sz w:val="28"/>
          <w:szCs w:val="28"/>
        </w:rPr>
      </w:pP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1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①</w:t>
      </w:r>
      <w:r>
        <w:rPr>
          <w:rFonts w:ascii="仿宋" w:hAnsi="仿宋" w:eastAsia="仿宋"/>
          <w:sz w:val="32"/>
          <w:szCs w:val="32"/>
        </w:rPr>
        <w:fldChar w:fldCharType="end"/>
      </w:r>
      <w:r>
        <w:rPr>
          <w:rFonts w:hint="eastAsia" w:ascii="仿宋" w:hAnsi="仿宋" w:eastAsia="仿宋"/>
          <w:sz w:val="32"/>
          <w:szCs w:val="32"/>
        </w:rPr>
        <w:t>科技是国家强盛之基，创新是民族进步之魂。在建党百年之际，乐山市青少年宫科技班为丰富创新实践活动、提升学生全面发展核心素养，于4月开展了以“建党百年 少年创新”为主题的科技创新实践教育活动，本次活动为学生提供了免费线上编程教育实践训练课程，课程学习结束后提交个人作品，并评选出一、二、三等奖进行奖励。此次活动充分调动了学生的科技实践积极性，受到了家长、学生以及社会各界的一致好评。</w:t>
      </w:r>
    </w:p>
    <w:p>
      <w:pPr>
        <w:spacing w:line="600" w:lineRule="exact"/>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2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②</w:t>
      </w:r>
      <w:r>
        <w:rPr>
          <w:rFonts w:ascii="仿宋" w:hAnsi="仿宋" w:eastAsia="仿宋"/>
          <w:sz w:val="32"/>
          <w:szCs w:val="32"/>
        </w:rPr>
        <w:fldChar w:fldCharType="end"/>
      </w:r>
      <w:r>
        <w:rPr>
          <w:rFonts w:hint="eastAsia" w:ascii="仿宋" w:hAnsi="仿宋" w:eastAsia="仿宋"/>
          <w:sz w:val="32"/>
          <w:szCs w:val="32"/>
        </w:rPr>
        <w:t>围绕中央文明办发《关于开展“童心向党”教育实践活动的通知》，培训活动部组织本宫部分师生开展了“童心向党，寻根筑梦”为主题，以“发扬革命精神，传承红色基因，礼赞百年华诞”为目的，本次活动雨5月9日开展，依托丁佑君纪念馆、中国根书博物馆开展研学教育实践活动，了解革命先烈英勇事迹，传承中华非遗文化，从而引导青少年从小听党话、感党恩、跟党走，厚植爱党爱国爱社会主义情怀，努力成长为中国特色社会主义事业建设者和接班人。</w:t>
      </w:r>
    </w:p>
    <w:p>
      <w:pPr>
        <w:spacing w:line="600" w:lineRule="exact"/>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3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③</w:t>
      </w:r>
      <w:r>
        <w:rPr>
          <w:rFonts w:ascii="仿宋" w:hAnsi="仿宋" w:eastAsia="仿宋"/>
          <w:sz w:val="32"/>
          <w:szCs w:val="32"/>
        </w:rPr>
        <w:fldChar w:fldCharType="end"/>
      </w:r>
      <w:r>
        <w:rPr>
          <w:rFonts w:hint="eastAsia" w:ascii="仿宋" w:hAnsi="仿宋" w:eastAsia="仿宋"/>
          <w:sz w:val="32"/>
          <w:szCs w:val="32"/>
        </w:rPr>
        <w:t>为普及推广我市智力运动，提高中小学生竞技水平，备战2022年四川省第十四届运动会，在棋类老师的带领组织下举办了“2021年乐山市“上同律师杯”国际象棋、国际跳棋等级赛”，此次参赛选手400人，小选手们通过了五轮的竞技，涌现出了不少棋类竞技苗子，后期将由老师进行强化训练，参加明年的省运会。</w:t>
      </w:r>
    </w:p>
    <w:p>
      <w:pPr>
        <w:spacing w:line="600" w:lineRule="exact"/>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4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④</w:t>
      </w:r>
      <w:r>
        <w:rPr>
          <w:rFonts w:ascii="仿宋" w:hAnsi="仿宋" w:eastAsia="仿宋"/>
          <w:sz w:val="32"/>
          <w:szCs w:val="32"/>
        </w:rPr>
        <w:fldChar w:fldCharType="end"/>
      </w:r>
      <w:r>
        <w:rPr>
          <w:rFonts w:hint="eastAsia" w:ascii="仿宋" w:hAnsi="仿宋" w:eastAsia="仿宋"/>
          <w:sz w:val="32"/>
          <w:szCs w:val="32"/>
        </w:rPr>
        <w:t>积极协作，抓好“蜀少年”活动。2021年由团省委牵头八大家主办的四川省唯一的厅级青少年文化艺术展演活动。从5月团市委组织召开动员会后，我宫积极行动，按照共青团乐山市委的活动实施方案，广泛宣传，认真部署，积极发动全市青少年儿童涌跃参与活动。七月配合团市委完成声乐类活动的初评和省级推荐；其它展演类项目虽受疫情影响，但截止10月18日，网上报名人数11821人左右，市级初评工作正有序进行。</w:t>
      </w:r>
    </w:p>
    <w:p>
      <w:pPr>
        <w:spacing w:line="600" w:lineRule="exact"/>
        <w:ind w:firstLine="640" w:firstLineChars="200"/>
        <w:rPr>
          <w:rFonts w:hint="eastAsia" w:ascii="仿宋" w:hAnsi="仿宋" w:eastAsia="仿宋"/>
          <w:sz w:val="32"/>
          <w:szCs w:val="32"/>
        </w:rPr>
      </w:pPr>
      <w:r>
        <w:rPr>
          <w:rFonts w:hint="eastAsia" w:ascii="宋体" w:hAnsi="宋体"/>
          <w:sz w:val="32"/>
          <w:szCs w:val="32"/>
        </w:rPr>
        <w:t>⑤</w:t>
      </w:r>
      <w:r>
        <w:rPr>
          <w:rFonts w:hint="eastAsia" w:ascii="仿宋" w:hAnsi="仿宋" w:eastAsia="仿宋"/>
          <w:sz w:val="32"/>
          <w:szCs w:val="32"/>
        </w:rPr>
        <w:t>陶冶自然，淘野户外。为培养青少年的品格素养，让孩子体验融入山水，感悟生存，团结友爱，磨炼意志，陶冶情操。培训活动部于7月组织科目优秀学生参加了为期5天的生存拓展夏令营，本期夏令营活动寓教于乐，根据青少年成长心里特点与现代生活环境相结合，从孩子们的生存能力、户外环境适应能力、团队融入、个人表达能力、集体意识、人际关系等方面，让孩子从体验中学习成长。</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eastAsia" w:ascii="楷体_GB2312" w:hAnsi="宋体" w:eastAsia="仿宋_GB2312"/>
          <w:b/>
          <w:lang w:val="en-US" w:eastAsia="zh-CN"/>
        </w:rPr>
      </w:pPr>
      <w:r>
        <w:rPr>
          <w:rFonts w:hint="eastAsia" w:ascii="仿宋_GB2312" w:hAnsi="宋体"/>
          <w:lang w:val="zh-CN"/>
        </w:rPr>
        <w:t>项目完成情况：1、</w:t>
      </w:r>
      <w:r>
        <w:rPr>
          <w:rFonts w:hint="eastAsia" w:ascii="仿宋_GB2312" w:hAnsi="宋体"/>
          <w:lang w:val="en-US" w:eastAsia="zh-CN"/>
        </w:rPr>
        <w:t>2021年全国校外培训机构改革，在校外培训总体低迷的大环境下，乐山市青少年宫</w:t>
      </w:r>
      <w:r>
        <w:rPr>
          <w:rFonts w:hint="eastAsia" w:ascii="仿宋_GB2312" w:hAnsi="宋体"/>
          <w:lang w:val="zh-CN"/>
        </w:rPr>
        <w:t>全年招收公益培训班达72个班，培训人数达到</w:t>
      </w:r>
      <w:bookmarkStart w:id="0" w:name="_GoBack"/>
      <w:bookmarkEnd w:id="0"/>
      <w:r>
        <w:rPr>
          <w:rFonts w:hint="eastAsia" w:ascii="仿宋_GB2312" w:hAnsi="宋体"/>
          <w:lang w:val="zh-CN"/>
        </w:rPr>
        <w:t>上千人次。2、7月组织科目优秀学生参加了为期5天的生存拓展夏令营。3、因疫情影响，全年开展两次文化体验研学活动。</w:t>
      </w:r>
    </w:p>
    <w:p>
      <w:pPr>
        <w:numPr>
          <w:ilvl w:val="0"/>
          <w:numId w:val="2"/>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adjustRightInd w:val="0"/>
        <w:snapToGrid w:val="0"/>
        <w:spacing w:line="560" w:lineRule="exact"/>
        <w:ind w:firstLine="640" w:firstLineChars="200"/>
        <w:rPr>
          <w:rFonts w:hint="eastAsia" w:ascii="楷体_GB2312" w:hAnsi="宋体" w:eastAsia="仿宋"/>
          <w:b/>
          <w:lang w:val="zh-CN" w:eastAsia="zh-CN"/>
        </w:rPr>
      </w:pPr>
      <w:r>
        <w:rPr>
          <w:rFonts w:hint="eastAsia" w:ascii="仿宋" w:hAnsi="仿宋" w:eastAsia="仿宋"/>
          <w:sz w:val="32"/>
          <w:szCs w:val="32"/>
          <w:lang w:eastAsia="zh-CN"/>
        </w:rPr>
        <w:t>学生活动费</w:t>
      </w:r>
      <w:r>
        <w:rPr>
          <w:rFonts w:hint="eastAsia" w:ascii="仿宋" w:hAnsi="仿宋" w:eastAsia="仿宋"/>
          <w:sz w:val="32"/>
          <w:szCs w:val="32"/>
        </w:rPr>
        <w:t>立足于</w:t>
      </w:r>
      <w:r>
        <w:rPr>
          <w:rFonts w:hint="eastAsia" w:ascii="仿宋" w:hAnsi="仿宋" w:eastAsia="仿宋"/>
          <w:sz w:val="32"/>
          <w:szCs w:val="32"/>
          <w:lang w:eastAsia="zh-CN"/>
        </w:rPr>
        <w:t>校外培训</w:t>
      </w:r>
      <w:r>
        <w:rPr>
          <w:rFonts w:hint="eastAsia" w:ascii="仿宋" w:hAnsi="仿宋" w:eastAsia="仿宋"/>
          <w:sz w:val="32"/>
          <w:szCs w:val="32"/>
        </w:rPr>
        <w:t>特色课程设置，以培养和发展学生特长为目标，锻炼学生实践能力，提高学生的综合素质。同时，让学生和幼儿在丰富多彩的活动中不断受到熏陶启迪，娱乐其身心，陶冶其性情，潜移其品性，塑造其灵魂，催生其情操，健康其人格，温暖其生命。</w:t>
      </w:r>
      <w:r>
        <w:rPr>
          <w:rFonts w:hint="eastAsia" w:ascii="仿宋" w:hAnsi="仿宋" w:eastAsia="仿宋"/>
          <w:sz w:val="32"/>
          <w:szCs w:val="32"/>
          <w:lang w:eastAsia="zh-CN"/>
        </w:rPr>
        <w:t>学生及家长满意度均在</w:t>
      </w:r>
      <w:r>
        <w:rPr>
          <w:rFonts w:hint="eastAsia" w:ascii="仿宋" w:hAnsi="仿宋" w:eastAsia="仿宋"/>
          <w:sz w:val="32"/>
          <w:szCs w:val="32"/>
          <w:lang w:val="en-US" w:eastAsia="zh-CN"/>
        </w:rPr>
        <w:t>95%以上，</w:t>
      </w:r>
      <w:r>
        <w:rPr>
          <w:rFonts w:hint="eastAsia" w:ascii="仿宋" w:hAnsi="仿宋" w:eastAsia="仿宋"/>
          <w:sz w:val="32"/>
          <w:szCs w:val="32"/>
        </w:rPr>
        <w:t>丰富</w:t>
      </w:r>
      <w:r>
        <w:rPr>
          <w:rFonts w:hint="eastAsia" w:ascii="仿宋" w:hAnsi="仿宋" w:eastAsia="仿宋"/>
          <w:sz w:val="32"/>
          <w:szCs w:val="32"/>
          <w:lang w:eastAsia="zh-CN"/>
        </w:rPr>
        <w:t>了</w:t>
      </w:r>
      <w:r>
        <w:rPr>
          <w:rFonts w:hint="eastAsia" w:ascii="仿宋" w:hAnsi="仿宋" w:eastAsia="仿宋"/>
          <w:sz w:val="32"/>
          <w:szCs w:val="32"/>
        </w:rPr>
        <w:t>青少年校外文化活动</w:t>
      </w:r>
      <w:r>
        <w:rPr>
          <w:rFonts w:hint="eastAsia" w:ascii="仿宋" w:hAnsi="仿宋" w:eastAsia="仿宋"/>
          <w:sz w:val="32"/>
          <w:szCs w:val="32"/>
          <w:lang w:eastAsia="zh-CN"/>
        </w:rPr>
        <w:t>。</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eastAsia" w:ascii="仿宋_GB2312" w:hAnsi="宋体"/>
          <w:lang w:val="en-US" w:eastAsia="zh-CN"/>
        </w:rPr>
      </w:pPr>
      <w:r>
        <w:rPr>
          <w:rFonts w:hint="eastAsia" w:ascii="仿宋_GB2312" w:hAnsi="宋体"/>
          <w:lang w:val="en-US" w:eastAsia="zh-CN"/>
        </w:rPr>
        <w:t>1.</w:t>
      </w:r>
      <w:r>
        <w:rPr>
          <w:rFonts w:hint="eastAsia" w:ascii="仿宋_GB2312" w:hAnsi="宋体"/>
          <w:lang w:val="zh-CN"/>
        </w:rPr>
        <w:t>预算执行率低；</w:t>
      </w:r>
    </w:p>
    <w:p>
      <w:pPr>
        <w:adjustRightInd w:val="0"/>
        <w:snapToGrid w:val="0"/>
        <w:spacing w:line="560" w:lineRule="exact"/>
        <w:ind w:firstLine="720"/>
        <w:rPr>
          <w:rFonts w:hint="eastAsia" w:ascii="楷体_GB2312" w:hAnsi="宋体" w:eastAsia="楷体_GB2312"/>
          <w:b/>
          <w:lang w:val="en-US" w:eastAsia="zh-CN"/>
        </w:rPr>
      </w:pPr>
      <w:r>
        <w:rPr>
          <w:rFonts w:hint="eastAsia" w:ascii="仿宋_GB2312" w:hAnsi="宋体"/>
          <w:lang w:val="en-US" w:eastAsia="zh-CN"/>
        </w:rPr>
        <w:t>2.</w:t>
      </w:r>
      <w:r>
        <w:rPr>
          <w:rFonts w:hint="eastAsia" w:ascii="仿宋_GB2312" w:hAnsi="宋体"/>
          <w:lang w:val="zh-CN"/>
        </w:rPr>
        <w:t>预算资金到位率低。</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en-US" w:eastAsia="zh-CN"/>
        </w:rPr>
        <w:t>（二）</w:t>
      </w:r>
      <w:r>
        <w:rPr>
          <w:rFonts w:hint="eastAsia" w:ascii="楷体_GB2312" w:hAnsi="宋体" w:eastAsia="楷体_GB2312"/>
          <w:b/>
          <w:lang w:val="zh-CN"/>
        </w:rPr>
        <w:t>相关建议。</w:t>
      </w:r>
    </w:p>
    <w:p>
      <w:pPr>
        <w:numPr>
          <w:ilvl w:val="0"/>
          <w:numId w:val="0"/>
        </w:numPr>
        <w:adjustRightInd w:val="0"/>
        <w:snapToGrid w:val="0"/>
        <w:spacing w:line="560" w:lineRule="exact"/>
        <w:ind w:firstLine="640" w:firstLineChars="200"/>
      </w:pPr>
      <w:r>
        <w:rPr>
          <w:rFonts w:hint="eastAsia" w:ascii="仿宋_GB2312" w:hAnsi="宋体"/>
          <w:lang w:val="zh-CN"/>
        </w:rPr>
        <w:t>我单位将进一步规划及安排学生活动，积极争取财政资金，提高预算执行率和预算资金到位率。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DA09DC"/>
    <w:multiLevelType w:val="singleLevel"/>
    <w:tmpl w:val="C9DA09DC"/>
    <w:lvl w:ilvl="0" w:tentative="0">
      <w:start w:val="2"/>
      <w:numFmt w:val="chineseCounting"/>
      <w:suff w:val="nothing"/>
      <w:lvlText w:val="（%1）"/>
      <w:lvlJc w:val="left"/>
      <w:rPr>
        <w:rFonts w:hint="eastAsia"/>
      </w:rPr>
    </w:lvl>
  </w:abstractNum>
  <w:abstractNum w:abstractNumId="1">
    <w:nsid w:val="55A416C4"/>
    <w:multiLevelType w:val="singleLevel"/>
    <w:tmpl w:val="55A416C4"/>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MjYwZjliMmQ2Njk0ZTI3YTM2OTFlZjJlN2NmNzkifQ=="/>
  </w:docVars>
  <w:rsids>
    <w:rsidRoot w:val="291C455A"/>
    <w:rsid w:val="00417211"/>
    <w:rsid w:val="004B6F67"/>
    <w:rsid w:val="00B53A36"/>
    <w:rsid w:val="0EDB478C"/>
    <w:rsid w:val="1FB872AD"/>
    <w:rsid w:val="24DD3048"/>
    <w:rsid w:val="291C455A"/>
    <w:rsid w:val="2BD91B5B"/>
    <w:rsid w:val="36926D0C"/>
    <w:rsid w:val="4DAF2BCF"/>
    <w:rsid w:val="4DDB6F66"/>
    <w:rsid w:val="63F47BAB"/>
    <w:rsid w:val="6B0A5A50"/>
    <w:rsid w:val="767C6A60"/>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2569</Words>
  <Characters>2634</Characters>
  <Lines>6</Lines>
  <Paragraphs>1</Paragraphs>
  <TotalTime>1</TotalTime>
  <ScaleCrop>false</ScaleCrop>
  <LinksUpToDate>false</LinksUpToDate>
  <CharactersWithSpaces>2641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ʚ pliny ɞ</cp:lastModifiedBy>
  <dcterms:modified xsi:type="dcterms:W3CDTF">2022-06-14T03:03:17Z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74A7D5C5E5344AF9A770A0C963F9F805</vt:lpwstr>
  </property>
</Properties>
</file>