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9F9" w:rsidRDefault="008609F9">
      <w:pPr>
        <w:spacing w:line="600" w:lineRule="exact"/>
        <w:jc w:val="center"/>
        <w:outlineLvl w:val="0"/>
        <w:rPr>
          <w:rFonts w:ascii="方正小标宋简体" w:eastAsia="方正小标宋简体" w:hAnsi="宋体"/>
          <w:sz w:val="72"/>
          <w:szCs w:val="72"/>
        </w:rPr>
      </w:pPr>
      <w:bookmarkStart w:id="0" w:name="_Toc15306267"/>
    </w:p>
    <w:p w:rsidR="008609F9" w:rsidRDefault="008609F9">
      <w:pPr>
        <w:spacing w:line="600" w:lineRule="exact"/>
        <w:jc w:val="center"/>
        <w:outlineLvl w:val="0"/>
        <w:rPr>
          <w:rFonts w:ascii="方正小标宋简体" w:eastAsia="方正小标宋简体" w:hAnsi="宋体"/>
          <w:sz w:val="72"/>
          <w:szCs w:val="72"/>
        </w:rPr>
      </w:pPr>
    </w:p>
    <w:p w:rsidR="008609F9" w:rsidRDefault="008609F9">
      <w:pPr>
        <w:spacing w:line="600" w:lineRule="exact"/>
        <w:jc w:val="center"/>
        <w:outlineLvl w:val="0"/>
        <w:rPr>
          <w:rFonts w:ascii="方正小标宋简体" w:eastAsia="方正小标宋简体" w:hAnsi="宋体"/>
          <w:sz w:val="72"/>
          <w:szCs w:val="72"/>
        </w:rPr>
      </w:pPr>
    </w:p>
    <w:p w:rsidR="008609F9" w:rsidRDefault="008609F9">
      <w:pPr>
        <w:spacing w:line="600" w:lineRule="exact"/>
        <w:jc w:val="center"/>
        <w:outlineLvl w:val="0"/>
        <w:rPr>
          <w:rFonts w:ascii="方正小标宋简体" w:eastAsia="方正小标宋简体" w:hAnsi="宋体"/>
          <w:sz w:val="72"/>
          <w:szCs w:val="72"/>
        </w:rPr>
      </w:pPr>
    </w:p>
    <w:p w:rsidR="008609F9" w:rsidRDefault="00A774A1">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8441"/>
      <w:bookmarkStart w:id="3" w:name="_Toc15396597"/>
      <w:bookmarkStart w:id="4" w:name="_Toc15396475"/>
      <w:bookmarkStart w:id="5" w:name="_Toc15377425"/>
      <w:r>
        <w:rPr>
          <w:rFonts w:ascii="方正小标宋简体" w:eastAsia="方正小标宋简体" w:hAnsi="方正小标宋简体" w:cs="方正小标宋简体" w:hint="eastAsia"/>
          <w:sz w:val="72"/>
          <w:szCs w:val="72"/>
        </w:rPr>
        <w:t>2021年度</w:t>
      </w:r>
      <w:bookmarkEnd w:id="1"/>
      <w:bookmarkEnd w:id="2"/>
      <w:bookmarkEnd w:id="3"/>
      <w:bookmarkEnd w:id="4"/>
      <w:bookmarkEnd w:id="5"/>
    </w:p>
    <w:p w:rsidR="008609F9" w:rsidRDefault="0062681D">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598"/>
      <w:bookmarkStart w:id="7" w:name="_Toc15377426"/>
      <w:bookmarkStart w:id="8" w:name="_Toc15396476"/>
      <w:bookmarkStart w:id="9" w:name="_Toc15378442"/>
      <w:bookmarkStart w:id="10" w:name="_Toc15377194"/>
      <w:bookmarkStart w:id="11" w:name="_Toc15306268"/>
      <w:bookmarkEnd w:id="0"/>
      <w:r>
        <w:rPr>
          <w:rFonts w:ascii="方正小标宋简体" w:eastAsia="方正小标宋简体" w:hAnsi="方正小标宋简体" w:cs="方正小标宋简体" w:hint="eastAsia"/>
          <w:sz w:val="72"/>
          <w:szCs w:val="72"/>
        </w:rPr>
        <w:t>乐山市殡仪馆</w:t>
      </w:r>
      <w:r w:rsidR="00A774A1">
        <w:rPr>
          <w:rFonts w:ascii="方正小标宋简体" w:eastAsia="方正小标宋简体" w:hAnsi="方正小标宋简体" w:cs="方正小标宋简体" w:hint="eastAsia"/>
          <w:sz w:val="72"/>
          <w:szCs w:val="72"/>
        </w:rPr>
        <w:t>决算</w:t>
      </w:r>
      <w:bookmarkEnd w:id="6"/>
      <w:bookmarkEnd w:id="7"/>
      <w:bookmarkEnd w:id="8"/>
      <w:bookmarkEnd w:id="9"/>
      <w:bookmarkEnd w:id="10"/>
      <w:bookmarkEnd w:id="11"/>
    </w:p>
    <w:p w:rsidR="009254B7" w:rsidRDefault="00A774A1">
      <w:pPr>
        <w:widowControl/>
        <w:jc w:val="center"/>
        <w:rPr>
          <w:rFonts w:ascii="方正小标宋简体" w:eastAsia="方正小标宋简体" w:hAnsi="宋体"/>
          <w:sz w:val="36"/>
          <w:szCs w:val="36"/>
        </w:rPr>
      </w:pPr>
      <w:r>
        <w:rPr>
          <w:rFonts w:ascii="方正小标宋简体" w:eastAsia="方正小标宋简体" w:hAnsi="宋体"/>
          <w:sz w:val="36"/>
          <w:szCs w:val="36"/>
        </w:rPr>
        <w:br w:type="page"/>
      </w:r>
    </w:p>
    <w:p w:rsidR="008609F9" w:rsidRDefault="00A774A1">
      <w:pPr>
        <w:widowControl/>
        <w:jc w:val="center"/>
        <w:rPr>
          <w:rFonts w:ascii="黑体" w:eastAsia="黑体" w:hAnsi="黑体"/>
          <w:sz w:val="48"/>
          <w:szCs w:val="48"/>
        </w:rPr>
      </w:pPr>
      <w:r>
        <w:rPr>
          <w:rFonts w:ascii="黑体" w:eastAsia="黑体" w:hAnsi="黑体" w:hint="eastAsia"/>
          <w:sz w:val="48"/>
          <w:szCs w:val="48"/>
        </w:rPr>
        <w:lastRenderedPageBreak/>
        <w:t>目录</w:t>
      </w:r>
    </w:p>
    <w:p w:rsidR="008609F9" w:rsidRDefault="008609F9">
      <w:pPr>
        <w:widowControl/>
        <w:jc w:val="center"/>
        <w:rPr>
          <w:rFonts w:ascii="黑体" w:eastAsia="黑体" w:hAnsi="黑体" w:cstheme="minorBidi"/>
          <w:sz w:val="28"/>
          <w:szCs w:val="28"/>
        </w:rPr>
      </w:pPr>
    </w:p>
    <w:p w:rsidR="008609F9" w:rsidRDefault="00A774A1">
      <w:pPr>
        <w:pStyle w:val="10"/>
      </w:pPr>
      <w:r>
        <w:rPr>
          <w:rFonts w:hint="eastAsia"/>
        </w:rPr>
        <w:t>公开时间：2022年</w:t>
      </w:r>
      <w:r w:rsidR="00F0514A">
        <w:rPr>
          <w:rFonts w:hint="eastAsia"/>
        </w:rPr>
        <w:t>10</w:t>
      </w:r>
      <w:r>
        <w:rPr>
          <w:rFonts w:hint="eastAsia"/>
        </w:rPr>
        <w:t>月</w:t>
      </w:r>
      <w:r w:rsidR="00F0514A">
        <w:rPr>
          <w:rFonts w:hint="eastAsia"/>
        </w:rPr>
        <w:t>1</w:t>
      </w:r>
      <w:r w:rsidR="00B352A1">
        <w:rPr>
          <w:rFonts w:hint="eastAsia"/>
        </w:rPr>
        <w:t>3</w:t>
      </w:r>
      <w:r>
        <w:rPr>
          <w:rFonts w:hint="eastAsia"/>
        </w:rPr>
        <w:t>日</w:t>
      </w:r>
    </w:p>
    <w:p w:rsidR="008609F9" w:rsidRDefault="008609F9"/>
    <w:p w:rsidR="008609F9" w:rsidRDefault="00A774A1">
      <w:pPr>
        <w:pStyle w:val="10"/>
        <w:adjustRightInd w:val="0"/>
        <w:snapToGrid w:val="0"/>
        <w:spacing w:before="0" w:line="440" w:lineRule="exact"/>
        <w:jc w:val="left"/>
        <w:rPr>
          <w:rFonts w:cstheme="minorBidi"/>
          <w:sz w:val="24"/>
          <w:szCs w:val="24"/>
        </w:rPr>
      </w:pPr>
      <w:r>
        <w:rPr>
          <w:rFonts w:hint="eastAsia"/>
          <w:sz w:val="24"/>
        </w:rPr>
        <w:t>第一部分单位概况</w:t>
      </w:r>
      <w:r w:rsidR="00B9251E">
        <w:rPr>
          <w:rFonts w:hint="eastAsia"/>
          <w:sz w:val="24"/>
        </w:rPr>
        <w:t xml:space="preserve"> </w:t>
      </w:r>
      <w:r w:rsidR="00B9251E">
        <w:rPr>
          <w:sz w:val="24"/>
        </w:rPr>
        <w:t>…………………………………………………………………</w:t>
      </w:r>
      <w:r w:rsidR="00B9251E">
        <w:rPr>
          <w:rFonts w:hint="eastAsia"/>
          <w:sz w:val="24"/>
        </w:rPr>
        <w:t>4</w:t>
      </w:r>
    </w:p>
    <w:p w:rsidR="00B9251E" w:rsidRPr="00B9251E" w:rsidRDefault="00A774A1" w:rsidP="00B9251E">
      <w:pPr>
        <w:pStyle w:val="20"/>
        <w:numPr>
          <w:ilvl w:val="0"/>
          <w:numId w:val="4"/>
        </w:numPr>
        <w:adjustRightInd w:val="0"/>
        <w:snapToGrid w:val="0"/>
        <w:spacing w:line="440" w:lineRule="exact"/>
        <w:ind w:leftChars="0"/>
        <w:jc w:val="left"/>
        <w:rPr>
          <w:rFonts w:asciiTheme="minorEastAsia" w:eastAsiaTheme="minorEastAsia" w:hAnsiTheme="minorEastAsia"/>
          <w:sz w:val="24"/>
          <w:szCs w:val="28"/>
        </w:rPr>
      </w:pPr>
      <w:r>
        <w:rPr>
          <w:rFonts w:hint="eastAsia"/>
          <w:sz w:val="24"/>
        </w:rPr>
        <w:t>职能简介</w:t>
      </w:r>
      <w:r w:rsidR="00B9251E" w:rsidRPr="00B9251E">
        <w:rPr>
          <w:rFonts w:asciiTheme="minorEastAsia" w:eastAsiaTheme="minorEastAsia" w:hAnsiTheme="minorEastAsia"/>
          <w:sz w:val="24"/>
        </w:rPr>
        <w:t>…………………………………</w:t>
      </w:r>
      <w:r w:rsidR="00B9251E">
        <w:rPr>
          <w:rFonts w:asciiTheme="minorEastAsia" w:eastAsiaTheme="minorEastAsia" w:hAnsiTheme="minorEastAsia"/>
          <w:sz w:val="24"/>
        </w:rPr>
        <w:t>…………………………………</w:t>
      </w:r>
      <w:r w:rsidR="00B9251E">
        <w:rPr>
          <w:rFonts w:asciiTheme="minorEastAsia" w:eastAsiaTheme="minorEastAsia" w:hAnsiTheme="minorEastAsia" w:hint="eastAsia"/>
          <w:sz w:val="24"/>
        </w:rPr>
        <w:t>4</w:t>
      </w:r>
    </w:p>
    <w:p w:rsidR="008609F9" w:rsidRDefault="00A774A1" w:rsidP="00B9251E">
      <w:pPr>
        <w:pStyle w:val="20"/>
        <w:numPr>
          <w:ilvl w:val="0"/>
          <w:numId w:val="4"/>
        </w:numPr>
        <w:adjustRightInd w:val="0"/>
        <w:snapToGrid w:val="0"/>
        <w:spacing w:line="440" w:lineRule="exact"/>
        <w:ind w:leftChars="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二、2021年重点工作完成情况</w:t>
      </w:r>
      <w:r w:rsidR="00B9251E">
        <w:rPr>
          <w:rFonts w:asciiTheme="minorEastAsia" w:eastAsiaTheme="minorEastAsia" w:hAnsiTheme="minorEastAsia" w:cstheme="minorEastAsia"/>
          <w:sz w:val="24"/>
        </w:rPr>
        <w:t>…………………………………………</w:t>
      </w:r>
      <w:r w:rsidR="00B9251E">
        <w:rPr>
          <w:rFonts w:asciiTheme="minorEastAsia" w:eastAsiaTheme="minorEastAsia" w:hAnsiTheme="minorEastAsia" w:cstheme="minorEastAsia" w:hint="eastAsia"/>
          <w:sz w:val="24"/>
        </w:rPr>
        <w:t>4-5</w:t>
      </w:r>
    </w:p>
    <w:p w:rsidR="008609F9" w:rsidRDefault="00A774A1">
      <w:pPr>
        <w:pStyle w:val="10"/>
        <w:adjustRightInd w:val="0"/>
        <w:snapToGrid w:val="0"/>
        <w:spacing w:before="0" w:line="440" w:lineRule="exact"/>
        <w:jc w:val="left"/>
        <w:rPr>
          <w:sz w:val="24"/>
          <w:szCs w:val="24"/>
        </w:rPr>
      </w:pPr>
      <w:r>
        <w:rPr>
          <w:rFonts w:hint="eastAsia"/>
          <w:sz w:val="24"/>
        </w:rPr>
        <w:t>第二部分 2021年度单位决算情况说明</w:t>
      </w:r>
      <w:r w:rsidR="00B444C7">
        <w:rPr>
          <w:sz w:val="24"/>
        </w:rPr>
        <w:t>……………………………………………</w:t>
      </w:r>
      <w:r w:rsidR="007F44F5">
        <w:rPr>
          <w:rFonts w:hint="eastAsia"/>
          <w:sz w:val="24"/>
        </w:rPr>
        <w:t>6</w:t>
      </w:r>
    </w:p>
    <w:p w:rsidR="007F44F5" w:rsidRDefault="00A774A1">
      <w:pPr>
        <w:pStyle w:val="20"/>
        <w:adjustRightInd w:val="0"/>
        <w:snapToGrid w:val="0"/>
        <w:spacing w:line="440" w:lineRule="exact"/>
        <w:jc w:val="left"/>
        <w:rPr>
          <w:rFonts w:asciiTheme="majorEastAsia" w:eastAsiaTheme="majorEastAsia" w:hAnsiTheme="majorEastAsia"/>
          <w:sz w:val="24"/>
        </w:rPr>
      </w:pPr>
      <w:r>
        <w:rPr>
          <w:rFonts w:hint="eastAsia"/>
          <w:sz w:val="24"/>
        </w:rPr>
        <w:t>一、收入支出决算总体情况说明</w:t>
      </w:r>
      <w:r w:rsidR="007F44F5" w:rsidRPr="007F44F5">
        <w:rPr>
          <w:rFonts w:asciiTheme="majorEastAsia" w:eastAsiaTheme="majorEastAsia" w:hAnsiTheme="majorEastAsia"/>
          <w:sz w:val="24"/>
        </w:rPr>
        <w:t>……………………………</w:t>
      </w:r>
      <w:r w:rsidR="007F44F5">
        <w:rPr>
          <w:rFonts w:asciiTheme="majorEastAsia" w:eastAsiaTheme="majorEastAsia" w:hAnsiTheme="majorEastAsia"/>
          <w:sz w:val="24"/>
        </w:rPr>
        <w:t>………………</w:t>
      </w:r>
      <w:r w:rsidR="007F44F5" w:rsidRPr="007F44F5">
        <w:rPr>
          <w:rFonts w:asciiTheme="majorEastAsia" w:eastAsiaTheme="majorEastAsia" w:hAnsiTheme="majorEastAsia"/>
          <w:sz w:val="24"/>
        </w:rPr>
        <w:t>…</w:t>
      </w:r>
      <w:r w:rsidR="007F44F5">
        <w:rPr>
          <w:rFonts w:asciiTheme="majorEastAsia" w:eastAsiaTheme="majorEastAsia" w:hAnsiTheme="majorEastAsia" w:hint="eastAsia"/>
          <w:sz w:val="24"/>
        </w:rPr>
        <w:t>6</w:t>
      </w:r>
    </w:p>
    <w:p w:rsidR="008609F9" w:rsidRDefault="00A774A1">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rsidR="008B6FC6">
        <w:rPr>
          <w:rFonts w:asciiTheme="majorEastAsia" w:eastAsiaTheme="majorEastAsia" w:hAnsiTheme="majorEastAsia"/>
          <w:sz w:val="24"/>
        </w:rPr>
        <w:t>………………………………………………</w:t>
      </w:r>
      <w:r w:rsidR="00B444C7" w:rsidRPr="008B6FC6">
        <w:rPr>
          <w:rFonts w:asciiTheme="majorEastAsia" w:eastAsiaTheme="majorEastAsia" w:hAnsiTheme="majorEastAsia"/>
          <w:sz w:val="24"/>
        </w:rPr>
        <w:t>………</w:t>
      </w:r>
      <w:r w:rsidR="008B6FC6">
        <w:rPr>
          <w:rFonts w:asciiTheme="majorEastAsia" w:eastAsiaTheme="majorEastAsia" w:hAnsiTheme="majorEastAsia" w:hint="eastAsia"/>
          <w:sz w:val="24"/>
        </w:rPr>
        <w:t>6-7</w:t>
      </w:r>
    </w:p>
    <w:p w:rsidR="008609F9" w:rsidRDefault="00A774A1">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rsidR="00B444C7" w:rsidRPr="008B6FC6">
        <w:rPr>
          <w:rFonts w:asciiTheme="majorEastAsia" w:eastAsiaTheme="majorEastAsia" w:hAnsiTheme="majorEastAsia"/>
          <w:sz w:val="24"/>
        </w:rPr>
        <w:t>………………………………………………………</w:t>
      </w:r>
      <w:r w:rsidR="008B6FC6">
        <w:rPr>
          <w:rFonts w:asciiTheme="majorEastAsia" w:eastAsiaTheme="majorEastAsia" w:hAnsiTheme="majorEastAsia" w:hint="eastAsia"/>
          <w:sz w:val="24"/>
        </w:rPr>
        <w:t>7-8</w:t>
      </w:r>
    </w:p>
    <w:p w:rsidR="008609F9" w:rsidRDefault="00A774A1">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B444C7" w:rsidRPr="008B6FC6">
        <w:rPr>
          <w:rFonts w:asciiTheme="minorEastAsia" w:eastAsiaTheme="minorEastAsia" w:hAnsiTheme="minorEastAsia"/>
          <w:sz w:val="24"/>
        </w:rPr>
        <w:t>……………………………</w:t>
      </w:r>
      <w:r w:rsidR="008B6FC6">
        <w:rPr>
          <w:rFonts w:asciiTheme="minorEastAsia" w:eastAsiaTheme="minorEastAsia" w:hAnsiTheme="minorEastAsia"/>
          <w:sz w:val="24"/>
        </w:rPr>
        <w:t>………</w:t>
      </w:r>
      <w:r w:rsidR="008B6FC6">
        <w:rPr>
          <w:rFonts w:asciiTheme="minorEastAsia" w:eastAsiaTheme="minorEastAsia" w:hAnsiTheme="minorEastAsia" w:hint="eastAsia"/>
          <w:sz w:val="24"/>
        </w:rPr>
        <w:t>8</w:t>
      </w:r>
    </w:p>
    <w:p w:rsidR="008609F9" w:rsidRPr="008B6FC6" w:rsidRDefault="00A774A1">
      <w:pPr>
        <w:pStyle w:val="20"/>
        <w:adjustRightInd w:val="0"/>
        <w:snapToGrid w:val="0"/>
        <w:spacing w:line="440" w:lineRule="exact"/>
        <w:jc w:val="left"/>
        <w:rPr>
          <w:rFonts w:asciiTheme="minorEastAsia" w:eastAsiaTheme="minorEastAsia" w:hAnsiTheme="minorEastAsia" w:cstheme="minorBidi"/>
          <w:sz w:val="24"/>
        </w:rPr>
      </w:pPr>
      <w:r>
        <w:rPr>
          <w:rFonts w:hint="eastAsia"/>
          <w:sz w:val="24"/>
        </w:rPr>
        <w:t>五、一般公共预算财政拨款支出决算情况说明</w:t>
      </w:r>
      <w:r w:rsidR="00B444C7" w:rsidRPr="008B6FC6">
        <w:rPr>
          <w:rFonts w:asciiTheme="minorEastAsia" w:eastAsiaTheme="minorEastAsia" w:hAnsiTheme="minorEastAsia"/>
          <w:sz w:val="24"/>
        </w:rPr>
        <w:t>……………………………</w:t>
      </w:r>
      <w:r w:rsidR="008B6FC6">
        <w:rPr>
          <w:rFonts w:asciiTheme="minorEastAsia" w:eastAsiaTheme="minorEastAsia" w:hAnsiTheme="minorEastAsia" w:hint="eastAsia"/>
          <w:sz w:val="24"/>
        </w:rPr>
        <w:t>8-10</w:t>
      </w:r>
    </w:p>
    <w:p w:rsidR="008609F9" w:rsidRPr="008B6FC6" w:rsidRDefault="00A774A1">
      <w:pPr>
        <w:pStyle w:val="20"/>
        <w:adjustRightInd w:val="0"/>
        <w:snapToGrid w:val="0"/>
        <w:spacing w:line="440" w:lineRule="exact"/>
        <w:jc w:val="left"/>
        <w:rPr>
          <w:rFonts w:asciiTheme="majorEastAsia" w:eastAsiaTheme="majorEastAsia" w:hAnsiTheme="majorEastAsia" w:cstheme="minorBidi"/>
          <w:sz w:val="24"/>
        </w:rPr>
      </w:pPr>
      <w:r>
        <w:rPr>
          <w:rFonts w:hint="eastAsia"/>
          <w:sz w:val="24"/>
        </w:rPr>
        <w:t>六、一般公共预算财政拨款基本支出决算情况说明</w:t>
      </w:r>
      <w:r w:rsidR="00B9251E">
        <w:rPr>
          <w:rFonts w:hint="eastAsia"/>
          <w:sz w:val="24"/>
        </w:rPr>
        <w:t xml:space="preserve"> </w:t>
      </w:r>
      <w:r w:rsidR="008B6FC6">
        <w:rPr>
          <w:rFonts w:asciiTheme="majorEastAsia" w:eastAsiaTheme="majorEastAsia" w:hAnsiTheme="majorEastAsia"/>
          <w:sz w:val="24"/>
        </w:rPr>
        <w:t>…………………</w:t>
      </w:r>
      <w:r w:rsidR="00B444C7" w:rsidRPr="008B6FC6">
        <w:rPr>
          <w:rFonts w:asciiTheme="majorEastAsia" w:eastAsiaTheme="majorEastAsia" w:hAnsiTheme="majorEastAsia"/>
          <w:sz w:val="24"/>
        </w:rPr>
        <w:t>…</w:t>
      </w:r>
      <w:r w:rsidR="008B6FC6">
        <w:rPr>
          <w:rFonts w:asciiTheme="majorEastAsia" w:eastAsiaTheme="majorEastAsia" w:hAnsiTheme="majorEastAsia" w:hint="eastAsia"/>
          <w:sz w:val="24"/>
        </w:rPr>
        <w:t>10-11</w:t>
      </w:r>
    </w:p>
    <w:p w:rsidR="008609F9" w:rsidRPr="008B6FC6" w:rsidRDefault="00A774A1">
      <w:pPr>
        <w:pStyle w:val="20"/>
        <w:adjustRightInd w:val="0"/>
        <w:snapToGrid w:val="0"/>
        <w:spacing w:line="440" w:lineRule="exact"/>
        <w:jc w:val="left"/>
        <w:rPr>
          <w:rFonts w:asciiTheme="minorEastAsia" w:eastAsiaTheme="minorEastAsia" w:hAnsiTheme="minorEastAsia" w:cstheme="minorBidi"/>
          <w:sz w:val="24"/>
        </w:rPr>
      </w:pPr>
      <w:r>
        <w:rPr>
          <w:rFonts w:hint="eastAsia"/>
          <w:sz w:val="24"/>
        </w:rPr>
        <w:t>七、“三公”经费财政拨款支出决算情况说明</w:t>
      </w:r>
      <w:r w:rsidR="008B6FC6">
        <w:rPr>
          <w:rFonts w:asciiTheme="minorEastAsia" w:eastAsiaTheme="minorEastAsia" w:hAnsiTheme="minorEastAsia"/>
          <w:sz w:val="24"/>
        </w:rPr>
        <w:t>……………………</w:t>
      </w:r>
      <w:r w:rsidR="00B444C7" w:rsidRPr="008B6FC6">
        <w:rPr>
          <w:rFonts w:asciiTheme="minorEastAsia" w:eastAsiaTheme="minorEastAsia" w:hAnsiTheme="minorEastAsia"/>
          <w:sz w:val="24"/>
        </w:rPr>
        <w:t>…</w:t>
      </w:r>
      <w:r w:rsidR="008B6FC6">
        <w:rPr>
          <w:rFonts w:asciiTheme="minorEastAsia" w:eastAsiaTheme="minorEastAsia" w:hAnsiTheme="minorEastAsia"/>
          <w:sz w:val="24"/>
        </w:rPr>
        <w:t>……</w:t>
      </w:r>
      <w:r w:rsidR="008B6FC6">
        <w:rPr>
          <w:rFonts w:asciiTheme="minorEastAsia" w:eastAsiaTheme="minorEastAsia" w:hAnsiTheme="minorEastAsia" w:hint="eastAsia"/>
          <w:sz w:val="24"/>
        </w:rPr>
        <w:t>11-13</w:t>
      </w:r>
    </w:p>
    <w:p w:rsidR="008609F9" w:rsidRPr="008B6FC6" w:rsidRDefault="00A774A1">
      <w:pPr>
        <w:pStyle w:val="20"/>
        <w:adjustRightInd w:val="0"/>
        <w:snapToGrid w:val="0"/>
        <w:spacing w:line="440" w:lineRule="exact"/>
        <w:jc w:val="left"/>
        <w:rPr>
          <w:rFonts w:asciiTheme="majorEastAsia" w:eastAsiaTheme="majorEastAsia" w:hAnsiTheme="majorEastAsia" w:cstheme="minorBidi"/>
          <w:sz w:val="24"/>
        </w:rPr>
      </w:pPr>
      <w:r>
        <w:rPr>
          <w:rFonts w:hint="eastAsia"/>
          <w:sz w:val="24"/>
        </w:rPr>
        <w:t>八、政府性基金预算支出决算情况说明</w:t>
      </w:r>
      <w:r w:rsidR="00B444C7" w:rsidRPr="008B6FC6">
        <w:rPr>
          <w:rFonts w:asciiTheme="majorEastAsia" w:eastAsiaTheme="majorEastAsia" w:hAnsiTheme="majorEastAsia"/>
          <w:sz w:val="24"/>
        </w:rPr>
        <w:t>………………………</w:t>
      </w:r>
      <w:r w:rsidR="008B6FC6">
        <w:rPr>
          <w:rFonts w:asciiTheme="majorEastAsia" w:eastAsiaTheme="majorEastAsia" w:hAnsiTheme="majorEastAsia"/>
          <w:sz w:val="24"/>
        </w:rPr>
        <w:t>…………</w:t>
      </w:r>
      <w:r w:rsidR="00B444C7" w:rsidRPr="008B6FC6">
        <w:rPr>
          <w:rFonts w:asciiTheme="majorEastAsia" w:eastAsiaTheme="majorEastAsia" w:hAnsiTheme="majorEastAsia"/>
          <w:sz w:val="24"/>
        </w:rPr>
        <w:t>……</w:t>
      </w:r>
      <w:r w:rsidR="008B6FC6">
        <w:rPr>
          <w:rFonts w:asciiTheme="majorEastAsia" w:eastAsiaTheme="majorEastAsia" w:hAnsiTheme="majorEastAsia" w:hint="eastAsia"/>
          <w:sz w:val="24"/>
        </w:rPr>
        <w:t>13</w:t>
      </w:r>
    </w:p>
    <w:p w:rsidR="008609F9" w:rsidRPr="008B6FC6" w:rsidRDefault="00A774A1">
      <w:pPr>
        <w:pStyle w:val="20"/>
        <w:adjustRightInd w:val="0"/>
        <w:snapToGrid w:val="0"/>
        <w:spacing w:line="440" w:lineRule="exact"/>
        <w:jc w:val="left"/>
        <w:rPr>
          <w:rFonts w:asciiTheme="minorEastAsia" w:eastAsiaTheme="minorEastAsia" w:hAnsiTheme="minorEastAsia"/>
          <w:sz w:val="24"/>
        </w:rPr>
      </w:pPr>
      <w:r>
        <w:rPr>
          <w:rFonts w:hint="eastAsia"/>
          <w:sz w:val="24"/>
        </w:rPr>
        <w:t>九、国有资本经营预算支出决算情况说明</w:t>
      </w:r>
      <w:r w:rsidR="00B444C7" w:rsidRPr="008B6FC6">
        <w:rPr>
          <w:rFonts w:asciiTheme="minorEastAsia" w:eastAsiaTheme="minorEastAsia" w:hAnsiTheme="minorEastAsia"/>
          <w:sz w:val="24"/>
        </w:rPr>
        <w:t>………………</w:t>
      </w:r>
      <w:r w:rsidR="008B6FC6">
        <w:rPr>
          <w:rFonts w:asciiTheme="minorEastAsia" w:eastAsiaTheme="minorEastAsia" w:hAnsiTheme="minorEastAsia"/>
          <w:sz w:val="24"/>
        </w:rPr>
        <w:t>………</w:t>
      </w:r>
      <w:r w:rsidR="00B444C7" w:rsidRPr="008B6FC6">
        <w:rPr>
          <w:rFonts w:asciiTheme="minorEastAsia" w:eastAsiaTheme="minorEastAsia" w:hAnsiTheme="minorEastAsia"/>
          <w:sz w:val="24"/>
        </w:rPr>
        <w:t>……………</w:t>
      </w:r>
      <w:r w:rsidR="008B6FC6">
        <w:rPr>
          <w:rFonts w:asciiTheme="minorEastAsia" w:eastAsiaTheme="minorEastAsia" w:hAnsiTheme="minorEastAsia" w:hint="eastAsia"/>
          <w:sz w:val="24"/>
        </w:rPr>
        <w:t>13</w:t>
      </w:r>
    </w:p>
    <w:p w:rsidR="008609F9" w:rsidRPr="008B6FC6" w:rsidRDefault="00A774A1">
      <w:pPr>
        <w:pStyle w:val="20"/>
        <w:adjustRightInd w:val="0"/>
        <w:snapToGrid w:val="0"/>
        <w:spacing w:line="440" w:lineRule="exact"/>
        <w:jc w:val="left"/>
        <w:rPr>
          <w:rFonts w:asciiTheme="minorEastAsia" w:eastAsiaTheme="minorEastAsia" w:hAnsiTheme="minorEastAsia"/>
          <w:sz w:val="24"/>
        </w:rPr>
      </w:pPr>
      <w:r>
        <w:rPr>
          <w:rFonts w:hint="eastAsia"/>
          <w:sz w:val="24"/>
        </w:rPr>
        <w:t>十、其他重要事项的情况说明</w:t>
      </w:r>
      <w:r w:rsidR="00B9251E">
        <w:rPr>
          <w:rFonts w:hint="eastAsia"/>
          <w:sz w:val="24"/>
        </w:rPr>
        <w:t xml:space="preserve"> </w:t>
      </w:r>
      <w:r w:rsidR="00B444C7" w:rsidRPr="008B6FC6">
        <w:rPr>
          <w:rFonts w:asciiTheme="minorEastAsia" w:eastAsiaTheme="minorEastAsia" w:hAnsiTheme="minorEastAsia"/>
          <w:sz w:val="24"/>
        </w:rPr>
        <w:t>……………………</w:t>
      </w:r>
      <w:r w:rsidR="008B6FC6">
        <w:rPr>
          <w:rFonts w:asciiTheme="minorEastAsia" w:eastAsiaTheme="minorEastAsia" w:hAnsiTheme="minorEastAsia"/>
          <w:sz w:val="24"/>
        </w:rPr>
        <w:t>…………………</w:t>
      </w:r>
      <w:r w:rsidR="00B444C7" w:rsidRPr="008B6FC6">
        <w:rPr>
          <w:rFonts w:asciiTheme="minorEastAsia" w:eastAsiaTheme="minorEastAsia" w:hAnsiTheme="minorEastAsia"/>
          <w:sz w:val="24"/>
        </w:rPr>
        <w:t>……</w:t>
      </w:r>
      <w:r w:rsidR="008B6FC6">
        <w:rPr>
          <w:rFonts w:asciiTheme="minorEastAsia" w:eastAsiaTheme="minorEastAsia" w:hAnsiTheme="minorEastAsia" w:hint="eastAsia"/>
          <w:sz w:val="24"/>
        </w:rPr>
        <w:t>13-14</w:t>
      </w:r>
    </w:p>
    <w:p w:rsidR="008609F9" w:rsidRDefault="00A774A1">
      <w:pPr>
        <w:pStyle w:val="10"/>
        <w:adjustRightInd w:val="0"/>
        <w:snapToGrid w:val="0"/>
        <w:spacing w:before="0" w:line="440" w:lineRule="exact"/>
        <w:jc w:val="left"/>
        <w:rPr>
          <w:rFonts w:cstheme="minorBidi"/>
          <w:sz w:val="24"/>
          <w:szCs w:val="24"/>
        </w:rPr>
      </w:pPr>
      <w:r>
        <w:rPr>
          <w:rFonts w:hint="eastAsia"/>
          <w:sz w:val="24"/>
        </w:rPr>
        <w:t>第三部分名词解释</w:t>
      </w:r>
      <w:r w:rsidR="00B444C7">
        <w:rPr>
          <w:sz w:val="24"/>
        </w:rPr>
        <w:t>…………………………</w:t>
      </w:r>
      <w:r w:rsidR="008B6FC6">
        <w:rPr>
          <w:sz w:val="24"/>
        </w:rPr>
        <w:t>…………………………………</w:t>
      </w:r>
      <w:r w:rsidR="00B444C7">
        <w:rPr>
          <w:sz w:val="24"/>
        </w:rPr>
        <w:t>…</w:t>
      </w:r>
      <w:r w:rsidR="008B6FC6">
        <w:rPr>
          <w:rFonts w:hint="eastAsia"/>
          <w:sz w:val="24"/>
        </w:rPr>
        <w:t>15-18</w:t>
      </w:r>
    </w:p>
    <w:p w:rsidR="008609F9" w:rsidRDefault="00A774A1">
      <w:pPr>
        <w:pStyle w:val="10"/>
        <w:adjustRightInd w:val="0"/>
        <w:snapToGrid w:val="0"/>
        <w:spacing w:before="0" w:line="440" w:lineRule="exact"/>
        <w:jc w:val="left"/>
        <w:rPr>
          <w:rFonts w:cstheme="minorBidi"/>
          <w:sz w:val="24"/>
          <w:szCs w:val="24"/>
        </w:rPr>
      </w:pPr>
      <w:r>
        <w:rPr>
          <w:rFonts w:hint="eastAsia"/>
          <w:sz w:val="24"/>
        </w:rPr>
        <w:t>第四部分附件</w:t>
      </w:r>
      <w:r w:rsidR="00B444C7">
        <w:rPr>
          <w:sz w:val="24"/>
        </w:rPr>
        <w:t>…………………………</w:t>
      </w:r>
      <w:r w:rsidR="008B6FC6">
        <w:rPr>
          <w:sz w:val="24"/>
        </w:rPr>
        <w:t>………………………………………</w:t>
      </w:r>
      <w:r w:rsidR="00B444C7">
        <w:rPr>
          <w:sz w:val="24"/>
        </w:rPr>
        <w:t>…</w:t>
      </w:r>
      <w:r w:rsidR="008B6FC6">
        <w:rPr>
          <w:rFonts w:hint="eastAsia"/>
          <w:sz w:val="24"/>
        </w:rPr>
        <w:t>19-30</w:t>
      </w:r>
    </w:p>
    <w:p w:rsidR="008609F9" w:rsidRDefault="00A774A1">
      <w:pPr>
        <w:pStyle w:val="10"/>
        <w:adjustRightInd w:val="0"/>
        <w:snapToGrid w:val="0"/>
        <w:spacing w:before="0" w:line="440" w:lineRule="exact"/>
        <w:jc w:val="left"/>
        <w:rPr>
          <w:rFonts w:cstheme="minorBidi"/>
          <w:sz w:val="24"/>
          <w:szCs w:val="24"/>
        </w:rPr>
      </w:pPr>
      <w:r>
        <w:rPr>
          <w:rFonts w:hint="eastAsia"/>
          <w:sz w:val="24"/>
        </w:rPr>
        <w:t>第五部分附表</w:t>
      </w:r>
      <w:r w:rsidR="00B9251E">
        <w:rPr>
          <w:rFonts w:hint="eastAsia"/>
          <w:sz w:val="24"/>
        </w:rPr>
        <w:t xml:space="preserve"> </w:t>
      </w:r>
      <w:r w:rsidR="00B444C7">
        <w:rPr>
          <w:sz w:val="24"/>
        </w:rPr>
        <w:t>…………………………</w:t>
      </w:r>
      <w:r w:rsidR="008B6FC6">
        <w:rPr>
          <w:sz w:val="24"/>
        </w:rPr>
        <w:t>…………………………………………</w:t>
      </w:r>
      <w:r w:rsidR="00B444C7">
        <w:rPr>
          <w:sz w:val="24"/>
        </w:rPr>
        <w:t>…</w:t>
      </w:r>
      <w:r w:rsidR="008B6FC6">
        <w:rPr>
          <w:rFonts w:hint="eastAsia"/>
          <w:sz w:val="24"/>
        </w:rPr>
        <w:t>31</w:t>
      </w:r>
    </w:p>
    <w:p w:rsidR="008609F9" w:rsidRDefault="00A774A1">
      <w:pPr>
        <w:pStyle w:val="20"/>
        <w:adjustRightInd w:val="0"/>
        <w:snapToGrid w:val="0"/>
        <w:spacing w:line="440" w:lineRule="exact"/>
        <w:jc w:val="left"/>
        <w:rPr>
          <w:sz w:val="24"/>
        </w:rPr>
      </w:pPr>
      <w:r>
        <w:rPr>
          <w:rFonts w:hint="eastAsia"/>
          <w:sz w:val="24"/>
        </w:rPr>
        <w:t>一、收入支出决算总表</w:t>
      </w:r>
    </w:p>
    <w:p w:rsidR="008609F9" w:rsidRDefault="00A774A1">
      <w:pPr>
        <w:pStyle w:val="20"/>
        <w:adjustRightInd w:val="0"/>
        <w:snapToGrid w:val="0"/>
        <w:spacing w:line="440" w:lineRule="exact"/>
        <w:jc w:val="left"/>
        <w:rPr>
          <w:sz w:val="24"/>
        </w:rPr>
      </w:pPr>
      <w:r>
        <w:rPr>
          <w:rFonts w:hint="eastAsia"/>
          <w:sz w:val="24"/>
        </w:rPr>
        <w:t>二、收入决算表</w:t>
      </w:r>
    </w:p>
    <w:p w:rsidR="008609F9" w:rsidRDefault="00A774A1">
      <w:pPr>
        <w:pStyle w:val="20"/>
        <w:adjustRightInd w:val="0"/>
        <w:snapToGrid w:val="0"/>
        <w:spacing w:line="440" w:lineRule="exact"/>
        <w:jc w:val="left"/>
        <w:rPr>
          <w:sz w:val="24"/>
        </w:rPr>
      </w:pPr>
      <w:r>
        <w:rPr>
          <w:rFonts w:hint="eastAsia"/>
          <w:sz w:val="24"/>
        </w:rPr>
        <w:t>三、支出决算表</w:t>
      </w:r>
    </w:p>
    <w:p w:rsidR="008609F9" w:rsidRDefault="00A774A1">
      <w:pPr>
        <w:pStyle w:val="20"/>
        <w:adjustRightInd w:val="0"/>
        <w:snapToGrid w:val="0"/>
        <w:spacing w:line="440" w:lineRule="exact"/>
        <w:jc w:val="left"/>
        <w:rPr>
          <w:sz w:val="24"/>
        </w:rPr>
      </w:pPr>
      <w:r>
        <w:rPr>
          <w:rFonts w:hint="eastAsia"/>
          <w:sz w:val="24"/>
        </w:rPr>
        <w:t>四、财政拨款收入支出决算总表</w:t>
      </w:r>
    </w:p>
    <w:p w:rsidR="008609F9" w:rsidRDefault="00A774A1">
      <w:pPr>
        <w:pStyle w:val="20"/>
        <w:adjustRightInd w:val="0"/>
        <w:snapToGrid w:val="0"/>
        <w:spacing w:line="440" w:lineRule="exact"/>
        <w:jc w:val="left"/>
        <w:rPr>
          <w:sz w:val="24"/>
        </w:rPr>
      </w:pPr>
      <w:r>
        <w:rPr>
          <w:rFonts w:hint="eastAsia"/>
          <w:sz w:val="24"/>
        </w:rPr>
        <w:t>五、财政拨款支出决算明细表</w:t>
      </w:r>
    </w:p>
    <w:p w:rsidR="008609F9" w:rsidRDefault="00A774A1">
      <w:pPr>
        <w:pStyle w:val="20"/>
        <w:adjustRightInd w:val="0"/>
        <w:snapToGrid w:val="0"/>
        <w:spacing w:line="440" w:lineRule="exact"/>
        <w:jc w:val="left"/>
        <w:rPr>
          <w:sz w:val="24"/>
        </w:rPr>
      </w:pPr>
      <w:r>
        <w:rPr>
          <w:rFonts w:hint="eastAsia"/>
          <w:sz w:val="24"/>
        </w:rPr>
        <w:t>六、一般公共预算财政拨款支出决算表</w:t>
      </w:r>
    </w:p>
    <w:p w:rsidR="008609F9" w:rsidRDefault="00A774A1">
      <w:pPr>
        <w:pStyle w:val="20"/>
        <w:adjustRightInd w:val="0"/>
        <w:snapToGrid w:val="0"/>
        <w:spacing w:line="440" w:lineRule="exact"/>
        <w:jc w:val="left"/>
        <w:rPr>
          <w:sz w:val="24"/>
        </w:rPr>
      </w:pPr>
      <w:r>
        <w:rPr>
          <w:rFonts w:hint="eastAsia"/>
          <w:sz w:val="24"/>
        </w:rPr>
        <w:t>七、一般公共预算财政拨款支出决算明细表</w:t>
      </w:r>
    </w:p>
    <w:p w:rsidR="008609F9" w:rsidRDefault="00A774A1">
      <w:pPr>
        <w:pStyle w:val="20"/>
        <w:adjustRightInd w:val="0"/>
        <w:snapToGrid w:val="0"/>
        <w:spacing w:line="440" w:lineRule="exact"/>
        <w:jc w:val="left"/>
        <w:rPr>
          <w:sz w:val="24"/>
        </w:rPr>
      </w:pPr>
      <w:r>
        <w:rPr>
          <w:rFonts w:hint="eastAsia"/>
          <w:sz w:val="24"/>
        </w:rPr>
        <w:t>八、一般公共预算财政拨款基本支出决算表</w:t>
      </w:r>
    </w:p>
    <w:p w:rsidR="008609F9" w:rsidRDefault="00A774A1">
      <w:pPr>
        <w:pStyle w:val="20"/>
        <w:adjustRightInd w:val="0"/>
        <w:snapToGrid w:val="0"/>
        <w:spacing w:line="440" w:lineRule="exact"/>
        <w:jc w:val="left"/>
        <w:rPr>
          <w:sz w:val="24"/>
        </w:rPr>
      </w:pPr>
      <w:r>
        <w:rPr>
          <w:rFonts w:hint="eastAsia"/>
          <w:sz w:val="24"/>
        </w:rPr>
        <w:t>九、一般公共预算财政拨款项目支出决算表</w:t>
      </w:r>
    </w:p>
    <w:p w:rsidR="008609F9" w:rsidRDefault="00A774A1">
      <w:pPr>
        <w:pStyle w:val="20"/>
        <w:adjustRightInd w:val="0"/>
        <w:snapToGrid w:val="0"/>
        <w:spacing w:line="440" w:lineRule="exact"/>
        <w:jc w:val="left"/>
        <w:rPr>
          <w:sz w:val="24"/>
        </w:rPr>
      </w:pPr>
      <w:r>
        <w:rPr>
          <w:rFonts w:hint="eastAsia"/>
          <w:sz w:val="24"/>
        </w:rPr>
        <w:lastRenderedPageBreak/>
        <w:t>十、一般公共预算财政拨款“三公”经费支出决算表</w:t>
      </w:r>
    </w:p>
    <w:p w:rsidR="008609F9" w:rsidRDefault="00A774A1">
      <w:pPr>
        <w:pStyle w:val="20"/>
        <w:adjustRightInd w:val="0"/>
        <w:snapToGrid w:val="0"/>
        <w:spacing w:line="440" w:lineRule="exact"/>
        <w:jc w:val="left"/>
        <w:rPr>
          <w:sz w:val="24"/>
        </w:rPr>
      </w:pPr>
      <w:r>
        <w:rPr>
          <w:rFonts w:hint="eastAsia"/>
          <w:sz w:val="24"/>
        </w:rPr>
        <w:t>十一、政府性基金预算财政拨款收入支出决算表</w:t>
      </w:r>
    </w:p>
    <w:p w:rsidR="008609F9" w:rsidRDefault="00A774A1">
      <w:pPr>
        <w:pStyle w:val="20"/>
        <w:adjustRightInd w:val="0"/>
        <w:snapToGrid w:val="0"/>
        <w:spacing w:line="440" w:lineRule="exact"/>
        <w:jc w:val="left"/>
        <w:rPr>
          <w:sz w:val="24"/>
        </w:rPr>
      </w:pPr>
      <w:r>
        <w:rPr>
          <w:rFonts w:hint="eastAsia"/>
          <w:sz w:val="24"/>
        </w:rPr>
        <w:t>十二、政府性基金预算财政拨款“三公”经费支出决算表</w:t>
      </w:r>
    </w:p>
    <w:p w:rsidR="008609F9" w:rsidRDefault="00A774A1">
      <w:pPr>
        <w:pStyle w:val="20"/>
        <w:adjustRightInd w:val="0"/>
        <w:snapToGrid w:val="0"/>
        <w:spacing w:line="440" w:lineRule="exact"/>
        <w:jc w:val="left"/>
        <w:rPr>
          <w:sz w:val="24"/>
        </w:rPr>
      </w:pPr>
      <w:r>
        <w:rPr>
          <w:rFonts w:hint="eastAsia"/>
          <w:sz w:val="24"/>
        </w:rPr>
        <w:t>十三、国有资本经营预算财政拨款收入支出决算表</w:t>
      </w:r>
    </w:p>
    <w:p w:rsidR="008609F9" w:rsidRDefault="00A774A1">
      <w:pPr>
        <w:pStyle w:val="20"/>
        <w:adjustRightInd w:val="0"/>
        <w:snapToGrid w:val="0"/>
        <w:spacing w:line="440" w:lineRule="exact"/>
        <w:jc w:val="left"/>
        <w:rPr>
          <w:sz w:val="24"/>
        </w:rPr>
      </w:pPr>
      <w:r>
        <w:rPr>
          <w:rFonts w:hint="eastAsia"/>
          <w:sz w:val="24"/>
        </w:rPr>
        <w:t>十四、国有资本经营预算财政拨款支出决算表</w:t>
      </w:r>
    </w:p>
    <w:p w:rsidR="008609F9" w:rsidRDefault="00A774A1">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8609F9" w:rsidRDefault="00A774A1">
      <w:pPr>
        <w:pStyle w:val="1"/>
        <w:jc w:val="center"/>
        <w:rPr>
          <w:rStyle w:val="1Char"/>
          <w:rFonts w:ascii="黑体" w:eastAsia="黑体" w:hAnsi="黑体"/>
          <w:b/>
        </w:rPr>
      </w:pPr>
      <w:r>
        <w:rPr>
          <w:rFonts w:ascii="黑体" w:eastAsia="黑体" w:hAnsi="黑体" w:hint="eastAsia"/>
          <w:b w:val="0"/>
        </w:rPr>
        <w:lastRenderedPageBreak/>
        <w:t>第一部分单位</w:t>
      </w:r>
      <w:r>
        <w:rPr>
          <w:rStyle w:val="1Char"/>
          <w:rFonts w:ascii="黑体" w:eastAsia="黑体" w:hAnsi="黑体" w:hint="eastAsia"/>
        </w:rPr>
        <w:t>概况</w:t>
      </w:r>
      <w:bookmarkEnd w:id="12"/>
      <w:bookmarkEnd w:id="13"/>
    </w:p>
    <w:p w:rsidR="008609F9" w:rsidRDefault="008609F9">
      <w:pPr>
        <w:widowControl/>
        <w:jc w:val="left"/>
        <w:rPr>
          <w:rFonts w:ascii="黑体" w:eastAsia="黑体"/>
          <w:sz w:val="32"/>
          <w:szCs w:val="32"/>
        </w:rPr>
      </w:pPr>
    </w:p>
    <w:p w:rsidR="008609F9" w:rsidRDefault="00A774A1">
      <w:pPr>
        <w:pStyle w:val="2"/>
        <w:rPr>
          <w:rStyle w:val="2Char"/>
          <w:rFonts w:ascii="黑体" w:eastAsia="黑体" w:hAnsi="黑体"/>
        </w:rPr>
      </w:pPr>
      <w:bookmarkStart w:id="14" w:name="_Toc15396600"/>
      <w:bookmarkStart w:id="15" w:name="_Toc15377197"/>
      <w:r>
        <w:rPr>
          <w:rStyle w:val="2Char"/>
          <w:rFonts w:ascii="黑体" w:eastAsia="黑体" w:hAnsi="黑体" w:hint="eastAsia"/>
        </w:rPr>
        <w:t>一、职能简介</w:t>
      </w:r>
    </w:p>
    <w:p w:rsidR="0062681D" w:rsidRPr="00B17F10" w:rsidRDefault="00EA79D9" w:rsidP="0062681D">
      <w:pPr>
        <w:pStyle w:val="a0"/>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乐山市殡仪馆</w:t>
      </w:r>
      <w:r w:rsidR="0062681D" w:rsidRPr="00B17F10">
        <w:rPr>
          <w:rFonts w:ascii="仿宋" w:eastAsia="仿宋" w:hAnsi="仿宋" w:hint="eastAsia"/>
          <w:bCs/>
          <w:color w:val="000000"/>
          <w:sz w:val="32"/>
          <w:szCs w:val="32"/>
        </w:rPr>
        <w:t>承担市中区及周边区县遗体接运、冷藏、火化以及骨灰寄存等殡仪服务的职责；法人登记的业务范围：为殡仪事业服务，从事遗体接运、火化、骨灰寄存等殡葬服务。</w:t>
      </w:r>
    </w:p>
    <w:p w:rsidR="008609F9" w:rsidRDefault="00A774A1">
      <w:pPr>
        <w:pStyle w:val="2"/>
        <w:rPr>
          <w:rFonts w:ascii="黑体" w:eastAsia="黑体" w:hAnsi="黑体"/>
          <w:b w:val="0"/>
        </w:rPr>
      </w:pPr>
      <w:r>
        <w:rPr>
          <w:rFonts w:ascii="黑体" w:eastAsia="黑体" w:hAnsi="黑体" w:hint="eastAsia"/>
          <w:b w:val="0"/>
        </w:rPr>
        <w:t>二、2021年重点工作</w:t>
      </w:r>
      <w:bookmarkEnd w:id="14"/>
      <w:bookmarkEnd w:id="15"/>
      <w:r>
        <w:rPr>
          <w:rFonts w:ascii="黑体" w:eastAsia="黑体" w:hAnsi="黑体" w:hint="eastAsia"/>
          <w:b w:val="0"/>
        </w:rPr>
        <w:t>完成情况</w:t>
      </w:r>
    </w:p>
    <w:p w:rsidR="00F41C94" w:rsidRPr="00863CB7" w:rsidRDefault="00F41C94" w:rsidP="00863CB7">
      <w:pPr>
        <w:pStyle w:val="a0"/>
        <w:adjustRightInd w:val="0"/>
        <w:snapToGrid w:val="0"/>
        <w:spacing w:before="93" w:line="600" w:lineRule="exact"/>
        <w:ind w:firstLineChars="210" w:firstLine="672"/>
        <w:outlineLvl w:val="2"/>
        <w:rPr>
          <w:rFonts w:ascii="仿宋" w:eastAsia="仿宋" w:hAnsi="仿宋"/>
          <w:bCs/>
          <w:color w:val="000000"/>
          <w:sz w:val="32"/>
          <w:szCs w:val="32"/>
        </w:rPr>
      </w:pPr>
      <w:r w:rsidRPr="00863CB7">
        <w:rPr>
          <w:rFonts w:ascii="仿宋" w:eastAsia="仿宋" w:hAnsi="仿宋" w:hint="eastAsia"/>
          <w:bCs/>
          <w:color w:val="000000"/>
          <w:sz w:val="32"/>
          <w:szCs w:val="32"/>
        </w:rPr>
        <w:t>一是全面落实惠民殡葬政策，切实减轻群众丧葬负担，以“节约资源、保护环境、移风易俗、减轻群众负担”为服务宗旨，2021年完成火化遗体5377具，实现业务收入1202万元。积极配合市、区民政局落实绿色惠民殡葬政策，对市中区符合政策的逝者</w:t>
      </w:r>
      <w:r w:rsidR="00EA79D9">
        <w:rPr>
          <w:rFonts w:ascii="仿宋" w:eastAsia="仿宋" w:hAnsi="仿宋" w:hint="eastAsia"/>
          <w:bCs/>
          <w:color w:val="000000"/>
          <w:sz w:val="32"/>
          <w:szCs w:val="32"/>
        </w:rPr>
        <w:t>提供</w:t>
      </w:r>
      <w:r w:rsidRPr="00863CB7">
        <w:rPr>
          <w:rFonts w:ascii="仿宋" w:eastAsia="仿宋" w:hAnsi="仿宋" w:hint="eastAsia"/>
          <w:bCs/>
          <w:color w:val="000000"/>
          <w:sz w:val="32"/>
          <w:szCs w:val="32"/>
        </w:rPr>
        <w:t>“一站式”办结</w:t>
      </w:r>
      <w:r w:rsidR="00EA79D9">
        <w:rPr>
          <w:rFonts w:ascii="仿宋" w:eastAsia="仿宋" w:hAnsi="仿宋" w:hint="eastAsia"/>
          <w:bCs/>
          <w:color w:val="000000"/>
          <w:sz w:val="32"/>
          <w:szCs w:val="32"/>
        </w:rPr>
        <w:t>服务</w:t>
      </w:r>
      <w:r w:rsidRPr="00863CB7">
        <w:rPr>
          <w:rFonts w:ascii="仿宋" w:eastAsia="仿宋" w:hAnsi="仿宋" w:hint="eastAsia"/>
          <w:bCs/>
          <w:color w:val="000000"/>
          <w:sz w:val="32"/>
          <w:szCs w:val="32"/>
        </w:rPr>
        <w:t>，确保惠民政策更利民便民。</w:t>
      </w:r>
      <w:r w:rsidR="00AD7120">
        <w:rPr>
          <w:rFonts w:ascii="仿宋" w:eastAsia="仿宋" w:hAnsi="仿宋" w:hint="eastAsia"/>
          <w:bCs/>
          <w:color w:val="000000"/>
          <w:sz w:val="32"/>
          <w:szCs w:val="32"/>
        </w:rPr>
        <w:t>2021年</w:t>
      </w:r>
      <w:r w:rsidRPr="00863CB7">
        <w:rPr>
          <w:rFonts w:ascii="仿宋" w:eastAsia="仿宋" w:hAnsi="仿宋" w:hint="eastAsia"/>
          <w:bCs/>
          <w:color w:val="000000"/>
          <w:sz w:val="32"/>
          <w:szCs w:val="32"/>
        </w:rPr>
        <w:t>惠民2254 人次，总计减免惠民金额约178万元，促进了殡葬改革的不断深入。</w:t>
      </w:r>
    </w:p>
    <w:p w:rsidR="00863CB7" w:rsidRPr="00863CB7" w:rsidRDefault="00863CB7" w:rsidP="008745F2">
      <w:pPr>
        <w:pStyle w:val="a0"/>
        <w:adjustRightInd w:val="0"/>
        <w:snapToGrid w:val="0"/>
        <w:spacing w:before="93" w:line="600" w:lineRule="exact"/>
        <w:ind w:firstLineChars="210" w:firstLine="672"/>
        <w:outlineLvl w:val="2"/>
        <w:rPr>
          <w:rFonts w:ascii="仿宋" w:eastAsia="仿宋" w:hAnsi="仿宋"/>
          <w:bCs/>
          <w:color w:val="000000"/>
          <w:sz w:val="32"/>
          <w:szCs w:val="32"/>
        </w:rPr>
      </w:pPr>
      <w:r w:rsidRPr="00863CB7">
        <w:rPr>
          <w:rFonts w:ascii="仿宋" w:eastAsia="仿宋" w:hAnsi="仿宋" w:hint="eastAsia"/>
          <w:bCs/>
          <w:color w:val="000000"/>
          <w:sz w:val="32"/>
          <w:szCs w:val="32"/>
        </w:rPr>
        <w:t>二是守好疫情防控底线，建立科学的应对体系，始终坚持 “一看、一测、一查、一问、一扫”制度的执行，严格落实疫情防控</w:t>
      </w:r>
      <w:r w:rsidR="0005484C">
        <w:rPr>
          <w:rFonts w:ascii="仿宋" w:eastAsia="仿宋" w:hAnsi="仿宋" w:hint="eastAsia"/>
          <w:bCs/>
          <w:color w:val="000000"/>
          <w:sz w:val="32"/>
          <w:szCs w:val="32"/>
        </w:rPr>
        <w:t>的</w:t>
      </w:r>
      <w:r w:rsidRPr="00863CB7">
        <w:rPr>
          <w:rFonts w:ascii="仿宋" w:eastAsia="仿宋" w:hAnsi="仿宋" w:hint="eastAsia"/>
          <w:bCs/>
          <w:color w:val="000000"/>
          <w:sz w:val="32"/>
          <w:szCs w:val="32"/>
        </w:rPr>
        <w:t>“五有”要求，</w:t>
      </w:r>
      <w:r w:rsidR="00AD7120">
        <w:rPr>
          <w:rFonts w:ascii="仿宋" w:eastAsia="仿宋" w:hAnsi="仿宋" w:hint="eastAsia"/>
          <w:bCs/>
          <w:color w:val="000000"/>
          <w:sz w:val="32"/>
          <w:szCs w:val="32"/>
        </w:rPr>
        <w:t>完善细化疫情防控工作指南、应急预案及处置流程，做好馆内安全治丧祭祀</w:t>
      </w:r>
      <w:r w:rsidR="000B51E0">
        <w:rPr>
          <w:rFonts w:ascii="仿宋" w:eastAsia="仿宋" w:hAnsi="仿宋" w:hint="eastAsia"/>
          <w:bCs/>
          <w:color w:val="000000"/>
          <w:sz w:val="32"/>
          <w:szCs w:val="32"/>
        </w:rPr>
        <w:t>，</w:t>
      </w:r>
      <w:r w:rsidRPr="00863CB7">
        <w:rPr>
          <w:rFonts w:ascii="仿宋" w:eastAsia="仿宋" w:hAnsi="仿宋" w:hint="eastAsia"/>
          <w:bCs/>
          <w:color w:val="000000"/>
          <w:sz w:val="32"/>
          <w:szCs w:val="32"/>
        </w:rPr>
        <w:t>全年</w:t>
      </w:r>
      <w:r w:rsidR="00AD7120">
        <w:rPr>
          <w:rFonts w:ascii="仿宋" w:eastAsia="仿宋" w:hAnsi="仿宋" w:hint="eastAsia"/>
          <w:bCs/>
          <w:color w:val="000000"/>
          <w:sz w:val="32"/>
          <w:szCs w:val="32"/>
        </w:rPr>
        <w:t>馆内</w:t>
      </w:r>
      <w:r w:rsidRPr="00863CB7">
        <w:rPr>
          <w:rFonts w:ascii="仿宋" w:eastAsia="仿宋" w:hAnsi="仿宋" w:hint="eastAsia"/>
          <w:bCs/>
          <w:color w:val="000000"/>
          <w:sz w:val="32"/>
          <w:szCs w:val="32"/>
        </w:rPr>
        <w:t>无不稳定因素，未发生任何事故。</w:t>
      </w:r>
    </w:p>
    <w:p w:rsidR="00863CB7" w:rsidRPr="00863CB7" w:rsidRDefault="00863CB7" w:rsidP="00863CB7">
      <w:pPr>
        <w:pStyle w:val="a0"/>
        <w:adjustRightInd w:val="0"/>
        <w:snapToGrid w:val="0"/>
        <w:spacing w:before="93" w:line="600" w:lineRule="exact"/>
        <w:ind w:firstLineChars="210" w:firstLine="672"/>
        <w:outlineLvl w:val="2"/>
        <w:rPr>
          <w:rFonts w:ascii="仿宋" w:eastAsia="仿宋" w:hAnsi="仿宋"/>
          <w:bCs/>
          <w:color w:val="000000"/>
          <w:sz w:val="32"/>
          <w:szCs w:val="32"/>
        </w:rPr>
      </w:pPr>
      <w:r w:rsidRPr="00863CB7">
        <w:rPr>
          <w:rFonts w:ascii="仿宋" w:eastAsia="仿宋" w:hAnsi="仿宋" w:hint="eastAsia"/>
          <w:bCs/>
          <w:color w:val="000000"/>
          <w:sz w:val="32"/>
          <w:szCs w:val="32"/>
        </w:rPr>
        <w:lastRenderedPageBreak/>
        <w:t>三是新馆区土建主体部分已于2021年9月底竣工验收。室内装修装饰标段</w:t>
      </w:r>
      <w:r w:rsidR="000962FC">
        <w:rPr>
          <w:rFonts w:ascii="仿宋" w:eastAsia="仿宋" w:hAnsi="仿宋" w:hint="eastAsia"/>
          <w:bCs/>
          <w:color w:val="000000"/>
          <w:sz w:val="32"/>
          <w:szCs w:val="32"/>
        </w:rPr>
        <w:t>稳步</w:t>
      </w:r>
      <w:r w:rsidRPr="00863CB7">
        <w:rPr>
          <w:rFonts w:ascii="仿宋" w:eastAsia="仿宋" w:hAnsi="仿宋" w:hint="eastAsia"/>
          <w:bCs/>
          <w:color w:val="000000"/>
          <w:sz w:val="32"/>
          <w:szCs w:val="32"/>
        </w:rPr>
        <w:t>有序推进。</w:t>
      </w:r>
      <w:r w:rsidR="00212714" w:rsidRPr="00863CB7">
        <w:rPr>
          <w:rFonts w:ascii="仿宋" w:eastAsia="仿宋" w:hAnsi="仿宋" w:hint="eastAsia"/>
          <w:bCs/>
          <w:color w:val="000000"/>
          <w:sz w:val="32"/>
          <w:szCs w:val="32"/>
        </w:rPr>
        <w:t>火化机设备安装调试</w:t>
      </w:r>
      <w:r w:rsidR="00AD7120">
        <w:rPr>
          <w:rFonts w:ascii="仿宋" w:eastAsia="仿宋" w:hAnsi="仿宋" w:hint="eastAsia"/>
          <w:bCs/>
          <w:color w:val="000000"/>
          <w:sz w:val="32"/>
          <w:szCs w:val="32"/>
        </w:rPr>
        <w:t>期间，我馆</w:t>
      </w:r>
      <w:r w:rsidR="000B51E0">
        <w:rPr>
          <w:rFonts w:ascii="仿宋" w:eastAsia="仿宋" w:hAnsi="仿宋" w:hint="eastAsia"/>
          <w:bCs/>
          <w:color w:val="000000"/>
          <w:sz w:val="32"/>
          <w:szCs w:val="32"/>
        </w:rPr>
        <w:t>派</w:t>
      </w:r>
      <w:r w:rsidRPr="00863CB7">
        <w:rPr>
          <w:rFonts w:ascii="仿宋" w:eastAsia="仿宋" w:hAnsi="仿宋" w:hint="eastAsia"/>
          <w:bCs/>
          <w:color w:val="000000"/>
          <w:sz w:val="32"/>
          <w:szCs w:val="32"/>
        </w:rPr>
        <w:t>专人</w:t>
      </w:r>
      <w:r w:rsidR="00212714">
        <w:rPr>
          <w:rFonts w:ascii="仿宋" w:eastAsia="仿宋" w:hAnsi="仿宋" w:hint="eastAsia"/>
          <w:bCs/>
          <w:color w:val="000000"/>
          <w:sz w:val="32"/>
          <w:szCs w:val="32"/>
        </w:rPr>
        <w:t>进行</w:t>
      </w:r>
      <w:r w:rsidRPr="00863CB7">
        <w:rPr>
          <w:rFonts w:ascii="仿宋" w:eastAsia="仿宋" w:hAnsi="仿宋" w:hint="eastAsia"/>
          <w:bCs/>
          <w:color w:val="000000"/>
          <w:sz w:val="32"/>
          <w:szCs w:val="32"/>
        </w:rPr>
        <w:t>现场监督指导，</w:t>
      </w:r>
      <w:r w:rsidR="00212714">
        <w:rPr>
          <w:rFonts w:ascii="仿宋" w:eastAsia="仿宋" w:hAnsi="仿宋" w:hint="eastAsia"/>
          <w:bCs/>
          <w:color w:val="000000"/>
          <w:sz w:val="32"/>
          <w:szCs w:val="32"/>
        </w:rPr>
        <w:t>同时积极</w:t>
      </w:r>
      <w:r w:rsidRPr="00863CB7">
        <w:rPr>
          <w:rFonts w:ascii="仿宋" w:eastAsia="仿宋" w:hAnsi="仿宋" w:hint="eastAsia"/>
          <w:bCs/>
          <w:color w:val="000000"/>
          <w:sz w:val="32"/>
          <w:szCs w:val="32"/>
        </w:rPr>
        <w:t>与遗体冷藏设备、全新风空气净化系统、智慧信息化系统设计方进行工程施工图纸对接</w:t>
      </w:r>
      <w:r w:rsidR="00212714">
        <w:rPr>
          <w:rFonts w:ascii="仿宋" w:eastAsia="仿宋" w:hAnsi="仿宋" w:hint="eastAsia"/>
          <w:bCs/>
          <w:color w:val="000000"/>
          <w:sz w:val="32"/>
          <w:szCs w:val="32"/>
        </w:rPr>
        <w:t>，</w:t>
      </w:r>
      <w:r w:rsidRPr="00863CB7">
        <w:rPr>
          <w:rFonts w:ascii="仿宋" w:eastAsia="仿宋" w:hAnsi="仿宋" w:hint="eastAsia"/>
          <w:bCs/>
          <w:color w:val="000000"/>
          <w:sz w:val="32"/>
          <w:szCs w:val="32"/>
        </w:rPr>
        <w:t>稳步推进新馆迁建进度。</w:t>
      </w:r>
    </w:p>
    <w:p w:rsidR="00863CB7" w:rsidRPr="000962FC" w:rsidRDefault="00863CB7" w:rsidP="00863CB7">
      <w:pPr>
        <w:pStyle w:val="a0"/>
        <w:adjustRightInd w:val="0"/>
        <w:snapToGrid w:val="0"/>
        <w:spacing w:before="93" w:line="600" w:lineRule="exact"/>
        <w:ind w:firstLineChars="210" w:firstLine="672"/>
        <w:outlineLvl w:val="2"/>
        <w:rPr>
          <w:rFonts w:ascii="仿宋" w:eastAsia="仿宋" w:hAnsi="仿宋"/>
          <w:bCs/>
          <w:color w:val="000000"/>
          <w:sz w:val="32"/>
          <w:szCs w:val="32"/>
        </w:rPr>
      </w:pPr>
    </w:p>
    <w:p w:rsidR="00863CB7" w:rsidRPr="00863CB7" w:rsidRDefault="00863CB7" w:rsidP="00863CB7">
      <w:pPr>
        <w:pStyle w:val="a0"/>
        <w:adjustRightInd w:val="0"/>
        <w:snapToGrid w:val="0"/>
        <w:spacing w:before="93" w:line="600" w:lineRule="exact"/>
        <w:ind w:firstLineChars="210" w:firstLine="672"/>
        <w:outlineLvl w:val="2"/>
        <w:rPr>
          <w:rFonts w:ascii="仿宋" w:eastAsia="仿宋" w:hAnsi="仿宋"/>
          <w:bCs/>
          <w:color w:val="000000"/>
          <w:sz w:val="32"/>
          <w:szCs w:val="32"/>
        </w:rPr>
      </w:pPr>
    </w:p>
    <w:p w:rsidR="00863CB7" w:rsidRPr="00863CB7" w:rsidRDefault="00863CB7" w:rsidP="00863CB7">
      <w:pPr>
        <w:pStyle w:val="a0"/>
        <w:adjustRightInd w:val="0"/>
        <w:snapToGrid w:val="0"/>
        <w:spacing w:before="93" w:line="600" w:lineRule="exact"/>
        <w:ind w:firstLineChars="210" w:firstLine="672"/>
        <w:outlineLvl w:val="2"/>
        <w:rPr>
          <w:rFonts w:ascii="仿宋" w:eastAsia="仿宋" w:hAnsi="仿宋"/>
          <w:bCs/>
          <w:color w:val="000000"/>
          <w:sz w:val="32"/>
          <w:szCs w:val="32"/>
        </w:rPr>
      </w:pPr>
    </w:p>
    <w:p w:rsidR="00F41C94" w:rsidRPr="00863CB7" w:rsidRDefault="00F41C94" w:rsidP="00863CB7">
      <w:pPr>
        <w:pStyle w:val="a0"/>
        <w:adjustRightInd w:val="0"/>
        <w:snapToGrid w:val="0"/>
        <w:spacing w:before="93" w:line="600" w:lineRule="exact"/>
        <w:ind w:firstLineChars="210" w:firstLine="672"/>
        <w:outlineLvl w:val="2"/>
        <w:rPr>
          <w:rFonts w:ascii="仿宋" w:eastAsia="仿宋" w:hAnsi="仿宋"/>
          <w:bCs/>
          <w:color w:val="000000"/>
          <w:sz w:val="32"/>
          <w:szCs w:val="32"/>
        </w:rPr>
      </w:pPr>
    </w:p>
    <w:p w:rsidR="0062681D" w:rsidRPr="00F41C94" w:rsidRDefault="0062681D" w:rsidP="0062681D"/>
    <w:p w:rsidR="008609F9" w:rsidRDefault="00A774A1">
      <w:pPr>
        <w:widowControl/>
        <w:jc w:val="left"/>
        <w:rPr>
          <w:rFonts w:ascii="仿宋" w:eastAsia="仿宋" w:hAnsi="仿宋"/>
          <w:kern w:val="0"/>
          <w:sz w:val="32"/>
          <w:szCs w:val="32"/>
        </w:rPr>
      </w:pPr>
      <w:r>
        <w:rPr>
          <w:rFonts w:ascii="仿宋" w:eastAsia="仿宋" w:hAnsi="仿宋"/>
          <w:sz w:val="32"/>
          <w:szCs w:val="32"/>
        </w:rPr>
        <w:br w:type="page"/>
      </w:r>
    </w:p>
    <w:p w:rsidR="008609F9" w:rsidRDefault="00A774A1">
      <w:pPr>
        <w:pStyle w:val="1"/>
        <w:ind w:right="440"/>
        <w:jc w:val="center"/>
        <w:rPr>
          <w:rStyle w:val="1Char"/>
          <w:rFonts w:ascii="黑体" w:eastAsia="黑体" w:hAnsi="黑体"/>
          <w:bCs/>
        </w:rPr>
      </w:pPr>
      <w:bookmarkStart w:id="16" w:name="_Toc15396602"/>
      <w:bookmarkStart w:id="17" w:name="_Toc15377204"/>
      <w:r>
        <w:rPr>
          <w:rFonts w:ascii="黑体" w:eastAsia="黑体" w:hAnsi="黑体" w:hint="eastAsia"/>
          <w:b w:val="0"/>
        </w:rPr>
        <w:lastRenderedPageBreak/>
        <w:t>第二部分2021年度</w:t>
      </w:r>
      <w:r>
        <w:rPr>
          <w:rStyle w:val="1Char"/>
          <w:rFonts w:ascii="黑体" w:eastAsia="黑体" w:hAnsi="黑体" w:hint="eastAsia"/>
          <w:bCs/>
        </w:rPr>
        <w:t>单位决算情况说明</w:t>
      </w:r>
      <w:bookmarkEnd w:id="16"/>
      <w:bookmarkEnd w:id="17"/>
    </w:p>
    <w:p w:rsidR="008609F9" w:rsidRDefault="008609F9"/>
    <w:p w:rsidR="008609F9" w:rsidRDefault="00A774A1">
      <w:pPr>
        <w:pStyle w:val="a9"/>
        <w:numPr>
          <w:ilvl w:val="0"/>
          <w:numId w:val="1"/>
        </w:numPr>
        <w:spacing w:line="600" w:lineRule="exact"/>
        <w:ind w:firstLineChars="0"/>
        <w:outlineLvl w:val="1"/>
        <w:rPr>
          <w:rStyle w:val="2Char"/>
          <w:rFonts w:ascii="黑体" w:eastAsia="黑体" w:hAnsi="黑体"/>
          <w:b w:val="0"/>
        </w:rPr>
      </w:pPr>
      <w:bookmarkStart w:id="18" w:name="_Toc15396603"/>
      <w:bookmarkStart w:id="19"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18"/>
      <w:bookmarkEnd w:id="19"/>
    </w:p>
    <w:p w:rsidR="008609F9" w:rsidRDefault="00A774A1">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2021年度收、支总计</w:t>
      </w:r>
      <w:r w:rsidR="00355254">
        <w:rPr>
          <w:rFonts w:ascii="仿宋" w:eastAsia="仿宋" w:hAnsi="仿宋" w:hint="eastAsia"/>
          <w:sz w:val="32"/>
          <w:szCs w:val="32"/>
        </w:rPr>
        <w:t>1511.66</w:t>
      </w:r>
      <w:r>
        <w:rPr>
          <w:rFonts w:ascii="仿宋" w:eastAsia="仿宋" w:hAnsi="仿宋" w:hint="eastAsia"/>
          <w:sz w:val="32"/>
          <w:szCs w:val="32"/>
        </w:rPr>
        <w:t>万元。与2020年相比，收、支总计减少</w:t>
      </w:r>
      <w:r w:rsidR="00355254">
        <w:rPr>
          <w:rFonts w:ascii="仿宋" w:eastAsia="仿宋" w:hAnsi="仿宋" w:hint="eastAsia"/>
          <w:sz w:val="32"/>
          <w:szCs w:val="32"/>
        </w:rPr>
        <w:t>344.57</w:t>
      </w:r>
      <w:r>
        <w:rPr>
          <w:rFonts w:ascii="仿宋" w:eastAsia="仿宋" w:hAnsi="仿宋" w:hint="eastAsia"/>
          <w:sz w:val="32"/>
          <w:szCs w:val="32"/>
        </w:rPr>
        <w:t>万元，下降</w:t>
      </w:r>
      <w:r w:rsidR="007E5360">
        <w:rPr>
          <w:rFonts w:ascii="仿宋" w:eastAsia="仿宋" w:hAnsi="仿宋" w:hint="eastAsia"/>
          <w:sz w:val="32"/>
          <w:szCs w:val="32"/>
        </w:rPr>
        <w:t>18.56</w:t>
      </w:r>
      <w:r>
        <w:rPr>
          <w:rFonts w:ascii="仿宋" w:eastAsia="仿宋" w:hAnsi="仿宋"/>
          <w:sz w:val="32"/>
          <w:szCs w:val="32"/>
        </w:rPr>
        <w:t>%</w:t>
      </w:r>
      <w:r>
        <w:rPr>
          <w:rFonts w:ascii="仿宋" w:eastAsia="仿宋" w:hAnsi="仿宋" w:hint="eastAsia"/>
          <w:sz w:val="32"/>
          <w:szCs w:val="32"/>
        </w:rPr>
        <w:t>。主要变动原因是</w:t>
      </w:r>
      <w:r w:rsidR="007E5360">
        <w:rPr>
          <w:rFonts w:ascii="仿宋" w:eastAsia="仿宋" w:hAnsi="仿宋" w:hint="eastAsia"/>
          <w:sz w:val="32"/>
          <w:szCs w:val="32"/>
        </w:rPr>
        <w:t>2020年按工程进度支付火化设备、冷冻设备款605.68万元</w:t>
      </w:r>
      <w:r w:rsidR="0067242D">
        <w:rPr>
          <w:rFonts w:ascii="仿宋" w:eastAsia="仿宋" w:hAnsi="仿宋" w:hint="eastAsia"/>
          <w:sz w:val="32"/>
          <w:szCs w:val="32"/>
        </w:rPr>
        <w:t>、支付殡仪馆品牌整合服务39.1万元；</w:t>
      </w:r>
      <w:r w:rsidR="007E5360">
        <w:rPr>
          <w:rFonts w:ascii="仿宋" w:eastAsia="仿宋" w:hAnsi="仿宋" w:hint="eastAsia"/>
          <w:sz w:val="32"/>
          <w:szCs w:val="32"/>
        </w:rPr>
        <w:t>2021年</w:t>
      </w:r>
      <w:r w:rsidR="006D7231">
        <w:rPr>
          <w:rFonts w:ascii="仿宋" w:eastAsia="仿宋" w:hAnsi="仿宋" w:hint="eastAsia"/>
          <w:sz w:val="32"/>
          <w:szCs w:val="32"/>
        </w:rPr>
        <w:t>按工程进度支付</w:t>
      </w:r>
      <w:r w:rsidR="007E5360">
        <w:rPr>
          <w:rFonts w:ascii="仿宋" w:eastAsia="仿宋" w:hAnsi="仿宋" w:hint="eastAsia"/>
          <w:sz w:val="32"/>
          <w:szCs w:val="32"/>
        </w:rPr>
        <w:t>火化设备</w:t>
      </w:r>
      <w:r w:rsidR="006D7231">
        <w:rPr>
          <w:rFonts w:ascii="仿宋" w:eastAsia="仿宋" w:hAnsi="仿宋" w:hint="eastAsia"/>
          <w:sz w:val="32"/>
          <w:szCs w:val="32"/>
        </w:rPr>
        <w:t>款</w:t>
      </w:r>
      <w:r w:rsidR="007E5360">
        <w:rPr>
          <w:rFonts w:ascii="仿宋" w:eastAsia="仿宋" w:hAnsi="仿宋" w:hint="eastAsia"/>
          <w:sz w:val="32"/>
          <w:szCs w:val="32"/>
        </w:rPr>
        <w:t>327.53万元，差额</w:t>
      </w:r>
      <w:r w:rsidR="00D83D35">
        <w:rPr>
          <w:rFonts w:ascii="仿宋" w:eastAsia="仿宋" w:hAnsi="仿宋" w:hint="eastAsia"/>
          <w:sz w:val="32"/>
          <w:szCs w:val="32"/>
        </w:rPr>
        <w:t>317.25万元。</w:t>
      </w:r>
    </w:p>
    <w:p w:rsidR="00A00F0E" w:rsidRDefault="00A00F0E" w:rsidP="00A00F0E">
      <w:pPr>
        <w:spacing w:line="600" w:lineRule="exact"/>
        <w:jc w:val="left"/>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58240" behindDoc="0" locked="0" layoutInCell="1" allowOverlap="1">
            <wp:simplePos x="0" y="0"/>
            <wp:positionH relativeFrom="column">
              <wp:posOffset>-76200</wp:posOffset>
            </wp:positionH>
            <wp:positionV relativeFrom="paragraph">
              <wp:posOffset>29845</wp:posOffset>
            </wp:positionV>
            <wp:extent cx="5274310" cy="3028950"/>
            <wp:effectExtent l="19050" t="0" r="2540" b="0"/>
            <wp:wrapNone/>
            <wp:docPr id="1" name="图片 0" descr="图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一.jpg"/>
                    <pic:cNvPicPr/>
                  </pic:nvPicPr>
                  <pic:blipFill>
                    <a:blip r:embed="rId9"/>
                    <a:stretch>
                      <a:fillRect/>
                    </a:stretch>
                  </pic:blipFill>
                  <pic:spPr>
                    <a:xfrm>
                      <a:off x="0" y="0"/>
                      <a:ext cx="5274310" cy="3028950"/>
                    </a:xfrm>
                    <a:prstGeom prst="rect">
                      <a:avLst/>
                    </a:prstGeom>
                  </pic:spPr>
                </pic:pic>
              </a:graphicData>
            </a:graphic>
          </wp:anchor>
        </w:drawing>
      </w:r>
    </w:p>
    <w:p w:rsidR="00A00F0E" w:rsidRDefault="00A00F0E">
      <w:pPr>
        <w:spacing w:line="600" w:lineRule="exact"/>
        <w:ind w:firstLineChars="200" w:firstLine="640"/>
        <w:jc w:val="left"/>
        <w:rPr>
          <w:rFonts w:ascii="仿宋_GB2312" w:eastAsia="仿宋_GB2312"/>
          <w:sz w:val="32"/>
          <w:szCs w:val="32"/>
        </w:rPr>
      </w:pPr>
    </w:p>
    <w:p w:rsidR="00A00F0E" w:rsidRDefault="00A00F0E">
      <w:pPr>
        <w:spacing w:line="600" w:lineRule="exact"/>
        <w:ind w:firstLineChars="200" w:firstLine="640"/>
        <w:jc w:val="left"/>
        <w:rPr>
          <w:rFonts w:ascii="仿宋_GB2312" w:eastAsia="仿宋_GB2312"/>
          <w:sz w:val="32"/>
          <w:szCs w:val="32"/>
        </w:rPr>
      </w:pPr>
    </w:p>
    <w:p w:rsidR="00A00F0E" w:rsidRDefault="00A00F0E">
      <w:pPr>
        <w:spacing w:line="600" w:lineRule="exact"/>
        <w:ind w:firstLineChars="200" w:firstLine="640"/>
        <w:jc w:val="left"/>
        <w:rPr>
          <w:rFonts w:ascii="仿宋_GB2312" w:eastAsia="仿宋_GB2312"/>
          <w:sz w:val="32"/>
          <w:szCs w:val="32"/>
        </w:rPr>
      </w:pPr>
    </w:p>
    <w:p w:rsidR="00A00F0E" w:rsidRDefault="00A00F0E">
      <w:pPr>
        <w:spacing w:line="600" w:lineRule="exact"/>
        <w:ind w:firstLineChars="200" w:firstLine="640"/>
        <w:jc w:val="left"/>
        <w:rPr>
          <w:rFonts w:ascii="仿宋_GB2312" w:eastAsia="仿宋_GB2312"/>
          <w:sz w:val="32"/>
          <w:szCs w:val="32"/>
        </w:rPr>
      </w:pPr>
    </w:p>
    <w:p w:rsidR="00A00F0E" w:rsidRDefault="00A00F0E">
      <w:pPr>
        <w:spacing w:line="600" w:lineRule="exact"/>
        <w:ind w:firstLineChars="200" w:firstLine="640"/>
        <w:jc w:val="left"/>
        <w:rPr>
          <w:rFonts w:ascii="仿宋_GB2312" w:eastAsia="仿宋_GB2312"/>
          <w:sz w:val="32"/>
          <w:szCs w:val="32"/>
        </w:rPr>
      </w:pPr>
    </w:p>
    <w:p w:rsidR="00A00F0E" w:rsidRDefault="00A00F0E" w:rsidP="00A00F0E">
      <w:pPr>
        <w:pStyle w:val="a0"/>
        <w:spacing w:before="93"/>
      </w:pPr>
    </w:p>
    <w:p w:rsidR="008609F9" w:rsidRDefault="008609F9">
      <w:pPr>
        <w:spacing w:line="600" w:lineRule="exact"/>
        <w:ind w:firstLineChars="200" w:firstLine="640"/>
        <w:jc w:val="left"/>
        <w:rPr>
          <w:rFonts w:ascii="仿宋_GB2312" w:eastAsia="仿宋_GB2312"/>
          <w:sz w:val="32"/>
          <w:szCs w:val="32"/>
        </w:rPr>
      </w:pPr>
    </w:p>
    <w:p w:rsidR="006B30C6" w:rsidRPr="006B30C6" w:rsidRDefault="006B30C6" w:rsidP="00C919C5">
      <w:pPr>
        <w:spacing w:line="600" w:lineRule="exact"/>
        <w:ind w:firstLineChars="200" w:firstLine="640"/>
        <w:outlineLvl w:val="1"/>
      </w:pPr>
      <w:r>
        <w:rPr>
          <w:rFonts w:ascii="仿宋" w:eastAsia="仿宋" w:hAnsi="仿宋" w:hint="eastAsia"/>
          <w:color w:val="000000"/>
          <w:sz w:val="32"/>
          <w:szCs w:val="32"/>
        </w:rPr>
        <w:t>（图</w:t>
      </w:r>
      <w:r>
        <w:rPr>
          <w:rFonts w:ascii="仿宋" w:eastAsia="仿宋" w:hAnsi="仿宋"/>
          <w:color w:val="000000"/>
          <w:sz w:val="32"/>
          <w:szCs w:val="32"/>
        </w:rPr>
        <w:t>1</w:t>
      </w:r>
      <w:r>
        <w:rPr>
          <w:rFonts w:ascii="仿宋" w:eastAsia="仿宋" w:hAnsi="仿宋" w:hint="eastAsia"/>
          <w:color w:val="000000"/>
          <w:sz w:val="32"/>
          <w:szCs w:val="32"/>
        </w:rPr>
        <w:t>：收、支决算总计变动情况图）</w:t>
      </w:r>
    </w:p>
    <w:p w:rsidR="008609F9" w:rsidRDefault="00A774A1">
      <w:pPr>
        <w:pStyle w:val="a9"/>
        <w:numPr>
          <w:ilvl w:val="0"/>
          <w:numId w:val="1"/>
        </w:numPr>
        <w:spacing w:line="600" w:lineRule="exact"/>
        <w:ind w:firstLineChars="0"/>
        <w:outlineLvl w:val="1"/>
        <w:rPr>
          <w:rStyle w:val="2Char"/>
          <w:rFonts w:ascii="黑体" w:eastAsia="黑体" w:hAnsi="黑体"/>
          <w:b w:val="0"/>
        </w:rPr>
      </w:pPr>
      <w:bookmarkStart w:id="20" w:name="_Toc15396604"/>
      <w:bookmarkStart w:id="21"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0"/>
      <w:bookmarkEnd w:id="21"/>
    </w:p>
    <w:p w:rsidR="008609F9" w:rsidRDefault="00A774A1">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21年本年收入合计</w:t>
      </w:r>
      <w:r w:rsidR="00376B9E">
        <w:rPr>
          <w:rFonts w:ascii="仿宋" w:eastAsia="仿宋" w:hAnsi="仿宋" w:hint="eastAsia"/>
          <w:sz w:val="32"/>
          <w:szCs w:val="32"/>
        </w:rPr>
        <w:t>1501.87</w:t>
      </w:r>
      <w:r>
        <w:rPr>
          <w:rFonts w:ascii="仿宋" w:eastAsia="仿宋" w:hAnsi="仿宋" w:hint="eastAsia"/>
          <w:sz w:val="32"/>
          <w:szCs w:val="32"/>
        </w:rPr>
        <w:t>万元，其中：一般公共预算财政拨款收入</w:t>
      </w:r>
      <w:r w:rsidR="00376B9E">
        <w:rPr>
          <w:rFonts w:ascii="仿宋" w:eastAsia="仿宋" w:hAnsi="仿宋" w:hint="eastAsia"/>
          <w:sz w:val="32"/>
          <w:szCs w:val="32"/>
        </w:rPr>
        <w:t>715.29</w:t>
      </w:r>
      <w:r>
        <w:rPr>
          <w:rFonts w:ascii="仿宋" w:eastAsia="仿宋" w:hAnsi="仿宋" w:hint="eastAsia"/>
          <w:sz w:val="32"/>
          <w:szCs w:val="32"/>
        </w:rPr>
        <w:t>万元，占</w:t>
      </w:r>
      <w:r w:rsidR="006B30C6">
        <w:rPr>
          <w:rFonts w:ascii="仿宋" w:eastAsia="仿宋" w:hAnsi="仿宋" w:hint="eastAsia"/>
          <w:sz w:val="32"/>
          <w:szCs w:val="32"/>
        </w:rPr>
        <w:t>47.34</w:t>
      </w:r>
      <w:r>
        <w:rPr>
          <w:rFonts w:ascii="仿宋" w:eastAsia="仿宋" w:hAnsi="仿宋"/>
          <w:sz w:val="32"/>
          <w:szCs w:val="32"/>
        </w:rPr>
        <w:t>%</w:t>
      </w:r>
      <w:r>
        <w:rPr>
          <w:rFonts w:ascii="仿宋" w:eastAsia="仿宋" w:hAnsi="仿宋" w:hint="eastAsia"/>
          <w:sz w:val="32"/>
          <w:szCs w:val="32"/>
        </w:rPr>
        <w:t>；政府性基金预算财政拨款收入</w:t>
      </w:r>
      <w:r w:rsidR="00376B9E">
        <w:rPr>
          <w:rFonts w:ascii="仿宋" w:eastAsia="仿宋" w:hAnsi="仿宋" w:hint="eastAsia"/>
          <w:sz w:val="32"/>
          <w:szCs w:val="32"/>
        </w:rPr>
        <w:t>0</w:t>
      </w:r>
      <w:r>
        <w:rPr>
          <w:rFonts w:ascii="仿宋" w:eastAsia="仿宋" w:hAnsi="仿宋" w:hint="eastAsia"/>
          <w:sz w:val="32"/>
          <w:szCs w:val="32"/>
        </w:rPr>
        <w:t>万元，占</w:t>
      </w:r>
      <w:r w:rsidR="00376B9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；国有资本经营预算财政拨款收入</w:t>
      </w:r>
      <w:r w:rsidR="00376B9E">
        <w:rPr>
          <w:rFonts w:ascii="仿宋" w:eastAsia="仿宋" w:hAnsi="仿宋" w:hint="eastAsia"/>
          <w:sz w:val="32"/>
          <w:szCs w:val="32"/>
        </w:rPr>
        <w:t>0</w:t>
      </w:r>
      <w:r>
        <w:rPr>
          <w:rFonts w:ascii="仿宋" w:eastAsia="仿宋" w:hAnsi="仿宋" w:hint="eastAsia"/>
          <w:sz w:val="32"/>
          <w:szCs w:val="32"/>
        </w:rPr>
        <w:t>万元，占</w:t>
      </w:r>
      <w:r w:rsidR="00376B9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；上级补助收入</w:t>
      </w:r>
      <w:r w:rsidR="00376B9E">
        <w:rPr>
          <w:rFonts w:ascii="仿宋" w:eastAsia="仿宋" w:hAnsi="仿宋" w:hint="eastAsia"/>
          <w:sz w:val="32"/>
          <w:szCs w:val="32"/>
        </w:rPr>
        <w:t>0</w:t>
      </w:r>
      <w:r>
        <w:rPr>
          <w:rFonts w:ascii="仿宋" w:eastAsia="仿宋" w:hAnsi="仿宋" w:hint="eastAsia"/>
          <w:sz w:val="32"/>
          <w:szCs w:val="32"/>
        </w:rPr>
        <w:t>万元，占</w:t>
      </w:r>
      <w:r w:rsidR="00376B9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；事业收入</w:t>
      </w:r>
      <w:r w:rsidR="00376B9E">
        <w:rPr>
          <w:rFonts w:ascii="仿宋" w:eastAsia="仿宋" w:hAnsi="仿宋" w:hint="eastAsia"/>
          <w:sz w:val="32"/>
          <w:szCs w:val="32"/>
        </w:rPr>
        <w:lastRenderedPageBreak/>
        <w:t>795.29</w:t>
      </w:r>
      <w:r>
        <w:rPr>
          <w:rFonts w:ascii="仿宋" w:eastAsia="仿宋" w:hAnsi="仿宋" w:hint="eastAsia"/>
          <w:sz w:val="32"/>
          <w:szCs w:val="32"/>
        </w:rPr>
        <w:t>万元，占</w:t>
      </w:r>
      <w:r w:rsidR="006B30C6">
        <w:rPr>
          <w:rFonts w:ascii="仿宋" w:eastAsia="仿宋" w:hAnsi="仿宋" w:hint="eastAsia"/>
          <w:sz w:val="32"/>
          <w:szCs w:val="32"/>
        </w:rPr>
        <w:t>52.64</w:t>
      </w:r>
      <w:r>
        <w:rPr>
          <w:rFonts w:ascii="仿宋" w:eastAsia="仿宋" w:hAnsi="仿宋"/>
          <w:sz w:val="32"/>
          <w:szCs w:val="32"/>
        </w:rPr>
        <w:t>%</w:t>
      </w:r>
      <w:r>
        <w:rPr>
          <w:rFonts w:ascii="仿宋" w:eastAsia="仿宋" w:hAnsi="仿宋" w:hint="eastAsia"/>
          <w:sz w:val="32"/>
          <w:szCs w:val="32"/>
        </w:rPr>
        <w:t>；经营收入</w:t>
      </w:r>
      <w:r w:rsidR="00376B9E">
        <w:rPr>
          <w:rFonts w:ascii="仿宋" w:eastAsia="仿宋" w:hAnsi="仿宋" w:hint="eastAsia"/>
          <w:sz w:val="32"/>
          <w:szCs w:val="32"/>
        </w:rPr>
        <w:t>0</w:t>
      </w:r>
      <w:r>
        <w:rPr>
          <w:rFonts w:ascii="仿宋" w:eastAsia="仿宋" w:hAnsi="仿宋" w:hint="eastAsia"/>
          <w:sz w:val="32"/>
          <w:szCs w:val="32"/>
        </w:rPr>
        <w:t>万元，占</w:t>
      </w:r>
      <w:r w:rsidR="00376B9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；附属单位上缴收入</w:t>
      </w:r>
      <w:r w:rsidR="00376B9E">
        <w:rPr>
          <w:rFonts w:ascii="仿宋" w:eastAsia="仿宋" w:hAnsi="仿宋" w:hint="eastAsia"/>
          <w:sz w:val="32"/>
          <w:szCs w:val="32"/>
        </w:rPr>
        <w:t>0</w:t>
      </w:r>
      <w:r>
        <w:rPr>
          <w:rFonts w:ascii="仿宋" w:eastAsia="仿宋" w:hAnsi="仿宋" w:hint="eastAsia"/>
          <w:sz w:val="32"/>
          <w:szCs w:val="32"/>
        </w:rPr>
        <w:t>万元，占</w:t>
      </w:r>
      <w:r w:rsidR="00376B9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；其他收入</w:t>
      </w:r>
      <w:r w:rsidR="00376B9E">
        <w:rPr>
          <w:rFonts w:ascii="仿宋" w:eastAsia="仿宋" w:hAnsi="仿宋" w:hint="eastAsia"/>
          <w:sz w:val="32"/>
          <w:szCs w:val="32"/>
        </w:rPr>
        <w:t>0.29</w:t>
      </w:r>
      <w:r>
        <w:rPr>
          <w:rFonts w:ascii="仿宋" w:eastAsia="仿宋" w:hAnsi="仿宋" w:hint="eastAsia"/>
          <w:sz w:val="32"/>
          <w:szCs w:val="32"/>
        </w:rPr>
        <w:t>万元，占</w:t>
      </w:r>
      <w:r w:rsidR="006B30C6">
        <w:rPr>
          <w:rFonts w:ascii="仿宋" w:eastAsia="仿宋" w:hAnsi="仿宋" w:hint="eastAsia"/>
          <w:sz w:val="32"/>
          <w:szCs w:val="32"/>
        </w:rPr>
        <w:t>0.02</w:t>
      </w:r>
      <w:r>
        <w:rPr>
          <w:rFonts w:ascii="仿宋" w:eastAsia="仿宋" w:hAnsi="仿宋"/>
          <w:sz w:val="32"/>
          <w:szCs w:val="32"/>
        </w:rPr>
        <w:t>%</w:t>
      </w:r>
      <w:r>
        <w:rPr>
          <w:rFonts w:ascii="仿宋" w:eastAsia="仿宋" w:hAnsi="仿宋" w:hint="eastAsia"/>
          <w:sz w:val="32"/>
          <w:szCs w:val="32"/>
        </w:rPr>
        <w:t>。</w:t>
      </w:r>
    </w:p>
    <w:p w:rsidR="008609F9" w:rsidRPr="006B30C6" w:rsidRDefault="006B30C6" w:rsidP="006B30C6">
      <w:pPr>
        <w:pStyle w:val="a0"/>
        <w:spacing w:before="93"/>
      </w:pPr>
      <w:r>
        <w:rPr>
          <w:rFonts w:hint="eastAsia"/>
          <w:noProof/>
        </w:rPr>
        <w:drawing>
          <wp:inline distT="0" distB="0" distL="0" distR="0">
            <wp:extent cx="5736132" cy="2981325"/>
            <wp:effectExtent l="19050" t="0" r="0" b="0"/>
            <wp:docPr id="5" name="图片 4" descr="图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二.jpg"/>
                    <pic:cNvPicPr/>
                  </pic:nvPicPr>
                  <pic:blipFill>
                    <a:blip r:embed="rId10"/>
                    <a:stretch>
                      <a:fillRect/>
                    </a:stretch>
                  </pic:blipFill>
                  <pic:spPr>
                    <a:xfrm>
                      <a:off x="0" y="0"/>
                      <a:ext cx="5736345" cy="2981436"/>
                    </a:xfrm>
                    <a:prstGeom prst="rect">
                      <a:avLst/>
                    </a:prstGeom>
                  </pic:spPr>
                </pic:pic>
              </a:graphicData>
            </a:graphic>
          </wp:inline>
        </w:drawing>
      </w:r>
    </w:p>
    <w:p w:rsidR="006B30C6" w:rsidRPr="006B30C6" w:rsidRDefault="00A774A1" w:rsidP="00C919C5">
      <w:pPr>
        <w:spacing w:line="600" w:lineRule="exact"/>
        <w:ind w:firstLineChars="200" w:firstLine="640"/>
      </w:pPr>
      <w:r>
        <w:rPr>
          <w:rFonts w:ascii="仿宋" w:eastAsia="仿宋" w:hAnsi="仿宋" w:hint="eastAsia"/>
          <w:sz w:val="32"/>
          <w:szCs w:val="32"/>
        </w:rPr>
        <w:t>（图2：收入决算结构图）</w:t>
      </w:r>
    </w:p>
    <w:p w:rsidR="008609F9" w:rsidRDefault="00A774A1">
      <w:pPr>
        <w:pStyle w:val="a9"/>
        <w:numPr>
          <w:ilvl w:val="0"/>
          <w:numId w:val="1"/>
        </w:numPr>
        <w:spacing w:line="600" w:lineRule="exact"/>
        <w:ind w:firstLineChars="0"/>
        <w:outlineLvl w:val="1"/>
        <w:rPr>
          <w:rStyle w:val="2Char"/>
          <w:rFonts w:ascii="黑体" w:eastAsia="黑体" w:hAnsi="黑体"/>
          <w:b w:val="0"/>
        </w:rPr>
      </w:pPr>
      <w:bookmarkStart w:id="22" w:name="_Toc15396605"/>
      <w:bookmarkStart w:id="23"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2"/>
      <w:bookmarkEnd w:id="23"/>
    </w:p>
    <w:p w:rsidR="008609F9" w:rsidRDefault="00A774A1">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21年本年支出合计</w:t>
      </w:r>
      <w:r w:rsidR="00C919C5">
        <w:rPr>
          <w:rFonts w:ascii="仿宋" w:eastAsia="仿宋" w:hAnsi="仿宋" w:hint="eastAsia"/>
          <w:sz w:val="32"/>
          <w:szCs w:val="32"/>
        </w:rPr>
        <w:t>1510.60</w:t>
      </w:r>
      <w:r>
        <w:rPr>
          <w:rFonts w:ascii="仿宋" w:eastAsia="仿宋" w:hAnsi="仿宋" w:hint="eastAsia"/>
          <w:sz w:val="32"/>
          <w:szCs w:val="32"/>
        </w:rPr>
        <w:t>万元，其中：基本支出</w:t>
      </w:r>
      <w:r w:rsidR="00C919C5">
        <w:rPr>
          <w:rFonts w:ascii="仿宋" w:eastAsia="仿宋" w:hAnsi="仿宋" w:hint="eastAsia"/>
          <w:sz w:val="32"/>
          <w:szCs w:val="32"/>
        </w:rPr>
        <w:t>402.16</w:t>
      </w:r>
      <w:r>
        <w:rPr>
          <w:rFonts w:ascii="仿宋" w:eastAsia="仿宋" w:hAnsi="仿宋" w:hint="eastAsia"/>
          <w:sz w:val="32"/>
          <w:szCs w:val="32"/>
        </w:rPr>
        <w:t>万元，占</w:t>
      </w:r>
      <w:r w:rsidR="00C919C5">
        <w:rPr>
          <w:rFonts w:ascii="仿宋" w:eastAsia="仿宋" w:hAnsi="仿宋" w:hint="eastAsia"/>
          <w:sz w:val="32"/>
          <w:szCs w:val="32"/>
        </w:rPr>
        <w:t>26.62</w:t>
      </w:r>
      <w:r>
        <w:rPr>
          <w:rFonts w:ascii="仿宋" w:eastAsia="仿宋" w:hAnsi="仿宋"/>
          <w:sz w:val="32"/>
          <w:szCs w:val="32"/>
        </w:rPr>
        <w:t>%</w:t>
      </w:r>
      <w:r>
        <w:rPr>
          <w:rFonts w:ascii="仿宋" w:eastAsia="仿宋" w:hAnsi="仿宋" w:hint="eastAsia"/>
          <w:sz w:val="32"/>
          <w:szCs w:val="32"/>
        </w:rPr>
        <w:t>；项目支出</w:t>
      </w:r>
      <w:r w:rsidR="00C919C5">
        <w:rPr>
          <w:rFonts w:ascii="仿宋" w:eastAsia="仿宋" w:hAnsi="仿宋" w:hint="eastAsia"/>
          <w:sz w:val="32"/>
          <w:szCs w:val="32"/>
        </w:rPr>
        <w:t>1108.44</w:t>
      </w:r>
      <w:r>
        <w:rPr>
          <w:rFonts w:ascii="仿宋" w:eastAsia="仿宋" w:hAnsi="仿宋" w:hint="eastAsia"/>
          <w:sz w:val="32"/>
          <w:szCs w:val="32"/>
        </w:rPr>
        <w:t>万元，占</w:t>
      </w:r>
      <w:r w:rsidR="00C919C5">
        <w:rPr>
          <w:rFonts w:ascii="仿宋" w:eastAsia="仿宋" w:hAnsi="仿宋" w:hint="eastAsia"/>
          <w:sz w:val="32"/>
          <w:szCs w:val="32"/>
        </w:rPr>
        <w:t>73.38</w:t>
      </w:r>
      <w:r>
        <w:rPr>
          <w:rFonts w:ascii="仿宋" w:eastAsia="仿宋" w:hAnsi="仿宋"/>
          <w:sz w:val="32"/>
          <w:szCs w:val="32"/>
        </w:rPr>
        <w:t>%</w:t>
      </w:r>
      <w:r>
        <w:rPr>
          <w:rFonts w:ascii="仿宋" w:eastAsia="仿宋" w:hAnsi="仿宋" w:hint="eastAsia"/>
          <w:sz w:val="32"/>
          <w:szCs w:val="32"/>
        </w:rPr>
        <w:t>；上缴上级支出</w:t>
      </w:r>
      <w:r w:rsidR="00C919C5">
        <w:rPr>
          <w:rFonts w:ascii="仿宋" w:eastAsia="仿宋" w:hAnsi="仿宋" w:hint="eastAsia"/>
          <w:sz w:val="32"/>
          <w:szCs w:val="32"/>
        </w:rPr>
        <w:t>0</w:t>
      </w:r>
      <w:r>
        <w:rPr>
          <w:rFonts w:ascii="仿宋" w:eastAsia="仿宋" w:hAnsi="仿宋" w:hint="eastAsia"/>
          <w:sz w:val="32"/>
          <w:szCs w:val="32"/>
        </w:rPr>
        <w:t>万元，占</w:t>
      </w:r>
      <w:r w:rsidR="00C919C5">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；经营支出</w:t>
      </w:r>
      <w:r w:rsidR="00C919C5">
        <w:rPr>
          <w:rFonts w:ascii="仿宋" w:eastAsia="仿宋" w:hAnsi="仿宋" w:hint="eastAsia"/>
          <w:sz w:val="32"/>
          <w:szCs w:val="32"/>
        </w:rPr>
        <w:t>0</w:t>
      </w:r>
      <w:r>
        <w:rPr>
          <w:rFonts w:ascii="仿宋" w:eastAsia="仿宋" w:hAnsi="仿宋" w:hint="eastAsia"/>
          <w:sz w:val="32"/>
          <w:szCs w:val="32"/>
        </w:rPr>
        <w:t>万元，占</w:t>
      </w:r>
      <w:r w:rsidR="00C919C5">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；对附属单位补助支出</w:t>
      </w:r>
      <w:r w:rsidR="00C919C5">
        <w:rPr>
          <w:rFonts w:ascii="仿宋" w:eastAsia="仿宋" w:hAnsi="仿宋" w:hint="eastAsia"/>
          <w:sz w:val="32"/>
          <w:szCs w:val="32"/>
        </w:rPr>
        <w:t>0</w:t>
      </w:r>
      <w:r>
        <w:rPr>
          <w:rFonts w:ascii="仿宋" w:eastAsia="仿宋" w:hAnsi="仿宋" w:hint="eastAsia"/>
          <w:sz w:val="32"/>
          <w:szCs w:val="32"/>
        </w:rPr>
        <w:t>万元，占</w:t>
      </w:r>
      <w:r w:rsidR="00C919C5">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8609F9" w:rsidRDefault="00D513FD">
      <w:pPr>
        <w:spacing w:line="600" w:lineRule="exact"/>
        <w:ind w:firstLine="640"/>
        <w:rPr>
          <w:rFonts w:ascii="仿宋" w:eastAsia="仿宋" w:hAnsi="仿宋"/>
          <w:b/>
          <w:sz w:val="32"/>
          <w:szCs w:val="32"/>
        </w:rPr>
      </w:pPr>
      <w:r>
        <w:rPr>
          <w:rFonts w:ascii="仿宋" w:eastAsia="仿宋" w:hAnsi="仿宋"/>
          <w:b/>
          <w:noProof/>
          <w:sz w:val="32"/>
          <w:szCs w:val="32"/>
        </w:rPr>
        <w:drawing>
          <wp:anchor distT="0" distB="0" distL="114300" distR="114300" simplePos="0" relativeHeight="251659264" behindDoc="0" locked="0" layoutInCell="1" allowOverlap="1">
            <wp:simplePos x="0" y="0"/>
            <wp:positionH relativeFrom="column">
              <wp:posOffset>16510</wp:posOffset>
            </wp:positionH>
            <wp:positionV relativeFrom="paragraph">
              <wp:posOffset>17145</wp:posOffset>
            </wp:positionV>
            <wp:extent cx="5276850" cy="2419350"/>
            <wp:effectExtent l="19050" t="0" r="0" b="0"/>
            <wp:wrapNone/>
            <wp:docPr id="7" name="图片 6" descr="图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三.jpg"/>
                    <pic:cNvPicPr/>
                  </pic:nvPicPr>
                  <pic:blipFill>
                    <a:blip r:embed="rId11"/>
                    <a:stretch>
                      <a:fillRect/>
                    </a:stretch>
                  </pic:blipFill>
                  <pic:spPr>
                    <a:xfrm>
                      <a:off x="0" y="0"/>
                      <a:ext cx="5276850" cy="2419350"/>
                    </a:xfrm>
                    <a:prstGeom prst="rect">
                      <a:avLst/>
                    </a:prstGeom>
                  </pic:spPr>
                </pic:pic>
              </a:graphicData>
            </a:graphic>
          </wp:anchor>
        </w:drawing>
      </w:r>
    </w:p>
    <w:p w:rsidR="00C919C5" w:rsidRDefault="00C919C5" w:rsidP="00C919C5">
      <w:pPr>
        <w:pStyle w:val="a0"/>
        <w:spacing w:before="93"/>
      </w:pPr>
    </w:p>
    <w:p w:rsidR="00C919C5" w:rsidRDefault="00C919C5" w:rsidP="00C919C5">
      <w:pPr>
        <w:pStyle w:val="a0"/>
        <w:spacing w:before="93"/>
      </w:pPr>
    </w:p>
    <w:p w:rsidR="00C919C5" w:rsidRDefault="00C919C5" w:rsidP="00C919C5">
      <w:pPr>
        <w:pStyle w:val="a0"/>
        <w:spacing w:before="93"/>
      </w:pPr>
    </w:p>
    <w:p w:rsidR="00D513FD" w:rsidRDefault="00D513FD">
      <w:pPr>
        <w:spacing w:line="600" w:lineRule="exact"/>
        <w:ind w:firstLineChars="200" w:firstLine="640"/>
        <w:rPr>
          <w:rFonts w:ascii="仿宋" w:eastAsia="仿宋" w:hAnsi="仿宋"/>
          <w:sz w:val="32"/>
          <w:szCs w:val="32"/>
        </w:rPr>
      </w:pPr>
    </w:p>
    <w:p w:rsidR="00D513FD" w:rsidRDefault="00D513FD">
      <w:pPr>
        <w:spacing w:line="600" w:lineRule="exact"/>
        <w:ind w:firstLineChars="200" w:firstLine="640"/>
        <w:rPr>
          <w:rFonts w:ascii="仿宋" w:eastAsia="仿宋" w:hAnsi="仿宋"/>
          <w:sz w:val="32"/>
          <w:szCs w:val="32"/>
        </w:rPr>
      </w:pPr>
    </w:p>
    <w:p w:rsidR="008609F9" w:rsidRDefault="00A774A1">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（图3：支出决算结构图）</w:t>
      </w:r>
    </w:p>
    <w:p w:rsidR="008609F9" w:rsidRDefault="00A774A1" w:rsidP="00976EC2">
      <w:pPr>
        <w:spacing w:line="600" w:lineRule="exact"/>
        <w:ind w:firstLineChars="200" w:firstLine="640"/>
        <w:outlineLvl w:val="1"/>
        <w:rPr>
          <w:rStyle w:val="2Char"/>
          <w:rFonts w:ascii="黑体" w:eastAsia="黑体" w:hAnsi="黑体"/>
          <w:b w:val="0"/>
        </w:rPr>
      </w:pPr>
      <w:bookmarkStart w:id="24" w:name="_Toc15377208"/>
      <w:bookmarkStart w:id="25"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4"/>
      <w:bookmarkEnd w:id="25"/>
    </w:p>
    <w:p w:rsidR="003A63E0" w:rsidRDefault="00A774A1">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21年财政拨款收、支总计</w:t>
      </w:r>
      <w:r w:rsidR="00E72D32">
        <w:rPr>
          <w:rFonts w:ascii="仿宋" w:eastAsia="仿宋" w:hAnsi="仿宋" w:hint="eastAsia"/>
          <w:sz w:val="32"/>
          <w:szCs w:val="32"/>
        </w:rPr>
        <w:t>715.29</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20年相比，财政拨款收、支总计各减少</w:t>
      </w:r>
      <w:r w:rsidR="00E72D32">
        <w:rPr>
          <w:rFonts w:ascii="仿宋" w:eastAsia="仿宋" w:hAnsi="仿宋" w:hint="eastAsia"/>
          <w:sz w:val="32"/>
          <w:szCs w:val="32"/>
        </w:rPr>
        <w:t>134.54</w:t>
      </w:r>
      <w:r>
        <w:rPr>
          <w:rFonts w:ascii="仿宋" w:eastAsia="仿宋" w:hAnsi="仿宋" w:hint="eastAsia"/>
          <w:sz w:val="32"/>
          <w:szCs w:val="32"/>
        </w:rPr>
        <w:t>万元，下降</w:t>
      </w:r>
      <w:r w:rsidR="00E72D32">
        <w:rPr>
          <w:rFonts w:ascii="仿宋" w:eastAsia="仿宋" w:hAnsi="仿宋" w:hint="eastAsia"/>
          <w:sz w:val="32"/>
          <w:szCs w:val="32"/>
        </w:rPr>
        <w:t>15.83</w:t>
      </w:r>
      <w:r>
        <w:rPr>
          <w:rFonts w:ascii="仿宋" w:eastAsia="仿宋" w:hAnsi="仿宋"/>
          <w:sz w:val="32"/>
          <w:szCs w:val="32"/>
        </w:rPr>
        <w:t>%</w:t>
      </w:r>
      <w:r>
        <w:rPr>
          <w:rFonts w:ascii="仿宋" w:eastAsia="仿宋" w:hAnsi="仿宋" w:hint="eastAsia"/>
          <w:sz w:val="32"/>
          <w:szCs w:val="32"/>
        </w:rPr>
        <w:t>。主要变动原因是</w:t>
      </w:r>
      <w:r w:rsidR="003A63E0">
        <w:rPr>
          <w:rFonts w:ascii="仿宋" w:eastAsia="仿宋" w:hAnsi="仿宋" w:hint="eastAsia"/>
          <w:sz w:val="32"/>
          <w:szCs w:val="32"/>
        </w:rPr>
        <w:t>2020年按工程进度支付火化设备、冷冻设备款605.68万元</w:t>
      </w:r>
      <w:r w:rsidR="00A726C1">
        <w:rPr>
          <w:rFonts w:ascii="仿宋" w:eastAsia="仿宋" w:hAnsi="仿宋" w:hint="eastAsia"/>
          <w:sz w:val="32"/>
          <w:szCs w:val="32"/>
        </w:rPr>
        <w:t>；</w:t>
      </w:r>
      <w:r w:rsidR="003A63E0">
        <w:rPr>
          <w:rFonts w:ascii="仿宋" w:eastAsia="仿宋" w:hAnsi="仿宋" w:hint="eastAsia"/>
          <w:sz w:val="32"/>
          <w:szCs w:val="32"/>
        </w:rPr>
        <w:t>2021年按工程进度支付火化设备327.53万元，购遗体接运车3辆，支出95.7万元。</w:t>
      </w:r>
    </w:p>
    <w:p w:rsidR="008609F9" w:rsidRPr="00925C68" w:rsidRDefault="00925C68" w:rsidP="00925C68">
      <w:pPr>
        <w:pStyle w:val="a0"/>
        <w:spacing w:before="93"/>
      </w:pPr>
      <w:r>
        <w:rPr>
          <w:rFonts w:hint="eastAsia"/>
          <w:noProof/>
        </w:rPr>
        <w:drawing>
          <wp:inline distT="0" distB="0" distL="0" distR="0">
            <wp:extent cx="5274310" cy="3025775"/>
            <wp:effectExtent l="19050" t="0" r="2540" b="0"/>
            <wp:docPr id="2" name="图片 1" descr="图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四.jpg"/>
                    <pic:cNvPicPr/>
                  </pic:nvPicPr>
                  <pic:blipFill>
                    <a:blip r:embed="rId12"/>
                    <a:stretch>
                      <a:fillRect/>
                    </a:stretch>
                  </pic:blipFill>
                  <pic:spPr>
                    <a:xfrm>
                      <a:off x="0" y="0"/>
                      <a:ext cx="5274310" cy="3025775"/>
                    </a:xfrm>
                    <a:prstGeom prst="rect">
                      <a:avLst/>
                    </a:prstGeom>
                  </pic:spPr>
                </pic:pic>
              </a:graphicData>
            </a:graphic>
          </wp:inline>
        </w:drawing>
      </w:r>
    </w:p>
    <w:p w:rsidR="008609F9" w:rsidRDefault="00A774A1">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w:t>
      </w:r>
    </w:p>
    <w:p w:rsidR="008609F9" w:rsidRDefault="00A774A1" w:rsidP="00A726C1">
      <w:pPr>
        <w:spacing w:line="600" w:lineRule="exact"/>
        <w:ind w:firstLineChars="196" w:firstLine="627"/>
        <w:outlineLvl w:val="1"/>
        <w:rPr>
          <w:rStyle w:val="2Char"/>
          <w:rFonts w:ascii="黑体" w:eastAsia="黑体" w:hAnsi="黑体"/>
          <w:b w:val="0"/>
        </w:rPr>
      </w:pPr>
      <w:bookmarkStart w:id="26" w:name="_Toc15396607"/>
      <w:bookmarkStart w:id="27"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6"/>
      <w:bookmarkEnd w:id="27"/>
    </w:p>
    <w:p w:rsidR="008609F9" w:rsidRDefault="00A774A1">
      <w:pPr>
        <w:spacing w:line="600" w:lineRule="exact"/>
        <w:ind w:firstLineChars="200" w:firstLine="643"/>
        <w:outlineLvl w:val="2"/>
        <w:rPr>
          <w:rFonts w:ascii="仿宋" w:eastAsia="仿宋" w:hAnsi="仿宋"/>
          <w:b/>
          <w:sz w:val="32"/>
          <w:szCs w:val="32"/>
        </w:rPr>
      </w:pPr>
      <w:bookmarkStart w:id="28" w:name="_Toc15377210"/>
      <w:r>
        <w:rPr>
          <w:rFonts w:ascii="仿宋" w:eastAsia="仿宋" w:hAnsi="仿宋" w:hint="eastAsia"/>
          <w:b/>
          <w:sz w:val="32"/>
          <w:szCs w:val="32"/>
        </w:rPr>
        <w:t>（一）一般公共预算财政拨款支出决算总体情况</w:t>
      </w:r>
      <w:bookmarkEnd w:id="28"/>
    </w:p>
    <w:p w:rsidR="0060290B" w:rsidRDefault="00A774A1" w:rsidP="0060290B">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925C68">
        <w:rPr>
          <w:rFonts w:ascii="仿宋" w:eastAsia="仿宋" w:hAnsi="仿宋" w:hint="eastAsia"/>
          <w:sz w:val="32"/>
          <w:szCs w:val="32"/>
        </w:rPr>
        <w:t>715.29</w:t>
      </w:r>
      <w:r>
        <w:rPr>
          <w:rFonts w:ascii="仿宋" w:eastAsia="仿宋" w:hAnsi="仿宋" w:hint="eastAsia"/>
          <w:sz w:val="32"/>
          <w:szCs w:val="32"/>
        </w:rPr>
        <w:t>万元，占本年支出合计的</w:t>
      </w:r>
      <w:r w:rsidR="0060290B">
        <w:rPr>
          <w:rFonts w:ascii="仿宋" w:eastAsia="仿宋" w:hAnsi="仿宋" w:hint="eastAsia"/>
          <w:sz w:val="32"/>
          <w:szCs w:val="32"/>
        </w:rPr>
        <w:t>47.35</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w:t>
      </w:r>
      <w:r w:rsidR="00925C68">
        <w:rPr>
          <w:rFonts w:ascii="仿宋" w:eastAsia="仿宋" w:hAnsi="仿宋" w:hint="eastAsia"/>
          <w:sz w:val="32"/>
          <w:szCs w:val="32"/>
        </w:rPr>
        <w:t>134.53</w:t>
      </w:r>
      <w:r>
        <w:rPr>
          <w:rFonts w:ascii="仿宋" w:eastAsia="仿宋" w:hAnsi="仿宋" w:hint="eastAsia"/>
          <w:sz w:val="32"/>
          <w:szCs w:val="32"/>
        </w:rPr>
        <w:t>万元，下降</w:t>
      </w:r>
      <w:r w:rsidR="00925C68">
        <w:rPr>
          <w:rFonts w:ascii="仿宋" w:eastAsia="仿宋" w:hAnsi="仿宋" w:hint="eastAsia"/>
          <w:sz w:val="32"/>
          <w:szCs w:val="32"/>
        </w:rPr>
        <w:t>15.83</w:t>
      </w:r>
      <w:r>
        <w:rPr>
          <w:rFonts w:ascii="仿宋" w:eastAsia="仿宋" w:hAnsi="仿宋"/>
          <w:sz w:val="32"/>
          <w:szCs w:val="32"/>
        </w:rPr>
        <w:t>%</w:t>
      </w:r>
      <w:r>
        <w:rPr>
          <w:rFonts w:ascii="仿宋" w:eastAsia="仿宋" w:hAnsi="仿宋" w:hint="eastAsia"/>
          <w:sz w:val="32"/>
          <w:szCs w:val="32"/>
        </w:rPr>
        <w:t>。主要变动原因是</w:t>
      </w:r>
      <w:r w:rsidR="0060290B">
        <w:rPr>
          <w:rFonts w:ascii="仿宋" w:eastAsia="仿宋" w:hAnsi="仿宋" w:hint="eastAsia"/>
          <w:sz w:val="32"/>
          <w:szCs w:val="32"/>
        </w:rPr>
        <w:t>2020年按工程进度支付火化设备、冷冻设备款605.68万元</w:t>
      </w:r>
      <w:r w:rsidR="00A726C1">
        <w:rPr>
          <w:rFonts w:ascii="仿宋" w:eastAsia="仿宋" w:hAnsi="仿宋" w:hint="eastAsia"/>
          <w:sz w:val="32"/>
          <w:szCs w:val="32"/>
        </w:rPr>
        <w:t>；</w:t>
      </w:r>
      <w:r w:rsidR="0060290B">
        <w:rPr>
          <w:rFonts w:ascii="仿宋" w:eastAsia="仿宋" w:hAnsi="仿宋" w:hint="eastAsia"/>
          <w:sz w:val="32"/>
          <w:szCs w:val="32"/>
        </w:rPr>
        <w:lastRenderedPageBreak/>
        <w:t>2021年按工程进度支付火化设备327.53万元，购遗体接运车3辆，支出95.7万元。</w:t>
      </w:r>
    </w:p>
    <w:p w:rsidR="008609F9" w:rsidRPr="0060290B" w:rsidRDefault="00D513FD">
      <w:pPr>
        <w:spacing w:line="60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660288" behindDoc="0" locked="0" layoutInCell="1" allowOverlap="1">
            <wp:simplePos x="0" y="0"/>
            <wp:positionH relativeFrom="column">
              <wp:posOffset>-28575</wp:posOffset>
            </wp:positionH>
            <wp:positionV relativeFrom="paragraph">
              <wp:posOffset>-47625</wp:posOffset>
            </wp:positionV>
            <wp:extent cx="5505450" cy="3181350"/>
            <wp:effectExtent l="19050" t="0" r="0" b="0"/>
            <wp:wrapNone/>
            <wp:docPr id="3" name="图片 2" descr="图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五.jpg"/>
                    <pic:cNvPicPr/>
                  </pic:nvPicPr>
                  <pic:blipFill>
                    <a:blip r:embed="rId13"/>
                    <a:stretch>
                      <a:fillRect/>
                    </a:stretch>
                  </pic:blipFill>
                  <pic:spPr>
                    <a:xfrm>
                      <a:off x="0" y="0"/>
                      <a:ext cx="5505450" cy="3181350"/>
                    </a:xfrm>
                    <a:prstGeom prst="rect">
                      <a:avLst/>
                    </a:prstGeom>
                  </pic:spPr>
                </pic:pic>
              </a:graphicData>
            </a:graphic>
          </wp:anchor>
        </w:drawing>
      </w:r>
    </w:p>
    <w:p w:rsidR="00D513FD" w:rsidRDefault="00D513FD">
      <w:pPr>
        <w:spacing w:line="600" w:lineRule="exact"/>
        <w:ind w:firstLineChars="200" w:firstLine="640"/>
        <w:rPr>
          <w:rFonts w:ascii="仿宋" w:eastAsia="仿宋" w:hAnsi="仿宋"/>
          <w:sz w:val="32"/>
          <w:szCs w:val="32"/>
        </w:rPr>
      </w:pPr>
    </w:p>
    <w:p w:rsidR="00D513FD" w:rsidRDefault="00D513FD">
      <w:pPr>
        <w:spacing w:line="600" w:lineRule="exact"/>
        <w:ind w:firstLineChars="200" w:firstLine="640"/>
        <w:rPr>
          <w:rFonts w:ascii="仿宋" w:eastAsia="仿宋" w:hAnsi="仿宋"/>
          <w:sz w:val="32"/>
          <w:szCs w:val="32"/>
        </w:rPr>
      </w:pPr>
    </w:p>
    <w:p w:rsidR="00D513FD" w:rsidRDefault="00D513FD">
      <w:pPr>
        <w:spacing w:line="600" w:lineRule="exact"/>
        <w:ind w:firstLineChars="200" w:firstLine="640"/>
        <w:rPr>
          <w:rFonts w:ascii="仿宋" w:eastAsia="仿宋" w:hAnsi="仿宋"/>
          <w:sz w:val="32"/>
          <w:szCs w:val="32"/>
        </w:rPr>
      </w:pPr>
    </w:p>
    <w:p w:rsidR="00D513FD" w:rsidRDefault="00D513FD">
      <w:pPr>
        <w:spacing w:line="600" w:lineRule="exact"/>
        <w:ind w:firstLineChars="200" w:firstLine="640"/>
        <w:rPr>
          <w:rFonts w:ascii="仿宋" w:eastAsia="仿宋" w:hAnsi="仿宋"/>
          <w:sz w:val="32"/>
          <w:szCs w:val="32"/>
        </w:rPr>
      </w:pPr>
    </w:p>
    <w:p w:rsidR="00D513FD" w:rsidRPr="00A726C1" w:rsidRDefault="00D513FD">
      <w:pPr>
        <w:spacing w:line="600" w:lineRule="exact"/>
        <w:ind w:firstLineChars="200" w:firstLine="640"/>
        <w:rPr>
          <w:rFonts w:ascii="仿宋" w:eastAsia="仿宋" w:hAnsi="仿宋"/>
          <w:sz w:val="32"/>
          <w:szCs w:val="32"/>
        </w:rPr>
      </w:pPr>
    </w:p>
    <w:p w:rsidR="00D513FD" w:rsidRDefault="00D513FD">
      <w:pPr>
        <w:spacing w:line="600" w:lineRule="exact"/>
        <w:ind w:firstLineChars="200" w:firstLine="640"/>
        <w:rPr>
          <w:rFonts w:ascii="仿宋" w:eastAsia="仿宋" w:hAnsi="仿宋"/>
          <w:sz w:val="32"/>
          <w:szCs w:val="32"/>
        </w:rPr>
      </w:pPr>
    </w:p>
    <w:p w:rsidR="00D513FD" w:rsidRDefault="00D513FD">
      <w:pPr>
        <w:spacing w:line="600" w:lineRule="exact"/>
        <w:ind w:firstLineChars="200" w:firstLine="640"/>
        <w:rPr>
          <w:rFonts w:ascii="仿宋" w:eastAsia="仿宋" w:hAnsi="仿宋"/>
          <w:sz w:val="32"/>
          <w:szCs w:val="32"/>
        </w:rPr>
      </w:pPr>
    </w:p>
    <w:p w:rsidR="00A726C1" w:rsidRPr="00A726C1" w:rsidRDefault="00A774A1" w:rsidP="00A726C1">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w:t>
      </w:r>
    </w:p>
    <w:p w:rsidR="008609F9" w:rsidRDefault="00A774A1">
      <w:pPr>
        <w:spacing w:line="600" w:lineRule="exact"/>
        <w:ind w:firstLineChars="200" w:firstLine="643"/>
        <w:outlineLvl w:val="2"/>
        <w:rPr>
          <w:rFonts w:ascii="仿宋" w:eastAsia="仿宋" w:hAnsi="仿宋"/>
          <w:b/>
          <w:sz w:val="32"/>
          <w:szCs w:val="32"/>
        </w:rPr>
      </w:pPr>
      <w:bookmarkStart w:id="29" w:name="_Toc15377211"/>
      <w:r>
        <w:rPr>
          <w:rFonts w:ascii="仿宋" w:eastAsia="仿宋" w:hAnsi="仿宋" w:hint="eastAsia"/>
          <w:b/>
          <w:sz w:val="32"/>
          <w:szCs w:val="32"/>
        </w:rPr>
        <w:t>（二）一般公共预算财政拨款支出决算结构情况</w:t>
      </w:r>
      <w:bookmarkEnd w:id="29"/>
    </w:p>
    <w:p w:rsidR="008609F9" w:rsidRDefault="00A774A1">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w:t>
      </w:r>
      <w:r w:rsidR="002E5EA1">
        <w:rPr>
          <w:rFonts w:ascii="仿宋" w:eastAsia="仿宋" w:hAnsi="仿宋" w:hint="eastAsia"/>
          <w:sz w:val="32"/>
          <w:szCs w:val="32"/>
        </w:rPr>
        <w:t>715.29</w:t>
      </w:r>
      <w:r>
        <w:rPr>
          <w:rFonts w:ascii="仿宋" w:eastAsia="仿宋" w:hAnsi="仿宋" w:hint="eastAsia"/>
          <w:sz w:val="32"/>
          <w:szCs w:val="32"/>
        </w:rPr>
        <w:t>万元，主要用于以下方面</w:t>
      </w:r>
      <w:r>
        <w:rPr>
          <w:rFonts w:ascii="仿宋" w:eastAsia="仿宋" w:hAnsi="仿宋"/>
          <w:sz w:val="32"/>
          <w:szCs w:val="32"/>
        </w:rPr>
        <w:t>:</w:t>
      </w:r>
      <w:r w:rsidR="002E5EA1">
        <w:rPr>
          <w:rFonts w:ascii="仿宋" w:eastAsia="仿宋" w:hAnsi="仿宋" w:hint="eastAsia"/>
          <w:b/>
          <w:sz w:val="32"/>
          <w:szCs w:val="32"/>
        </w:rPr>
        <w:t>社会保障和就业支出</w:t>
      </w:r>
      <w:r>
        <w:rPr>
          <w:rFonts w:ascii="仿宋" w:eastAsia="仿宋" w:hAnsi="仿宋" w:hint="eastAsia"/>
          <w:b/>
          <w:sz w:val="32"/>
          <w:szCs w:val="32"/>
        </w:rPr>
        <w:t>（类）</w:t>
      </w:r>
      <w:r>
        <w:rPr>
          <w:rFonts w:ascii="仿宋" w:eastAsia="仿宋" w:hAnsi="仿宋" w:hint="eastAsia"/>
          <w:sz w:val="32"/>
          <w:szCs w:val="32"/>
        </w:rPr>
        <w:t>支出</w:t>
      </w:r>
      <w:r w:rsidR="002E5EA1">
        <w:rPr>
          <w:rFonts w:ascii="仿宋" w:eastAsia="仿宋" w:hAnsi="仿宋" w:hint="eastAsia"/>
          <w:sz w:val="32"/>
          <w:szCs w:val="32"/>
        </w:rPr>
        <w:t>678.88</w:t>
      </w:r>
      <w:r>
        <w:rPr>
          <w:rFonts w:ascii="仿宋" w:eastAsia="仿宋" w:hAnsi="仿宋" w:hint="eastAsia"/>
          <w:sz w:val="32"/>
          <w:szCs w:val="32"/>
        </w:rPr>
        <w:t>万元，占</w:t>
      </w:r>
      <w:r w:rsidR="00A75D0C">
        <w:rPr>
          <w:rFonts w:ascii="仿宋" w:eastAsia="仿宋" w:hAnsi="仿宋" w:hint="eastAsia"/>
          <w:sz w:val="32"/>
          <w:szCs w:val="32"/>
        </w:rPr>
        <w:t>94.91</w:t>
      </w:r>
      <w:r>
        <w:rPr>
          <w:rFonts w:ascii="仿宋" w:eastAsia="仿宋" w:hAnsi="仿宋"/>
          <w:sz w:val="32"/>
          <w:szCs w:val="32"/>
        </w:rPr>
        <w:t>%</w:t>
      </w:r>
      <w:r>
        <w:rPr>
          <w:rFonts w:ascii="仿宋" w:eastAsia="仿宋" w:hAnsi="仿宋" w:hint="eastAsia"/>
          <w:sz w:val="32"/>
          <w:szCs w:val="32"/>
        </w:rPr>
        <w:t>；</w:t>
      </w:r>
      <w:r w:rsidR="002E5EA1">
        <w:rPr>
          <w:rFonts w:ascii="仿宋" w:eastAsia="仿宋" w:hAnsi="仿宋" w:hint="eastAsia"/>
          <w:b/>
          <w:sz w:val="32"/>
          <w:szCs w:val="32"/>
        </w:rPr>
        <w:t>卫生健康支出</w:t>
      </w:r>
      <w:r>
        <w:rPr>
          <w:rFonts w:ascii="仿宋" w:eastAsia="仿宋" w:hAnsi="仿宋" w:hint="eastAsia"/>
          <w:b/>
          <w:sz w:val="32"/>
          <w:szCs w:val="32"/>
        </w:rPr>
        <w:t>（类）</w:t>
      </w:r>
      <w:r w:rsidR="002E5EA1">
        <w:rPr>
          <w:rFonts w:ascii="仿宋" w:eastAsia="仿宋" w:hAnsi="仿宋" w:hint="eastAsia"/>
          <w:sz w:val="32"/>
          <w:szCs w:val="32"/>
        </w:rPr>
        <w:t>9.30</w:t>
      </w:r>
      <w:r>
        <w:rPr>
          <w:rFonts w:ascii="仿宋" w:eastAsia="仿宋" w:hAnsi="仿宋" w:hint="eastAsia"/>
          <w:sz w:val="32"/>
          <w:szCs w:val="32"/>
        </w:rPr>
        <w:t>万元，占</w:t>
      </w:r>
      <w:r w:rsidR="00A75D0C">
        <w:rPr>
          <w:rFonts w:ascii="仿宋" w:eastAsia="仿宋" w:hAnsi="仿宋" w:hint="eastAsia"/>
          <w:sz w:val="32"/>
          <w:szCs w:val="32"/>
        </w:rPr>
        <w:t>1.30</w:t>
      </w:r>
      <w:r>
        <w:rPr>
          <w:rFonts w:ascii="仿宋" w:eastAsia="仿宋" w:hAnsi="仿宋"/>
          <w:sz w:val="32"/>
          <w:szCs w:val="32"/>
        </w:rPr>
        <w:t>%</w:t>
      </w:r>
      <w:r>
        <w:rPr>
          <w:rFonts w:ascii="仿宋" w:eastAsia="仿宋" w:hAnsi="仿宋" w:hint="eastAsia"/>
          <w:sz w:val="32"/>
          <w:szCs w:val="32"/>
        </w:rPr>
        <w:t>；</w:t>
      </w:r>
      <w:r w:rsidR="002E5EA1">
        <w:rPr>
          <w:rFonts w:ascii="仿宋" w:eastAsia="仿宋" w:hAnsi="仿宋" w:hint="eastAsia"/>
          <w:b/>
          <w:sz w:val="32"/>
          <w:szCs w:val="32"/>
        </w:rPr>
        <w:t>住房保障支出</w:t>
      </w:r>
      <w:r>
        <w:rPr>
          <w:rFonts w:ascii="仿宋" w:eastAsia="仿宋" w:hAnsi="仿宋" w:hint="eastAsia"/>
          <w:b/>
          <w:sz w:val="32"/>
          <w:szCs w:val="32"/>
        </w:rPr>
        <w:t>（类）</w:t>
      </w:r>
      <w:r>
        <w:rPr>
          <w:rFonts w:ascii="仿宋" w:eastAsia="仿宋" w:hAnsi="仿宋" w:hint="eastAsia"/>
          <w:sz w:val="32"/>
          <w:szCs w:val="32"/>
        </w:rPr>
        <w:t>支出</w:t>
      </w:r>
      <w:r w:rsidR="002E5EA1">
        <w:rPr>
          <w:rFonts w:ascii="仿宋" w:eastAsia="仿宋" w:hAnsi="仿宋" w:hint="eastAsia"/>
          <w:sz w:val="32"/>
          <w:szCs w:val="32"/>
        </w:rPr>
        <w:t>27.12</w:t>
      </w:r>
      <w:r>
        <w:rPr>
          <w:rFonts w:ascii="仿宋" w:eastAsia="仿宋" w:hAnsi="仿宋" w:hint="eastAsia"/>
          <w:sz w:val="32"/>
          <w:szCs w:val="32"/>
        </w:rPr>
        <w:t>万元，占</w:t>
      </w:r>
      <w:r w:rsidR="00A75D0C">
        <w:rPr>
          <w:rFonts w:ascii="仿宋" w:eastAsia="仿宋" w:hAnsi="仿宋" w:hint="eastAsia"/>
          <w:sz w:val="32"/>
          <w:szCs w:val="32"/>
        </w:rPr>
        <w:t>3.79</w:t>
      </w:r>
      <w:r>
        <w:rPr>
          <w:rFonts w:ascii="仿宋" w:eastAsia="仿宋" w:hAnsi="仿宋"/>
          <w:sz w:val="32"/>
          <w:szCs w:val="32"/>
        </w:rPr>
        <w:t>%</w:t>
      </w:r>
      <w:r>
        <w:rPr>
          <w:rFonts w:ascii="仿宋" w:eastAsia="仿宋" w:hAnsi="仿宋" w:hint="eastAsia"/>
          <w:sz w:val="32"/>
          <w:szCs w:val="32"/>
        </w:rPr>
        <w:t>。</w:t>
      </w:r>
    </w:p>
    <w:p w:rsidR="00A75D0C" w:rsidRDefault="00A726C1">
      <w:pPr>
        <w:spacing w:line="600" w:lineRule="exact"/>
        <w:ind w:firstLine="640"/>
        <w:rPr>
          <w:rFonts w:ascii="仿宋" w:eastAsia="仿宋" w:hAnsi="仿宋"/>
          <w:b/>
          <w:sz w:val="32"/>
          <w:szCs w:val="32"/>
        </w:rPr>
      </w:pPr>
      <w:r>
        <w:rPr>
          <w:rFonts w:ascii="仿宋" w:eastAsia="仿宋" w:hAnsi="仿宋"/>
          <w:b/>
          <w:noProof/>
          <w:sz w:val="32"/>
          <w:szCs w:val="32"/>
        </w:rPr>
        <w:drawing>
          <wp:anchor distT="0" distB="0" distL="114300" distR="114300" simplePos="0" relativeHeight="251661312" behindDoc="0" locked="0" layoutInCell="1" allowOverlap="1">
            <wp:simplePos x="0" y="0"/>
            <wp:positionH relativeFrom="column">
              <wp:posOffset>47625</wp:posOffset>
            </wp:positionH>
            <wp:positionV relativeFrom="paragraph">
              <wp:posOffset>116205</wp:posOffset>
            </wp:positionV>
            <wp:extent cx="5429250" cy="2667000"/>
            <wp:effectExtent l="19050" t="0" r="0" b="0"/>
            <wp:wrapNone/>
            <wp:docPr id="4" name="图片 3" descr="图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六.jpg"/>
                    <pic:cNvPicPr/>
                  </pic:nvPicPr>
                  <pic:blipFill>
                    <a:blip r:embed="rId14"/>
                    <a:stretch>
                      <a:fillRect/>
                    </a:stretch>
                  </pic:blipFill>
                  <pic:spPr>
                    <a:xfrm>
                      <a:off x="0" y="0"/>
                      <a:ext cx="5429250" cy="2667000"/>
                    </a:xfrm>
                    <a:prstGeom prst="rect">
                      <a:avLst/>
                    </a:prstGeom>
                  </pic:spPr>
                </pic:pic>
              </a:graphicData>
            </a:graphic>
          </wp:anchor>
        </w:drawing>
      </w:r>
    </w:p>
    <w:p w:rsidR="00A75D0C" w:rsidRDefault="00A75D0C">
      <w:pPr>
        <w:spacing w:line="600" w:lineRule="exact"/>
        <w:ind w:firstLine="640"/>
        <w:rPr>
          <w:rFonts w:ascii="仿宋" w:eastAsia="仿宋" w:hAnsi="仿宋"/>
          <w:b/>
          <w:sz w:val="32"/>
          <w:szCs w:val="32"/>
        </w:rPr>
      </w:pPr>
    </w:p>
    <w:p w:rsidR="00A75D0C" w:rsidRDefault="00A75D0C">
      <w:pPr>
        <w:spacing w:line="600" w:lineRule="exact"/>
        <w:ind w:firstLine="640"/>
        <w:rPr>
          <w:rFonts w:ascii="仿宋" w:eastAsia="仿宋" w:hAnsi="仿宋"/>
          <w:b/>
          <w:sz w:val="32"/>
          <w:szCs w:val="32"/>
        </w:rPr>
      </w:pPr>
    </w:p>
    <w:p w:rsidR="00A75D0C" w:rsidRDefault="00A75D0C">
      <w:pPr>
        <w:spacing w:line="600" w:lineRule="exact"/>
        <w:ind w:firstLine="640"/>
        <w:rPr>
          <w:rFonts w:ascii="仿宋" w:eastAsia="仿宋" w:hAnsi="仿宋"/>
          <w:b/>
          <w:sz w:val="32"/>
          <w:szCs w:val="32"/>
        </w:rPr>
      </w:pPr>
    </w:p>
    <w:p w:rsidR="00A75D0C" w:rsidRDefault="00A75D0C">
      <w:pPr>
        <w:spacing w:line="600" w:lineRule="exact"/>
        <w:ind w:firstLine="640"/>
        <w:rPr>
          <w:rFonts w:ascii="仿宋" w:eastAsia="仿宋" w:hAnsi="仿宋"/>
          <w:b/>
          <w:sz w:val="32"/>
          <w:szCs w:val="32"/>
        </w:rPr>
      </w:pPr>
    </w:p>
    <w:p w:rsidR="00A75D0C" w:rsidRDefault="00A75D0C">
      <w:pPr>
        <w:spacing w:line="600" w:lineRule="exact"/>
        <w:ind w:firstLine="640"/>
        <w:rPr>
          <w:rFonts w:ascii="仿宋" w:eastAsia="仿宋" w:hAnsi="仿宋"/>
          <w:b/>
          <w:sz w:val="32"/>
          <w:szCs w:val="32"/>
        </w:rPr>
      </w:pPr>
    </w:p>
    <w:p w:rsidR="00A75D0C" w:rsidRDefault="00A75D0C">
      <w:pPr>
        <w:spacing w:line="600" w:lineRule="exact"/>
        <w:ind w:firstLine="640"/>
        <w:rPr>
          <w:rFonts w:ascii="仿宋" w:eastAsia="仿宋" w:hAnsi="仿宋"/>
          <w:b/>
          <w:sz w:val="32"/>
          <w:szCs w:val="32"/>
        </w:rPr>
      </w:pPr>
    </w:p>
    <w:p w:rsidR="00A75D0C" w:rsidRDefault="00A75D0C">
      <w:pPr>
        <w:spacing w:line="600" w:lineRule="exact"/>
        <w:ind w:firstLine="640"/>
        <w:rPr>
          <w:rFonts w:ascii="仿宋" w:eastAsia="仿宋" w:hAnsi="仿宋"/>
          <w:b/>
          <w:sz w:val="32"/>
          <w:szCs w:val="32"/>
        </w:rPr>
      </w:pPr>
    </w:p>
    <w:p w:rsidR="008609F9" w:rsidRDefault="00A774A1">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w:t>
      </w:r>
    </w:p>
    <w:p w:rsidR="008609F9" w:rsidRDefault="00A774A1">
      <w:pPr>
        <w:spacing w:line="600" w:lineRule="exact"/>
        <w:ind w:firstLineChars="200" w:firstLine="643"/>
        <w:outlineLvl w:val="2"/>
        <w:rPr>
          <w:rFonts w:ascii="仿宋" w:eastAsia="仿宋" w:hAnsi="仿宋"/>
          <w:b/>
          <w:sz w:val="32"/>
          <w:szCs w:val="32"/>
        </w:rPr>
      </w:pPr>
      <w:bookmarkStart w:id="30" w:name="_Toc15377212"/>
      <w:r>
        <w:rPr>
          <w:rFonts w:ascii="仿宋" w:eastAsia="仿宋" w:hAnsi="仿宋" w:hint="eastAsia"/>
          <w:b/>
          <w:sz w:val="32"/>
          <w:szCs w:val="32"/>
        </w:rPr>
        <w:t>（三）一般公共预算财政拨款支出决算具体情况</w:t>
      </w:r>
      <w:bookmarkEnd w:id="30"/>
    </w:p>
    <w:p w:rsidR="008609F9" w:rsidRDefault="00A774A1" w:rsidP="002B6C07">
      <w:pPr>
        <w:spacing w:line="600" w:lineRule="exact"/>
        <w:ind w:firstLineChars="199" w:firstLine="639"/>
        <w:outlineLvl w:val="2"/>
        <w:rPr>
          <w:rFonts w:ascii="仿宋" w:eastAsia="仿宋" w:hAnsi="仿宋"/>
          <w:sz w:val="32"/>
          <w:szCs w:val="32"/>
        </w:rPr>
      </w:pPr>
      <w:bookmarkStart w:id="31" w:name="_Toc15378460"/>
      <w:bookmarkStart w:id="32" w:name="_Toc15377213"/>
      <w:bookmarkStart w:id="33" w:name="_Toc15377444"/>
      <w:r>
        <w:rPr>
          <w:rFonts w:ascii="仿宋" w:eastAsia="仿宋" w:hAnsi="仿宋" w:hint="eastAsia"/>
          <w:b/>
          <w:sz w:val="32"/>
          <w:szCs w:val="32"/>
        </w:rPr>
        <w:t>2021年一般公共预算支出决算数为</w:t>
      </w:r>
      <w:r w:rsidR="001C68D7">
        <w:rPr>
          <w:rFonts w:ascii="仿宋" w:eastAsia="仿宋" w:hAnsi="仿宋" w:hint="eastAsia"/>
          <w:b/>
          <w:sz w:val="32"/>
          <w:szCs w:val="32"/>
        </w:rPr>
        <w:t>715.29</w:t>
      </w:r>
      <w:r>
        <w:rPr>
          <w:rFonts w:ascii="仿宋" w:eastAsia="仿宋" w:hAnsi="仿宋" w:hint="eastAsia"/>
          <w:sz w:val="32"/>
          <w:szCs w:val="32"/>
        </w:rPr>
        <w:t>，</w:t>
      </w:r>
      <w:r>
        <w:rPr>
          <w:rStyle w:val="a7"/>
          <w:rFonts w:ascii="仿宋" w:eastAsia="仿宋" w:hAnsi="仿宋" w:hint="eastAsia"/>
          <w:bCs/>
          <w:sz w:val="32"/>
          <w:szCs w:val="32"/>
        </w:rPr>
        <w:t>完成预算</w:t>
      </w:r>
      <w:r w:rsidR="001C68D7">
        <w:rPr>
          <w:rStyle w:val="a7"/>
          <w:rFonts w:ascii="仿宋" w:eastAsia="仿宋" w:hAnsi="仿宋" w:hint="eastAsia"/>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31"/>
      <w:bookmarkEnd w:id="32"/>
      <w:bookmarkEnd w:id="33"/>
    </w:p>
    <w:p w:rsidR="008609F9" w:rsidRDefault="00A774A1">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sidR="001C68D7">
        <w:rPr>
          <w:rStyle w:val="a7"/>
          <w:rFonts w:ascii="仿宋" w:eastAsia="仿宋" w:hAnsi="仿宋" w:hint="eastAsia"/>
          <w:bCs/>
          <w:sz w:val="32"/>
          <w:szCs w:val="32"/>
        </w:rPr>
        <w:t>社会保障和就业支出</w:t>
      </w:r>
      <w:r w:rsidR="00454124">
        <w:rPr>
          <w:rStyle w:val="a7"/>
          <w:rFonts w:ascii="仿宋" w:eastAsia="仿宋" w:hAnsi="仿宋" w:hint="eastAsia"/>
          <w:bCs/>
          <w:sz w:val="32"/>
          <w:szCs w:val="32"/>
        </w:rPr>
        <w:t>（</w:t>
      </w:r>
      <w:r>
        <w:rPr>
          <w:rStyle w:val="a7"/>
          <w:rFonts w:ascii="仿宋" w:eastAsia="仿宋" w:hAnsi="仿宋" w:hint="eastAsia"/>
          <w:bCs/>
          <w:sz w:val="32"/>
          <w:szCs w:val="32"/>
        </w:rPr>
        <w:t>类）</w:t>
      </w:r>
      <w:r w:rsidR="001C68D7">
        <w:rPr>
          <w:rStyle w:val="a7"/>
          <w:rFonts w:ascii="仿宋" w:eastAsia="仿宋" w:hAnsi="仿宋" w:hint="eastAsia"/>
          <w:bCs/>
          <w:sz w:val="32"/>
          <w:szCs w:val="32"/>
        </w:rPr>
        <w:t>行政事业单位养老支出</w:t>
      </w:r>
      <w:r>
        <w:rPr>
          <w:rStyle w:val="a7"/>
          <w:rFonts w:ascii="仿宋" w:eastAsia="仿宋" w:hAnsi="仿宋" w:hint="eastAsia"/>
          <w:bCs/>
          <w:sz w:val="32"/>
          <w:szCs w:val="32"/>
        </w:rPr>
        <w:t>（款）</w:t>
      </w:r>
      <w:r w:rsidR="001C68D7">
        <w:rPr>
          <w:rStyle w:val="a7"/>
          <w:rFonts w:ascii="仿宋" w:eastAsia="仿宋" w:hAnsi="仿宋" w:hint="eastAsia"/>
          <w:bCs/>
          <w:sz w:val="32"/>
          <w:szCs w:val="32"/>
        </w:rPr>
        <w:t>机关事业单位基本养老保险缴费支出</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454124">
        <w:rPr>
          <w:rStyle w:val="a7"/>
          <w:rFonts w:ascii="仿宋" w:eastAsia="仿宋" w:hAnsi="仿宋" w:hint="eastAsia"/>
          <w:b w:val="0"/>
          <w:bCs/>
          <w:sz w:val="32"/>
          <w:szCs w:val="32"/>
        </w:rPr>
        <w:t>23.24</w:t>
      </w:r>
      <w:r>
        <w:rPr>
          <w:rStyle w:val="a7"/>
          <w:rFonts w:ascii="仿宋" w:eastAsia="仿宋" w:hAnsi="仿宋" w:hint="eastAsia"/>
          <w:b w:val="0"/>
          <w:bCs/>
          <w:sz w:val="32"/>
          <w:szCs w:val="32"/>
        </w:rPr>
        <w:t>万元，完成预算</w:t>
      </w:r>
      <w:r w:rsidR="00454124">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609F9" w:rsidRDefault="00A774A1">
      <w:pPr>
        <w:spacing w:line="600" w:lineRule="exact"/>
        <w:ind w:firstLineChars="200" w:firstLine="643"/>
        <w:rPr>
          <w:rFonts w:ascii="仿宋" w:eastAsia="仿宋" w:hAnsi="仿宋"/>
          <w:b/>
          <w:sz w:val="32"/>
          <w:szCs w:val="32"/>
        </w:rPr>
      </w:pPr>
      <w:r>
        <w:rPr>
          <w:rStyle w:val="a7"/>
          <w:rFonts w:ascii="仿宋" w:eastAsia="仿宋" w:hAnsi="仿宋"/>
          <w:bCs/>
          <w:sz w:val="32"/>
          <w:szCs w:val="32"/>
        </w:rPr>
        <w:t>2.</w:t>
      </w:r>
      <w:r w:rsidR="00454124">
        <w:rPr>
          <w:rStyle w:val="a7"/>
          <w:rFonts w:ascii="仿宋" w:eastAsia="仿宋" w:hAnsi="仿宋" w:hint="eastAsia"/>
          <w:bCs/>
          <w:sz w:val="32"/>
          <w:szCs w:val="32"/>
        </w:rPr>
        <w:t>社会保障和就业支出</w:t>
      </w:r>
      <w:r>
        <w:rPr>
          <w:rStyle w:val="a7"/>
          <w:rFonts w:ascii="仿宋" w:eastAsia="仿宋" w:hAnsi="仿宋" w:hint="eastAsia"/>
          <w:bCs/>
          <w:sz w:val="32"/>
          <w:szCs w:val="32"/>
        </w:rPr>
        <w:t>（类）</w:t>
      </w:r>
      <w:r w:rsidR="00454124">
        <w:rPr>
          <w:rStyle w:val="a7"/>
          <w:rFonts w:ascii="仿宋" w:eastAsia="仿宋" w:hAnsi="仿宋" w:hint="eastAsia"/>
          <w:bCs/>
          <w:sz w:val="32"/>
          <w:szCs w:val="32"/>
        </w:rPr>
        <w:t>行政事业单位养老支出</w:t>
      </w:r>
      <w:r>
        <w:rPr>
          <w:rStyle w:val="a7"/>
          <w:rFonts w:ascii="仿宋" w:eastAsia="仿宋" w:hAnsi="仿宋" w:hint="eastAsia"/>
          <w:bCs/>
          <w:sz w:val="32"/>
          <w:szCs w:val="32"/>
        </w:rPr>
        <w:t>（款）</w:t>
      </w:r>
      <w:r w:rsidR="00454124">
        <w:rPr>
          <w:rStyle w:val="a7"/>
          <w:rFonts w:ascii="仿宋" w:eastAsia="仿宋" w:hAnsi="仿宋" w:hint="eastAsia"/>
          <w:bCs/>
          <w:sz w:val="32"/>
          <w:szCs w:val="32"/>
        </w:rPr>
        <w:t>机关事业单位职业年金缴费支出</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454124">
        <w:rPr>
          <w:rStyle w:val="a7"/>
          <w:rFonts w:ascii="仿宋" w:eastAsia="仿宋" w:hAnsi="仿宋" w:hint="eastAsia"/>
          <w:b w:val="0"/>
          <w:bCs/>
          <w:sz w:val="32"/>
          <w:szCs w:val="32"/>
        </w:rPr>
        <w:t>11.62</w:t>
      </w:r>
      <w:r>
        <w:rPr>
          <w:rStyle w:val="a7"/>
          <w:rFonts w:ascii="仿宋" w:eastAsia="仿宋" w:hAnsi="仿宋" w:hint="eastAsia"/>
          <w:b w:val="0"/>
          <w:bCs/>
          <w:sz w:val="32"/>
          <w:szCs w:val="32"/>
        </w:rPr>
        <w:t>万元，完成预算</w:t>
      </w:r>
      <w:r w:rsidR="00454124">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609F9" w:rsidRDefault="00A774A1">
      <w:pPr>
        <w:spacing w:line="600" w:lineRule="exact"/>
        <w:ind w:firstLineChars="200" w:firstLine="643"/>
        <w:rPr>
          <w:rFonts w:ascii="仿宋" w:eastAsia="仿宋" w:hAnsi="仿宋"/>
          <w:b/>
          <w:sz w:val="32"/>
          <w:szCs w:val="32"/>
        </w:rPr>
      </w:pPr>
      <w:r>
        <w:rPr>
          <w:rStyle w:val="a7"/>
          <w:rFonts w:ascii="仿宋" w:eastAsia="仿宋" w:hAnsi="仿宋"/>
          <w:bCs/>
          <w:sz w:val="32"/>
          <w:szCs w:val="32"/>
        </w:rPr>
        <w:t>3.</w:t>
      </w:r>
      <w:r w:rsidR="00454124">
        <w:rPr>
          <w:rStyle w:val="a7"/>
          <w:rFonts w:ascii="仿宋" w:eastAsia="仿宋" w:hAnsi="仿宋" w:hint="eastAsia"/>
          <w:bCs/>
          <w:sz w:val="32"/>
          <w:szCs w:val="32"/>
        </w:rPr>
        <w:t>社会保障和就业支出（类）行政事业单位养老支出</w:t>
      </w:r>
      <w:r>
        <w:rPr>
          <w:rStyle w:val="a7"/>
          <w:rFonts w:ascii="仿宋" w:eastAsia="仿宋" w:hAnsi="仿宋" w:hint="eastAsia"/>
          <w:bCs/>
          <w:sz w:val="32"/>
          <w:szCs w:val="32"/>
        </w:rPr>
        <w:t>（款）</w:t>
      </w:r>
      <w:r w:rsidR="00454124">
        <w:rPr>
          <w:rStyle w:val="a7"/>
          <w:rFonts w:ascii="仿宋" w:eastAsia="仿宋" w:hAnsi="仿宋" w:hint="eastAsia"/>
          <w:bCs/>
          <w:sz w:val="32"/>
          <w:szCs w:val="32"/>
        </w:rPr>
        <w:t>其他行政事业单位养老支出</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454124">
        <w:rPr>
          <w:rStyle w:val="a7"/>
          <w:rFonts w:ascii="仿宋" w:eastAsia="仿宋" w:hAnsi="仿宋" w:hint="eastAsia"/>
          <w:b w:val="0"/>
          <w:bCs/>
          <w:sz w:val="32"/>
          <w:szCs w:val="32"/>
        </w:rPr>
        <w:t>0.78</w:t>
      </w:r>
      <w:r>
        <w:rPr>
          <w:rStyle w:val="a7"/>
          <w:rFonts w:ascii="仿宋" w:eastAsia="仿宋" w:hAnsi="仿宋" w:hint="eastAsia"/>
          <w:b w:val="0"/>
          <w:bCs/>
          <w:sz w:val="32"/>
          <w:szCs w:val="32"/>
        </w:rPr>
        <w:t>万元，完成预算</w:t>
      </w:r>
      <w:r w:rsidR="00454124">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609F9" w:rsidRDefault="00A774A1">
      <w:pPr>
        <w:spacing w:line="600" w:lineRule="exact"/>
        <w:ind w:firstLineChars="200" w:firstLine="643"/>
        <w:rPr>
          <w:rFonts w:ascii="仿宋" w:eastAsia="仿宋" w:hAnsi="仿宋"/>
          <w:b/>
          <w:sz w:val="32"/>
          <w:szCs w:val="32"/>
        </w:rPr>
      </w:pPr>
      <w:r>
        <w:rPr>
          <w:rStyle w:val="a7"/>
          <w:rFonts w:ascii="仿宋" w:eastAsia="仿宋" w:hAnsi="仿宋"/>
          <w:bCs/>
          <w:sz w:val="32"/>
          <w:szCs w:val="32"/>
        </w:rPr>
        <w:t>4.</w:t>
      </w:r>
      <w:r w:rsidR="00454124" w:rsidRPr="00454124">
        <w:rPr>
          <w:rStyle w:val="a7"/>
          <w:rFonts w:ascii="仿宋" w:eastAsia="仿宋" w:hAnsi="仿宋" w:hint="eastAsia"/>
          <w:bCs/>
          <w:sz w:val="32"/>
          <w:szCs w:val="32"/>
        </w:rPr>
        <w:t xml:space="preserve"> </w:t>
      </w:r>
      <w:r w:rsidR="00454124">
        <w:rPr>
          <w:rStyle w:val="a7"/>
          <w:rFonts w:ascii="仿宋" w:eastAsia="仿宋" w:hAnsi="仿宋" w:hint="eastAsia"/>
          <w:bCs/>
          <w:sz w:val="32"/>
          <w:szCs w:val="32"/>
        </w:rPr>
        <w:t>社会保障和就业支出</w:t>
      </w:r>
      <w:r>
        <w:rPr>
          <w:rStyle w:val="a7"/>
          <w:rFonts w:ascii="仿宋" w:eastAsia="仿宋" w:hAnsi="仿宋" w:hint="eastAsia"/>
          <w:bCs/>
          <w:sz w:val="32"/>
          <w:szCs w:val="32"/>
        </w:rPr>
        <w:t>（类）</w:t>
      </w:r>
      <w:r w:rsidR="00454124">
        <w:rPr>
          <w:rStyle w:val="a7"/>
          <w:rFonts w:ascii="仿宋" w:eastAsia="仿宋" w:hAnsi="仿宋" w:hint="eastAsia"/>
          <w:bCs/>
          <w:sz w:val="32"/>
          <w:szCs w:val="32"/>
        </w:rPr>
        <w:t>社会福利</w:t>
      </w:r>
      <w:r>
        <w:rPr>
          <w:rStyle w:val="a7"/>
          <w:rFonts w:ascii="仿宋" w:eastAsia="仿宋" w:hAnsi="仿宋" w:hint="eastAsia"/>
          <w:bCs/>
          <w:sz w:val="32"/>
          <w:szCs w:val="32"/>
        </w:rPr>
        <w:t>（款）</w:t>
      </w:r>
      <w:r w:rsidR="00454124">
        <w:rPr>
          <w:rStyle w:val="a7"/>
          <w:rFonts w:ascii="仿宋" w:eastAsia="仿宋" w:hAnsi="仿宋" w:hint="eastAsia"/>
          <w:bCs/>
          <w:sz w:val="32"/>
          <w:szCs w:val="32"/>
        </w:rPr>
        <w:t>殡葬</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454124">
        <w:rPr>
          <w:rStyle w:val="a7"/>
          <w:rFonts w:ascii="仿宋" w:eastAsia="仿宋" w:hAnsi="仿宋" w:hint="eastAsia"/>
          <w:b w:val="0"/>
          <w:bCs/>
          <w:sz w:val="32"/>
          <w:szCs w:val="32"/>
        </w:rPr>
        <w:t>643.23</w:t>
      </w:r>
      <w:r>
        <w:rPr>
          <w:rStyle w:val="a7"/>
          <w:rFonts w:ascii="仿宋" w:eastAsia="仿宋" w:hAnsi="仿宋" w:hint="eastAsia"/>
          <w:b w:val="0"/>
          <w:bCs/>
          <w:sz w:val="32"/>
          <w:szCs w:val="32"/>
        </w:rPr>
        <w:t>万元，完成预算</w:t>
      </w:r>
      <w:r w:rsidR="00454124">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609F9" w:rsidRDefault="00A774A1">
      <w:pPr>
        <w:spacing w:line="600" w:lineRule="exact"/>
        <w:ind w:firstLineChars="200" w:firstLine="643"/>
        <w:rPr>
          <w:rFonts w:ascii="仿宋" w:eastAsia="仿宋" w:hAnsi="仿宋"/>
          <w:b/>
          <w:sz w:val="32"/>
          <w:szCs w:val="32"/>
        </w:rPr>
      </w:pPr>
      <w:r>
        <w:rPr>
          <w:rStyle w:val="a7"/>
          <w:rFonts w:ascii="仿宋" w:eastAsia="仿宋" w:hAnsi="仿宋"/>
          <w:bCs/>
          <w:sz w:val="32"/>
          <w:szCs w:val="32"/>
        </w:rPr>
        <w:t>5.</w:t>
      </w:r>
      <w:r w:rsidR="00454124">
        <w:rPr>
          <w:rStyle w:val="a7"/>
          <w:rFonts w:ascii="仿宋" w:eastAsia="仿宋" w:hAnsi="仿宋" w:hint="eastAsia"/>
          <w:bCs/>
          <w:sz w:val="32"/>
          <w:szCs w:val="32"/>
        </w:rPr>
        <w:t>卫生健康支出</w:t>
      </w:r>
      <w:r>
        <w:rPr>
          <w:rStyle w:val="a7"/>
          <w:rFonts w:ascii="仿宋" w:eastAsia="仿宋" w:hAnsi="仿宋" w:hint="eastAsia"/>
          <w:bCs/>
          <w:sz w:val="32"/>
          <w:szCs w:val="32"/>
        </w:rPr>
        <w:t>（类）</w:t>
      </w:r>
      <w:r w:rsidR="00C92C7C">
        <w:rPr>
          <w:rStyle w:val="a7"/>
          <w:rFonts w:ascii="仿宋" w:eastAsia="仿宋" w:hAnsi="仿宋" w:hint="eastAsia"/>
          <w:bCs/>
          <w:sz w:val="32"/>
          <w:szCs w:val="32"/>
        </w:rPr>
        <w:t>行政事业单位医疗</w:t>
      </w:r>
      <w:r>
        <w:rPr>
          <w:rStyle w:val="a7"/>
          <w:rFonts w:ascii="仿宋" w:eastAsia="仿宋" w:hAnsi="仿宋" w:hint="eastAsia"/>
          <w:bCs/>
          <w:sz w:val="32"/>
          <w:szCs w:val="32"/>
        </w:rPr>
        <w:t>（款）</w:t>
      </w:r>
      <w:r w:rsidR="00C92C7C">
        <w:rPr>
          <w:rStyle w:val="a7"/>
          <w:rFonts w:ascii="仿宋" w:eastAsia="仿宋" w:hAnsi="仿宋" w:hint="eastAsia"/>
          <w:bCs/>
          <w:sz w:val="32"/>
          <w:szCs w:val="32"/>
        </w:rPr>
        <w:t>事业单位医疗</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C92C7C">
        <w:rPr>
          <w:rStyle w:val="a7"/>
          <w:rFonts w:ascii="仿宋" w:eastAsia="仿宋" w:hAnsi="仿宋" w:hint="eastAsia"/>
          <w:b w:val="0"/>
          <w:bCs/>
          <w:sz w:val="32"/>
          <w:szCs w:val="32"/>
        </w:rPr>
        <w:t>9.30</w:t>
      </w:r>
      <w:r>
        <w:rPr>
          <w:rStyle w:val="a7"/>
          <w:rFonts w:ascii="仿宋" w:eastAsia="仿宋" w:hAnsi="仿宋" w:hint="eastAsia"/>
          <w:b w:val="0"/>
          <w:bCs/>
          <w:sz w:val="32"/>
          <w:szCs w:val="32"/>
        </w:rPr>
        <w:t>万元，完成预算</w:t>
      </w:r>
      <w:r w:rsidR="00C92C7C">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609F9" w:rsidRDefault="00A774A1" w:rsidP="00C92C7C">
      <w:pPr>
        <w:spacing w:line="600" w:lineRule="exact"/>
        <w:ind w:firstLineChars="200" w:firstLine="643"/>
        <w:rPr>
          <w:rFonts w:ascii="仿宋" w:eastAsia="仿宋" w:hAnsi="仿宋"/>
          <w:b/>
          <w:sz w:val="32"/>
          <w:szCs w:val="32"/>
        </w:rPr>
      </w:pPr>
      <w:r>
        <w:rPr>
          <w:rStyle w:val="a7"/>
          <w:rFonts w:ascii="仿宋" w:eastAsia="仿宋" w:hAnsi="仿宋"/>
          <w:bCs/>
          <w:sz w:val="32"/>
          <w:szCs w:val="32"/>
        </w:rPr>
        <w:t>6.</w:t>
      </w:r>
      <w:r w:rsidR="00C92C7C">
        <w:rPr>
          <w:rFonts w:ascii="仿宋" w:eastAsia="仿宋" w:hAnsi="仿宋" w:hint="eastAsia"/>
          <w:b/>
          <w:bCs/>
          <w:sz w:val="32"/>
          <w:szCs w:val="32"/>
        </w:rPr>
        <w:t>住房保障支出</w:t>
      </w:r>
      <w:r>
        <w:rPr>
          <w:rStyle w:val="a7"/>
          <w:rFonts w:ascii="仿宋" w:eastAsia="仿宋" w:hAnsi="仿宋" w:hint="eastAsia"/>
          <w:bCs/>
          <w:sz w:val="32"/>
          <w:szCs w:val="32"/>
        </w:rPr>
        <w:t>（类）</w:t>
      </w:r>
      <w:r w:rsidR="00C92C7C">
        <w:rPr>
          <w:rStyle w:val="a7"/>
          <w:rFonts w:ascii="仿宋" w:eastAsia="仿宋" w:hAnsi="仿宋" w:hint="eastAsia"/>
          <w:bCs/>
          <w:sz w:val="32"/>
          <w:szCs w:val="32"/>
        </w:rPr>
        <w:t>住房改革支出</w:t>
      </w:r>
      <w:r>
        <w:rPr>
          <w:rStyle w:val="a7"/>
          <w:rFonts w:ascii="仿宋" w:eastAsia="仿宋" w:hAnsi="仿宋" w:hint="eastAsia"/>
          <w:bCs/>
          <w:sz w:val="32"/>
          <w:szCs w:val="32"/>
        </w:rPr>
        <w:t>（款）</w:t>
      </w:r>
      <w:r w:rsidR="00C92C7C">
        <w:rPr>
          <w:rStyle w:val="a7"/>
          <w:rFonts w:ascii="仿宋" w:eastAsia="仿宋" w:hAnsi="仿宋" w:hint="eastAsia"/>
          <w:bCs/>
          <w:sz w:val="32"/>
          <w:szCs w:val="32"/>
        </w:rPr>
        <w:t>住房公积金</w:t>
      </w:r>
      <w:r>
        <w:rPr>
          <w:rStyle w:val="a7"/>
          <w:rFonts w:ascii="仿宋" w:eastAsia="仿宋" w:hAnsi="仿宋" w:hint="eastAsia"/>
          <w:bCs/>
          <w:sz w:val="32"/>
          <w:szCs w:val="32"/>
        </w:rPr>
        <w:t>（项）</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C92C7C">
        <w:rPr>
          <w:rStyle w:val="a7"/>
          <w:rFonts w:ascii="仿宋" w:eastAsia="仿宋" w:hAnsi="仿宋" w:hint="eastAsia"/>
          <w:b w:val="0"/>
          <w:bCs/>
          <w:sz w:val="32"/>
          <w:szCs w:val="32"/>
        </w:rPr>
        <w:t>27.12</w:t>
      </w:r>
      <w:r>
        <w:rPr>
          <w:rStyle w:val="a7"/>
          <w:rFonts w:ascii="仿宋" w:eastAsia="仿宋" w:hAnsi="仿宋" w:hint="eastAsia"/>
          <w:b w:val="0"/>
          <w:bCs/>
          <w:sz w:val="32"/>
          <w:szCs w:val="32"/>
        </w:rPr>
        <w:t>万元，完成预算</w:t>
      </w:r>
      <w:r w:rsidR="00C92C7C">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8609F9" w:rsidRDefault="00A774A1">
      <w:pPr>
        <w:tabs>
          <w:tab w:val="right" w:pos="8306"/>
        </w:tabs>
        <w:spacing w:line="600" w:lineRule="exact"/>
        <w:ind w:firstLine="640"/>
        <w:outlineLvl w:val="1"/>
        <w:rPr>
          <w:rStyle w:val="2Char"/>
        </w:rPr>
      </w:pPr>
      <w:bookmarkStart w:id="34" w:name="_Toc15396608"/>
      <w:bookmarkStart w:id="35"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4"/>
      <w:bookmarkEnd w:id="35"/>
      <w:r>
        <w:rPr>
          <w:rStyle w:val="2Char"/>
          <w:rFonts w:ascii="黑体" w:eastAsia="黑体" w:hAnsi="黑体"/>
          <w:b w:val="0"/>
        </w:rPr>
        <w:tab/>
      </w:r>
    </w:p>
    <w:p w:rsidR="008609F9" w:rsidRDefault="00A774A1">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w:t>
      </w:r>
      <w:r w:rsidR="00C92C7C">
        <w:rPr>
          <w:rFonts w:ascii="仿宋" w:eastAsia="仿宋" w:hAnsi="仿宋" w:hint="eastAsia"/>
          <w:sz w:val="32"/>
          <w:szCs w:val="32"/>
        </w:rPr>
        <w:t>292.06</w:t>
      </w:r>
      <w:r>
        <w:rPr>
          <w:rFonts w:ascii="仿宋" w:eastAsia="仿宋" w:hAnsi="仿宋" w:hint="eastAsia"/>
          <w:sz w:val="32"/>
          <w:szCs w:val="32"/>
        </w:rPr>
        <w:t>万元，其中：</w:t>
      </w:r>
    </w:p>
    <w:p w:rsidR="008609F9" w:rsidRDefault="00A774A1">
      <w:pPr>
        <w:spacing w:line="600" w:lineRule="exact"/>
        <w:ind w:firstLine="645"/>
        <w:rPr>
          <w:rFonts w:ascii="仿宋" w:eastAsia="仿宋" w:hAnsi="仿宋"/>
          <w:sz w:val="32"/>
          <w:szCs w:val="32"/>
        </w:rPr>
      </w:pPr>
      <w:r>
        <w:rPr>
          <w:rFonts w:ascii="仿宋" w:eastAsia="仿宋" w:hAnsi="仿宋" w:hint="eastAsia"/>
          <w:sz w:val="32"/>
          <w:szCs w:val="32"/>
        </w:rPr>
        <w:lastRenderedPageBreak/>
        <w:t>人员经费</w:t>
      </w:r>
      <w:r w:rsidR="0095170E">
        <w:rPr>
          <w:rFonts w:ascii="仿宋" w:eastAsia="仿宋" w:hAnsi="仿宋" w:hint="eastAsia"/>
          <w:sz w:val="32"/>
          <w:szCs w:val="32"/>
        </w:rPr>
        <w:t>230.42</w:t>
      </w:r>
      <w:r>
        <w:rPr>
          <w:rFonts w:ascii="仿宋" w:eastAsia="仿宋" w:hAnsi="仿宋" w:hint="eastAsia"/>
          <w:sz w:val="32"/>
          <w:szCs w:val="32"/>
        </w:rPr>
        <w:t>万元，主要包括：基本工资、津贴补贴、绩效工资、机关事业单位基本养老保险缴费、职业年金缴费、</w:t>
      </w:r>
      <w:r w:rsidR="0015344A">
        <w:rPr>
          <w:rFonts w:ascii="仿宋" w:eastAsia="仿宋" w:hAnsi="仿宋" w:hint="eastAsia"/>
          <w:sz w:val="32"/>
          <w:szCs w:val="32"/>
        </w:rPr>
        <w:t>职工基本医疗保障缴费、</w:t>
      </w:r>
      <w:r>
        <w:rPr>
          <w:rFonts w:ascii="仿宋" w:eastAsia="仿宋" w:hAnsi="仿宋" w:hint="eastAsia"/>
          <w:sz w:val="32"/>
          <w:szCs w:val="32"/>
        </w:rPr>
        <w:t>其他社会保障缴费、</w:t>
      </w:r>
      <w:r w:rsidR="0015344A">
        <w:rPr>
          <w:rFonts w:ascii="仿宋" w:eastAsia="仿宋" w:hAnsi="仿宋" w:hint="eastAsia"/>
          <w:sz w:val="32"/>
          <w:szCs w:val="32"/>
        </w:rPr>
        <w:t>住房公积金、</w:t>
      </w:r>
      <w:r>
        <w:rPr>
          <w:rFonts w:ascii="仿宋" w:eastAsia="仿宋" w:hAnsi="仿宋" w:hint="eastAsia"/>
          <w:sz w:val="32"/>
          <w:szCs w:val="32"/>
        </w:rPr>
        <w:t>生活补助等。</w:t>
      </w:r>
      <w:r>
        <w:rPr>
          <w:rFonts w:ascii="仿宋" w:eastAsia="仿宋" w:hAnsi="仿宋"/>
          <w:sz w:val="32"/>
          <w:szCs w:val="32"/>
        </w:rPr>
        <w:br/>
      </w:r>
      <w:r>
        <w:rPr>
          <w:rFonts w:ascii="仿宋" w:eastAsia="仿宋" w:hAnsi="仿宋" w:hint="eastAsia"/>
          <w:sz w:val="32"/>
          <w:szCs w:val="32"/>
        </w:rPr>
        <w:t xml:space="preserve">　　公用经费</w:t>
      </w:r>
      <w:r w:rsidR="00C92C7C">
        <w:rPr>
          <w:rFonts w:ascii="仿宋" w:eastAsia="仿宋" w:hAnsi="仿宋" w:hint="eastAsia"/>
          <w:sz w:val="32"/>
          <w:szCs w:val="32"/>
        </w:rPr>
        <w:t>61.64</w:t>
      </w:r>
      <w:r>
        <w:rPr>
          <w:rFonts w:ascii="仿宋" w:eastAsia="仿宋" w:hAnsi="仿宋" w:hint="eastAsia"/>
          <w:sz w:val="32"/>
          <w:szCs w:val="32"/>
        </w:rPr>
        <w:t>万元，主要包括：办公费、印刷费、水费、电费、邮电费、差旅费、维修（护）费、劳务费、</w:t>
      </w:r>
      <w:r w:rsidR="0015344A">
        <w:rPr>
          <w:rFonts w:ascii="仿宋" w:eastAsia="仿宋" w:hAnsi="仿宋" w:hint="eastAsia"/>
          <w:sz w:val="32"/>
          <w:szCs w:val="32"/>
        </w:rPr>
        <w:t>工会经费、福利费、公务用车运行维护费、</w:t>
      </w:r>
      <w:r>
        <w:rPr>
          <w:rFonts w:ascii="仿宋" w:eastAsia="仿宋" w:hAnsi="仿宋" w:hint="eastAsia"/>
          <w:sz w:val="32"/>
          <w:szCs w:val="32"/>
        </w:rPr>
        <w:t>其</w:t>
      </w:r>
      <w:r w:rsidR="0015344A">
        <w:rPr>
          <w:rFonts w:ascii="仿宋" w:eastAsia="仿宋" w:hAnsi="仿宋" w:hint="eastAsia"/>
          <w:sz w:val="32"/>
          <w:szCs w:val="32"/>
        </w:rPr>
        <w:t>他商品和服务支出</w:t>
      </w:r>
      <w:r>
        <w:rPr>
          <w:rFonts w:ascii="仿宋" w:eastAsia="仿宋" w:hAnsi="仿宋" w:hint="eastAsia"/>
          <w:sz w:val="32"/>
          <w:szCs w:val="32"/>
        </w:rPr>
        <w:t>等。</w:t>
      </w:r>
    </w:p>
    <w:p w:rsidR="008609F9" w:rsidRDefault="008609F9">
      <w:pPr>
        <w:spacing w:line="600" w:lineRule="exact"/>
        <w:ind w:firstLine="640"/>
        <w:rPr>
          <w:rFonts w:ascii="仿宋" w:eastAsia="仿宋" w:hAnsi="仿宋"/>
          <w:b/>
          <w:sz w:val="32"/>
          <w:szCs w:val="32"/>
        </w:rPr>
      </w:pPr>
    </w:p>
    <w:p w:rsidR="008609F9" w:rsidRDefault="00A774A1">
      <w:pPr>
        <w:spacing w:line="600" w:lineRule="exact"/>
        <w:ind w:firstLine="640"/>
        <w:outlineLvl w:val="1"/>
        <w:rPr>
          <w:rStyle w:val="2Char"/>
          <w:rFonts w:ascii="黑体" w:eastAsia="黑体" w:hAnsi="黑体"/>
          <w:b w:val="0"/>
        </w:rPr>
      </w:pPr>
      <w:bookmarkStart w:id="36" w:name="_Toc15396609"/>
      <w:bookmarkStart w:id="37"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6"/>
      <w:bookmarkEnd w:id="37"/>
    </w:p>
    <w:p w:rsidR="008609F9" w:rsidRDefault="00A774A1">
      <w:pPr>
        <w:spacing w:line="600" w:lineRule="exact"/>
        <w:ind w:firstLine="640"/>
        <w:outlineLvl w:val="2"/>
        <w:rPr>
          <w:rFonts w:ascii="仿宋" w:eastAsia="仿宋" w:hAnsi="仿宋"/>
          <w:b/>
          <w:sz w:val="32"/>
          <w:szCs w:val="32"/>
        </w:rPr>
      </w:pPr>
      <w:bookmarkStart w:id="38" w:name="_Toc15377216"/>
      <w:r>
        <w:rPr>
          <w:rFonts w:ascii="仿宋" w:eastAsia="仿宋" w:hAnsi="仿宋" w:hint="eastAsia"/>
          <w:b/>
          <w:sz w:val="32"/>
          <w:szCs w:val="32"/>
        </w:rPr>
        <w:t>（一）“三公”经费财政拨款支出决算总体情况说明</w:t>
      </w:r>
      <w:bookmarkEnd w:id="38"/>
    </w:p>
    <w:p w:rsidR="008609F9" w:rsidRDefault="00A774A1" w:rsidP="00267B1E">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w:t>
      </w:r>
      <w:r w:rsidR="00267B1E">
        <w:rPr>
          <w:rFonts w:ascii="仿宋" w:eastAsia="仿宋" w:hAnsi="仿宋" w:hint="eastAsia"/>
          <w:sz w:val="32"/>
          <w:szCs w:val="32"/>
        </w:rPr>
        <w:t>110.83</w:t>
      </w:r>
      <w:r>
        <w:rPr>
          <w:rFonts w:ascii="仿宋" w:eastAsia="仿宋" w:hAnsi="仿宋" w:hint="eastAsia"/>
          <w:sz w:val="32"/>
          <w:szCs w:val="32"/>
        </w:rPr>
        <w:t>万元，完成预算</w:t>
      </w:r>
      <w:r w:rsidR="009D5092">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w:t>
      </w:r>
    </w:p>
    <w:p w:rsidR="008609F9" w:rsidRDefault="00A774A1">
      <w:pPr>
        <w:spacing w:line="600" w:lineRule="exact"/>
        <w:ind w:firstLine="640"/>
        <w:outlineLvl w:val="2"/>
        <w:rPr>
          <w:rFonts w:ascii="仿宋" w:eastAsia="仿宋" w:hAnsi="仿宋"/>
          <w:b/>
          <w:sz w:val="32"/>
          <w:szCs w:val="32"/>
        </w:rPr>
      </w:pPr>
      <w:bookmarkStart w:id="39" w:name="_Toc15377217"/>
      <w:r>
        <w:rPr>
          <w:rFonts w:ascii="仿宋" w:eastAsia="仿宋" w:hAnsi="仿宋" w:hint="eastAsia"/>
          <w:b/>
          <w:sz w:val="32"/>
          <w:szCs w:val="32"/>
        </w:rPr>
        <w:t>（二）“三公”经费财政拨款支出决算具体情况说明</w:t>
      </w:r>
      <w:bookmarkEnd w:id="39"/>
    </w:p>
    <w:p w:rsidR="008609F9" w:rsidRDefault="00A774A1">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w:t>
      </w:r>
      <w:r w:rsidR="00BF7E4E">
        <w:rPr>
          <w:rFonts w:ascii="仿宋" w:eastAsia="仿宋" w:hAnsi="仿宋" w:hint="eastAsia"/>
          <w:sz w:val="32"/>
          <w:szCs w:val="32"/>
        </w:rPr>
        <w:t>0</w:t>
      </w:r>
      <w:r>
        <w:rPr>
          <w:rFonts w:ascii="仿宋" w:eastAsia="仿宋" w:hAnsi="仿宋" w:hint="eastAsia"/>
          <w:sz w:val="32"/>
          <w:szCs w:val="32"/>
        </w:rPr>
        <w:t>万元，占</w:t>
      </w:r>
      <w:r w:rsidR="00BF7E4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sidR="00BF7E4E">
        <w:rPr>
          <w:rFonts w:ascii="仿宋" w:eastAsia="仿宋" w:hAnsi="仿宋" w:hint="eastAsia"/>
          <w:sz w:val="32"/>
          <w:szCs w:val="32"/>
        </w:rPr>
        <w:t>110.83</w:t>
      </w:r>
      <w:r>
        <w:rPr>
          <w:rFonts w:ascii="仿宋" w:eastAsia="仿宋" w:hAnsi="仿宋" w:hint="eastAsia"/>
          <w:sz w:val="32"/>
          <w:szCs w:val="32"/>
        </w:rPr>
        <w:t>万元，占</w:t>
      </w:r>
      <w:r w:rsidR="00BF7E4E">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；公务接待费支出决算</w:t>
      </w:r>
      <w:r w:rsidR="00BF7E4E">
        <w:rPr>
          <w:rFonts w:ascii="仿宋" w:eastAsia="仿宋" w:hAnsi="仿宋" w:hint="eastAsia"/>
          <w:sz w:val="32"/>
          <w:szCs w:val="32"/>
        </w:rPr>
        <w:t>0</w:t>
      </w:r>
      <w:r>
        <w:rPr>
          <w:rFonts w:ascii="仿宋" w:eastAsia="仿宋" w:hAnsi="仿宋" w:hint="eastAsia"/>
          <w:sz w:val="32"/>
          <w:szCs w:val="32"/>
        </w:rPr>
        <w:t>万元，占</w:t>
      </w:r>
      <w:r w:rsidR="00BF7E4E">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。具体情况如下：</w:t>
      </w:r>
    </w:p>
    <w:p w:rsidR="00BF7E4E" w:rsidRDefault="00BF7E4E" w:rsidP="00BF7E4E">
      <w:pPr>
        <w:pStyle w:val="a0"/>
        <w:spacing w:before="93"/>
      </w:pPr>
      <w:r>
        <w:rPr>
          <w:rFonts w:hint="eastAsia"/>
          <w:noProof/>
        </w:rPr>
        <w:lastRenderedPageBreak/>
        <w:drawing>
          <wp:inline distT="0" distB="0" distL="0" distR="0">
            <wp:extent cx="5473585" cy="2686050"/>
            <wp:effectExtent l="19050" t="0" r="0" b="0"/>
            <wp:docPr id="8" name="图片 5" descr="图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七.jpg"/>
                    <pic:cNvPicPr/>
                  </pic:nvPicPr>
                  <pic:blipFill>
                    <a:blip r:embed="rId15"/>
                    <a:stretch>
                      <a:fillRect/>
                    </a:stretch>
                  </pic:blipFill>
                  <pic:spPr>
                    <a:xfrm>
                      <a:off x="0" y="0"/>
                      <a:ext cx="5473585" cy="2686050"/>
                    </a:xfrm>
                    <a:prstGeom prst="rect">
                      <a:avLst/>
                    </a:prstGeom>
                  </pic:spPr>
                </pic:pic>
              </a:graphicData>
            </a:graphic>
          </wp:inline>
        </w:drawing>
      </w:r>
    </w:p>
    <w:p w:rsidR="008609F9" w:rsidRDefault="00A774A1">
      <w:pPr>
        <w:spacing w:line="600" w:lineRule="exact"/>
        <w:ind w:firstLine="640"/>
        <w:rPr>
          <w:rFonts w:ascii="仿宋" w:eastAsia="仿宋" w:hAnsi="仿宋"/>
          <w:sz w:val="32"/>
          <w:szCs w:val="32"/>
        </w:rPr>
      </w:pPr>
      <w:r>
        <w:rPr>
          <w:rFonts w:ascii="仿宋" w:eastAsia="仿宋" w:hAnsi="仿宋" w:hint="eastAsia"/>
          <w:sz w:val="32"/>
          <w:szCs w:val="32"/>
        </w:rPr>
        <w:t>（图7：“三公”经费财政拨款支出结构）</w:t>
      </w:r>
    </w:p>
    <w:p w:rsidR="008609F9" w:rsidRDefault="00A774A1">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sidR="00BF7E4E">
        <w:rPr>
          <w:rFonts w:ascii="仿宋_GB2312" w:eastAsia="仿宋_GB2312" w:hint="eastAsia"/>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BF7E4E">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全年安排因公出国（境）团组</w:t>
      </w:r>
      <w:r w:rsidR="00BF7E4E">
        <w:rPr>
          <w:rFonts w:ascii="仿宋_GB2312" w:eastAsia="仿宋_GB2312" w:hint="eastAsia"/>
          <w:sz w:val="32"/>
          <w:szCs w:val="32"/>
        </w:rPr>
        <w:t>0</w:t>
      </w:r>
      <w:r>
        <w:rPr>
          <w:rFonts w:ascii="仿宋_GB2312" w:eastAsia="仿宋_GB2312" w:hint="eastAsia"/>
          <w:sz w:val="32"/>
          <w:szCs w:val="32"/>
        </w:rPr>
        <w:t>次，出国（境）</w:t>
      </w:r>
      <w:r w:rsidR="00BF7E4E">
        <w:rPr>
          <w:rFonts w:ascii="仿宋_GB2312" w:eastAsia="仿宋_GB2312" w:hint="eastAsia"/>
          <w:sz w:val="32"/>
          <w:szCs w:val="32"/>
        </w:rPr>
        <w:t>0</w:t>
      </w:r>
      <w:r>
        <w:rPr>
          <w:rFonts w:ascii="仿宋_GB2312" w:eastAsia="仿宋_GB2312" w:hint="eastAsia"/>
          <w:sz w:val="32"/>
          <w:szCs w:val="32"/>
        </w:rPr>
        <w:t>人。因公出国（境）支出决算</w:t>
      </w:r>
      <w:r w:rsidR="008C1677">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20年</w:t>
      </w:r>
      <w:r w:rsidR="008C1677">
        <w:rPr>
          <w:rFonts w:ascii="仿宋_GB2312" w:eastAsia="仿宋_GB2312" w:hint="eastAsia"/>
          <w:sz w:val="32"/>
          <w:szCs w:val="32"/>
        </w:rPr>
        <w:t>相比</w:t>
      </w:r>
      <w:r w:rsidR="00BF7E4E">
        <w:rPr>
          <w:rFonts w:ascii="仿宋_GB2312" w:eastAsia="仿宋_GB2312" w:hint="eastAsia"/>
          <w:sz w:val="32"/>
          <w:szCs w:val="32"/>
        </w:rPr>
        <w:t>无变化。</w:t>
      </w:r>
    </w:p>
    <w:p w:rsidR="008609F9" w:rsidRDefault="00A774A1">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sidR="00BF7E4E">
        <w:rPr>
          <w:rFonts w:ascii="仿宋_GB2312" w:eastAsia="仿宋_GB2312" w:hint="eastAsia"/>
          <w:sz w:val="32"/>
          <w:szCs w:val="32"/>
        </w:rPr>
        <w:t>110.83</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A32DE4">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20年增加</w:t>
      </w:r>
      <w:r w:rsidR="00BF7E4E">
        <w:rPr>
          <w:rFonts w:ascii="仿宋_GB2312" w:eastAsia="仿宋_GB2312" w:hint="eastAsia"/>
          <w:sz w:val="32"/>
          <w:szCs w:val="32"/>
        </w:rPr>
        <w:t>110.83</w:t>
      </w:r>
      <w:r>
        <w:rPr>
          <w:rFonts w:ascii="仿宋_GB2312" w:eastAsia="仿宋_GB2312" w:hint="eastAsia"/>
          <w:sz w:val="32"/>
          <w:szCs w:val="32"/>
        </w:rPr>
        <w:t>万元，增长</w:t>
      </w:r>
      <w:r w:rsidR="00BF7E4E">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。主要原因是</w:t>
      </w:r>
      <w:r w:rsidR="00BF7E4E">
        <w:rPr>
          <w:rFonts w:ascii="仿宋_GB2312" w:eastAsia="仿宋_GB2312" w:hint="eastAsia"/>
          <w:sz w:val="32"/>
          <w:szCs w:val="32"/>
        </w:rPr>
        <w:t>2021年新购遗体接运车3辆95.7万元，2021</w:t>
      </w:r>
      <w:r w:rsidR="008C1677">
        <w:rPr>
          <w:rFonts w:ascii="仿宋_GB2312" w:eastAsia="仿宋_GB2312" w:hint="eastAsia"/>
          <w:sz w:val="32"/>
          <w:szCs w:val="32"/>
        </w:rPr>
        <w:t>年</w:t>
      </w:r>
      <w:r w:rsidR="00BF7E4E">
        <w:rPr>
          <w:rFonts w:ascii="仿宋_GB2312" w:eastAsia="仿宋_GB2312" w:hint="eastAsia"/>
          <w:sz w:val="32"/>
          <w:szCs w:val="32"/>
        </w:rPr>
        <w:t>公务用车运行费</w:t>
      </w:r>
      <w:r w:rsidR="008C1677">
        <w:rPr>
          <w:rFonts w:ascii="仿宋_GB2312" w:eastAsia="仿宋_GB2312" w:hint="eastAsia"/>
          <w:sz w:val="32"/>
          <w:szCs w:val="32"/>
        </w:rPr>
        <w:t>15.13万元</w:t>
      </w:r>
      <w:r w:rsidR="00BF7E4E">
        <w:rPr>
          <w:rFonts w:ascii="仿宋_GB2312" w:eastAsia="仿宋_GB2312" w:hint="eastAsia"/>
          <w:sz w:val="32"/>
          <w:szCs w:val="32"/>
        </w:rPr>
        <w:t>由财政专户管理的资金转为一般公共预算财政拨款支付</w:t>
      </w:r>
      <w:r>
        <w:rPr>
          <w:rFonts w:ascii="仿宋_GB2312" w:eastAsia="仿宋_GB2312" w:hint="eastAsia"/>
          <w:sz w:val="32"/>
          <w:szCs w:val="32"/>
        </w:rPr>
        <w:t>。</w:t>
      </w:r>
    </w:p>
    <w:p w:rsidR="008609F9" w:rsidRDefault="00A774A1">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sidR="008C1677">
        <w:rPr>
          <w:rFonts w:ascii="仿宋_GB2312" w:eastAsia="仿宋_GB2312" w:hint="eastAsia"/>
          <w:sz w:val="32"/>
          <w:szCs w:val="32"/>
        </w:rPr>
        <w:t>95.7</w:t>
      </w:r>
      <w:r>
        <w:rPr>
          <w:rFonts w:ascii="仿宋_GB2312" w:eastAsia="仿宋_GB2312" w:hint="eastAsia"/>
          <w:sz w:val="32"/>
          <w:szCs w:val="32"/>
        </w:rPr>
        <w:t>万元。全年按规定更新购置公务用车</w:t>
      </w:r>
      <w:r w:rsidR="008C1677">
        <w:rPr>
          <w:rFonts w:ascii="仿宋_GB2312" w:eastAsia="仿宋_GB2312" w:hint="eastAsia"/>
          <w:sz w:val="32"/>
          <w:szCs w:val="32"/>
        </w:rPr>
        <w:t>3</w:t>
      </w:r>
      <w:r>
        <w:rPr>
          <w:rFonts w:ascii="仿宋_GB2312" w:eastAsia="仿宋_GB2312" w:hint="eastAsia"/>
          <w:sz w:val="32"/>
          <w:szCs w:val="32"/>
        </w:rPr>
        <w:t>辆，其中：轿车</w:t>
      </w:r>
      <w:r w:rsidR="008C1677">
        <w:rPr>
          <w:rFonts w:ascii="仿宋_GB2312" w:eastAsia="仿宋_GB2312" w:hint="eastAsia"/>
          <w:sz w:val="32"/>
          <w:szCs w:val="32"/>
        </w:rPr>
        <w:t>0</w:t>
      </w:r>
      <w:r>
        <w:rPr>
          <w:rFonts w:ascii="仿宋_GB2312" w:eastAsia="仿宋_GB2312" w:hint="eastAsia"/>
          <w:sz w:val="32"/>
          <w:szCs w:val="32"/>
        </w:rPr>
        <w:t>辆、金额</w:t>
      </w:r>
      <w:r w:rsidR="008C1677">
        <w:rPr>
          <w:rFonts w:ascii="仿宋_GB2312" w:eastAsia="仿宋_GB2312" w:hint="eastAsia"/>
          <w:sz w:val="32"/>
          <w:szCs w:val="32"/>
        </w:rPr>
        <w:t>0</w:t>
      </w:r>
      <w:r>
        <w:rPr>
          <w:rFonts w:ascii="仿宋_GB2312" w:eastAsia="仿宋_GB2312" w:hint="eastAsia"/>
          <w:sz w:val="32"/>
          <w:szCs w:val="32"/>
        </w:rPr>
        <w:t>万元，越野车</w:t>
      </w:r>
      <w:r w:rsidR="008C1677">
        <w:rPr>
          <w:rFonts w:ascii="仿宋_GB2312" w:eastAsia="仿宋_GB2312" w:hint="eastAsia"/>
          <w:sz w:val="32"/>
          <w:szCs w:val="32"/>
        </w:rPr>
        <w:t>0</w:t>
      </w:r>
      <w:r>
        <w:rPr>
          <w:rFonts w:ascii="仿宋_GB2312" w:eastAsia="仿宋_GB2312" w:hint="eastAsia"/>
          <w:sz w:val="32"/>
          <w:szCs w:val="32"/>
        </w:rPr>
        <w:t>辆、金额</w:t>
      </w:r>
      <w:r w:rsidR="008C1677">
        <w:rPr>
          <w:rFonts w:ascii="仿宋_GB2312" w:eastAsia="仿宋_GB2312" w:hint="eastAsia"/>
          <w:sz w:val="32"/>
          <w:szCs w:val="32"/>
        </w:rPr>
        <w:t>0</w:t>
      </w:r>
      <w:r>
        <w:rPr>
          <w:rFonts w:ascii="仿宋_GB2312" w:eastAsia="仿宋_GB2312" w:hint="eastAsia"/>
          <w:sz w:val="32"/>
          <w:szCs w:val="32"/>
        </w:rPr>
        <w:t>万元，载客汽车</w:t>
      </w:r>
      <w:r w:rsidR="008C1677">
        <w:rPr>
          <w:rFonts w:ascii="仿宋_GB2312" w:eastAsia="仿宋_GB2312" w:hint="eastAsia"/>
          <w:sz w:val="32"/>
          <w:szCs w:val="32"/>
        </w:rPr>
        <w:t>0</w:t>
      </w:r>
      <w:r>
        <w:rPr>
          <w:rFonts w:ascii="仿宋_GB2312" w:eastAsia="仿宋_GB2312" w:hint="eastAsia"/>
          <w:sz w:val="32"/>
          <w:szCs w:val="32"/>
        </w:rPr>
        <w:t>辆、金额</w:t>
      </w:r>
      <w:r w:rsidR="008C1677">
        <w:rPr>
          <w:rFonts w:ascii="仿宋_GB2312" w:eastAsia="仿宋_GB2312" w:hint="eastAsia"/>
          <w:sz w:val="32"/>
          <w:szCs w:val="32"/>
        </w:rPr>
        <w:t>0</w:t>
      </w:r>
      <w:r>
        <w:rPr>
          <w:rFonts w:ascii="仿宋_GB2312" w:eastAsia="仿宋_GB2312" w:hint="eastAsia"/>
          <w:sz w:val="32"/>
          <w:szCs w:val="32"/>
        </w:rPr>
        <w:t>万元，</w:t>
      </w:r>
      <w:r w:rsidR="008C1677">
        <w:rPr>
          <w:rFonts w:ascii="仿宋_GB2312" w:eastAsia="仿宋_GB2312" w:hint="eastAsia"/>
          <w:sz w:val="32"/>
          <w:szCs w:val="32"/>
        </w:rPr>
        <w:t>特种专业车3辆，金额95.7万元，</w:t>
      </w:r>
      <w:r>
        <w:rPr>
          <w:rFonts w:ascii="仿宋_GB2312" w:eastAsia="仿宋_GB2312" w:hint="eastAsia"/>
          <w:sz w:val="32"/>
          <w:szCs w:val="32"/>
        </w:rPr>
        <w:t>主要用于</w:t>
      </w:r>
      <w:r w:rsidR="008C1677">
        <w:rPr>
          <w:rFonts w:ascii="仿宋_GB2312" w:eastAsia="仿宋_GB2312" w:hint="eastAsia"/>
          <w:sz w:val="32"/>
          <w:szCs w:val="32"/>
        </w:rPr>
        <w:t>遗体接运</w:t>
      </w: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w:t>
      </w:r>
      <w:r w:rsidR="008C1677">
        <w:rPr>
          <w:rFonts w:ascii="仿宋_GB2312" w:eastAsia="仿宋_GB2312" w:hint="eastAsia"/>
          <w:sz w:val="32"/>
          <w:szCs w:val="32"/>
        </w:rPr>
        <w:t>8</w:t>
      </w:r>
      <w:r>
        <w:rPr>
          <w:rFonts w:ascii="仿宋_GB2312" w:eastAsia="仿宋_GB2312" w:hint="eastAsia"/>
          <w:sz w:val="32"/>
          <w:szCs w:val="32"/>
        </w:rPr>
        <w:t>辆，其中：轿车</w:t>
      </w:r>
      <w:r w:rsidR="008C1677">
        <w:rPr>
          <w:rFonts w:ascii="仿宋_GB2312" w:eastAsia="仿宋_GB2312" w:hint="eastAsia"/>
          <w:sz w:val="32"/>
          <w:szCs w:val="32"/>
        </w:rPr>
        <w:t>0</w:t>
      </w:r>
      <w:r>
        <w:rPr>
          <w:rFonts w:ascii="仿宋_GB2312" w:eastAsia="仿宋_GB2312" w:hint="eastAsia"/>
          <w:sz w:val="32"/>
          <w:szCs w:val="32"/>
        </w:rPr>
        <w:t>辆、越野车</w:t>
      </w:r>
      <w:r w:rsidR="008C1677">
        <w:rPr>
          <w:rFonts w:ascii="仿宋_GB2312" w:eastAsia="仿宋_GB2312" w:hint="eastAsia"/>
          <w:sz w:val="32"/>
          <w:szCs w:val="32"/>
        </w:rPr>
        <w:t>2</w:t>
      </w:r>
      <w:r>
        <w:rPr>
          <w:rFonts w:ascii="仿宋_GB2312" w:eastAsia="仿宋_GB2312" w:hint="eastAsia"/>
          <w:sz w:val="32"/>
          <w:szCs w:val="32"/>
        </w:rPr>
        <w:t>辆、载客汽车</w:t>
      </w:r>
      <w:r w:rsidR="008C1677">
        <w:rPr>
          <w:rFonts w:ascii="仿宋_GB2312" w:eastAsia="仿宋_GB2312" w:hint="eastAsia"/>
          <w:sz w:val="32"/>
          <w:szCs w:val="32"/>
        </w:rPr>
        <w:t>0</w:t>
      </w:r>
      <w:r>
        <w:rPr>
          <w:rFonts w:ascii="仿宋_GB2312" w:eastAsia="仿宋_GB2312" w:hint="eastAsia"/>
          <w:sz w:val="32"/>
          <w:szCs w:val="32"/>
        </w:rPr>
        <w:t>辆</w:t>
      </w:r>
      <w:r w:rsidR="008C1677">
        <w:rPr>
          <w:rFonts w:ascii="仿宋_GB2312" w:eastAsia="仿宋_GB2312" w:hint="eastAsia"/>
          <w:sz w:val="32"/>
          <w:szCs w:val="32"/>
        </w:rPr>
        <w:t>、特种专业车（遗体接运车）6辆</w:t>
      </w:r>
      <w:r>
        <w:rPr>
          <w:rFonts w:ascii="仿宋_GB2312" w:eastAsia="仿宋_GB2312" w:hint="eastAsia"/>
          <w:sz w:val="32"/>
          <w:szCs w:val="32"/>
        </w:rPr>
        <w:t>。</w:t>
      </w:r>
    </w:p>
    <w:p w:rsidR="008609F9" w:rsidRDefault="00A774A1">
      <w:pPr>
        <w:spacing w:line="600" w:lineRule="exact"/>
        <w:ind w:firstLine="640"/>
        <w:rPr>
          <w:rFonts w:ascii="仿宋_GB2312" w:eastAsia="仿宋_GB2312"/>
          <w:sz w:val="32"/>
          <w:szCs w:val="32"/>
        </w:rPr>
      </w:pPr>
      <w:r>
        <w:rPr>
          <w:rFonts w:ascii="仿宋_GB2312" w:eastAsia="仿宋_GB2312" w:hint="eastAsia"/>
          <w:b/>
          <w:sz w:val="32"/>
          <w:szCs w:val="32"/>
        </w:rPr>
        <w:lastRenderedPageBreak/>
        <w:t>公务用车运行维护费支出</w:t>
      </w:r>
      <w:r w:rsidR="008C1677">
        <w:rPr>
          <w:rFonts w:ascii="仿宋_GB2312" w:eastAsia="仿宋_GB2312" w:hint="eastAsia"/>
          <w:sz w:val="32"/>
          <w:szCs w:val="32"/>
        </w:rPr>
        <w:t>15.13</w:t>
      </w:r>
      <w:r>
        <w:rPr>
          <w:rFonts w:ascii="仿宋_GB2312" w:eastAsia="仿宋_GB2312" w:hint="eastAsia"/>
          <w:sz w:val="32"/>
          <w:szCs w:val="32"/>
        </w:rPr>
        <w:t>万元。主要用于</w:t>
      </w:r>
      <w:r w:rsidR="008C1677">
        <w:rPr>
          <w:rFonts w:ascii="仿宋_GB2312" w:eastAsia="仿宋_GB2312" w:hint="eastAsia"/>
          <w:sz w:val="32"/>
          <w:szCs w:val="32"/>
        </w:rPr>
        <w:t>遗体接运车、骨灰接送车、应急保障车</w:t>
      </w:r>
      <w:r>
        <w:rPr>
          <w:rFonts w:ascii="仿宋_GB2312" w:eastAsia="仿宋_GB2312" w:hint="eastAsia"/>
          <w:sz w:val="32"/>
          <w:szCs w:val="32"/>
        </w:rPr>
        <w:t>所需的公务用车燃料费、维修费、过路过桥费、保险费等支出。</w:t>
      </w:r>
    </w:p>
    <w:p w:rsidR="008609F9" w:rsidRDefault="00A774A1">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sidR="008C1677">
        <w:rPr>
          <w:rFonts w:ascii="仿宋_GB2312" w:eastAsia="仿宋_GB2312" w:hint="eastAsia"/>
          <w:sz w:val="32"/>
          <w:szCs w:val="32"/>
        </w:rPr>
        <w:t>0</w:t>
      </w:r>
      <w:r>
        <w:rPr>
          <w:rFonts w:ascii="仿宋_GB2312" w:eastAsia="仿宋_GB2312" w:hint="eastAsia"/>
          <w:sz w:val="32"/>
          <w:szCs w:val="32"/>
        </w:rPr>
        <w:t>万元，</w:t>
      </w:r>
      <w:r>
        <w:rPr>
          <w:rStyle w:val="a7"/>
          <w:rFonts w:ascii="仿宋" w:eastAsia="仿宋" w:hAnsi="仿宋" w:hint="eastAsia"/>
          <w:b w:val="0"/>
          <w:bCs/>
          <w:sz w:val="32"/>
          <w:szCs w:val="32"/>
        </w:rPr>
        <w:t>完成预算</w:t>
      </w:r>
      <w:r w:rsidR="008C1677">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公务接待费支出决算</w:t>
      </w:r>
      <w:r w:rsidR="008C1677">
        <w:rPr>
          <w:rFonts w:ascii="仿宋_GB2312" w:eastAsia="仿宋_GB2312" w:hint="eastAsia"/>
          <w:sz w:val="32"/>
          <w:szCs w:val="32"/>
        </w:rPr>
        <w:t>与</w:t>
      </w:r>
      <w:r>
        <w:rPr>
          <w:rFonts w:ascii="仿宋_GB2312" w:eastAsia="仿宋_GB2312"/>
          <w:sz w:val="32"/>
          <w:szCs w:val="32"/>
        </w:rPr>
        <w:t>20</w:t>
      </w:r>
      <w:r>
        <w:rPr>
          <w:rFonts w:ascii="仿宋_GB2312" w:eastAsia="仿宋_GB2312" w:hint="eastAsia"/>
          <w:sz w:val="32"/>
          <w:szCs w:val="32"/>
        </w:rPr>
        <w:t>20年</w:t>
      </w:r>
      <w:r w:rsidR="008C1677">
        <w:rPr>
          <w:rFonts w:ascii="仿宋_GB2312" w:eastAsia="仿宋_GB2312" w:hint="eastAsia"/>
          <w:sz w:val="32"/>
          <w:szCs w:val="32"/>
        </w:rPr>
        <w:t>相比无变化。</w:t>
      </w:r>
    </w:p>
    <w:p w:rsidR="008609F9" w:rsidRDefault="00A774A1">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sidR="008C1677">
        <w:rPr>
          <w:rFonts w:ascii="仿宋" w:eastAsia="仿宋" w:hAnsi="仿宋" w:hint="eastAsia"/>
          <w:sz w:val="32"/>
          <w:szCs w:val="32"/>
        </w:rPr>
        <w:t>0</w:t>
      </w:r>
      <w:r>
        <w:rPr>
          <w:rFonts w:ascii="仿宋_GB2312" w:eastAsia="仿宋_GB2312" w:hint="eastAsia"/>
          <w:sz w:val="32"/>
          <w:szCs w:val="32"/>
        </w:rPr>
        <w:t>万元。国内公务接待</w:t>
      </w:r>
      <w:r w:rsidR="008C1677">
        <w:rPr>
          <w:rFonts w:ascii="仿宋_GB2312" w:eastAsia="仿宋_GB2312" w:hint="eastAsia"/>
          <w:sz w:val="32"/>
          <w:szCs w:val="32"/>
        </w:rPr>
        <w:t>0</w:t>
      </w:r>
      <w:r>
        <w:rPr>
          <w:rFonts w:ascii="仿宋_GB2312" w:eastAsia="仿宋_GB2312" w:hint="eastAsia"/>
          <w:sz w:val="32"/>
          <w:szCs w:val="32"/>
        </w:rPr>
        <w:t>批次，</w:t>
      </w:r>
      <w:r w:rsidR="008C1677">
        <w:rPr>
          <w:rFonts w:ascii="仿宋_GB2312" w:eastAsia="仿宋_GB2312" w:hint="eastAsia"/>
          <w:sz w:val="32"/>
          <w:szCs w:val="32"/>
        </w:rPr>
        <w:t>0</w:t>
      </w:r>
      <w:r>
        <w:rPr>
          <w:rFonts w:ascii="仿宋_GB2312" w:eastAsia="仿宋_GB2312" w:hint="eastAsia"/>
          <w:sz w:val="32"/>
          <w:szCs w:val="32"/>
        </w:rPr>
        <w:t>人次（不包括陪同人员），共计支出</w:t>
      </w:r>
      <w:r w:rsidR="008C1677">
        <w:rPr>
          <w:rFonts w:ascii="仿宋_GB2312" w:eastAsia="仿宋_GB2312" w:hint="eastAsia"/>
          <w:sz w:val="32"/>
          <w:szCs w:val="32"/>
        </w:rPr>
        <w:t>0</w:t>
      </w:r>
      <w:r>
        <w:rPr>
          <w:rFonts w:ascii="仿宋_GB2312" w:eastAsia="仿宋_GB2312" w:hint="eastAsia"/>
          <w:sz w:val="32"/>
          <w:szCs w:val="32"/>
        </w:rPr>
        <w:t>万元。</w:t>
      </w:r>
    </w:p>
    <w:p w:rsidR="008609F9" w:rsidRDefault="00A774A1">
      <w:pPr>
        <w:spacing w:line="600" w:lineRule="exact"/>
        <w:ind w:firstLineChars="200" w:firstLine="643"/>
        <w:rPr>
          <w:rFonts w:ascii="仿宋_GB2312" w:eastAsia="仿宋_GB2312"/>
          <w:sz w:val="32"/>
          <w:szCs w:val="32"/>
        </w:rPr>
      </w:pPr>
      <w:r>
        <w:rPr>
          <w:rFonts w:ascii="仿宋" w:eastAsia="仿宋" w:hAnsi="仿宋" w:hint="eastAsia"/>
          <w:b/>
          <w:sz w:val="32"/>
          <w:szCs w:val="32"/>
        </w:rPr>
        <w:t>外事接待支出</w:t>
      </w:r>
      <w:r w:rsidR="008C1677">
        <w:rPr>
          <w:rFonts w:ascii="仿宋" w:eastAsia="仿宋" w:hAnsi="仿宋" w:hint="eastAsia"/>
          <w:sz w:val="32"/>
          <w:szCs w:val="32"/>
        </w:rPr>
        <w:t>0</w:t>
      </w:r>
      <w:r>
        <w:rPr>
          <w:rFonts w:ascii="仿宋_GB2312" w:eastAsia="仿宋_GB2312" w:hint="eastAsia"/>
          <w:sz w:val="32"/>
          <w:szCs w:val="32"/>
        </w:rPr>
        <w:t>万元，外事接待</w:t>
      </w:r>
      <w:r w:rsidR="008C1677">
        <w:rPr>
          <w:rFonts w:ascii="仿宋_GB2312" w:eastAsia="仿宋_GB2312" w:hint="eastAsia"/>
          <w:sz w:val="32"/>
          <w:szCs w:val="32"/>
        </w:rPr>
        <w:t>0</w:t>
      </w:r>
      <w:r>
        <w:rPr>
          <w:rFonts w:ascii="仿宋_GB2312" w:eastAsia="仿宋_GB2312" w:hint="eastAsia"/>
          <w:sz w:val="32"/>
          <w:szCs w:val="32"/>
        </w:rPr>
        <w:t>批次，</w:t>
      </w:r>
      <w:r w:rsidR="008C1677">
        <w:rPr>
          <w:rFonts w:ascii="仿宋_GB2312" w:eastAsia="仿宋_GB2312" w:hint="eastAsia"/>
          <w:sz w:val="32"/>
          <w:szCs w:val="32"/>
        </w:rPr>
        <w:t>0</w:t>
      </w:r>
      <w:r>
        <w:rPr>
          <w:rFonts w:ascii="仿宋_GB2312" w:eastAsia="仿宋_GB2312" w:hint="eastAsia"/>
          <w:sz w:val="32"/>
          <w:szCs w:val="32"/>
        </w:rPr>
        <w:t>人，共计支出</w:t>
      </w:r>
      <w:r w:rsidR="008C1677">
        <w:rPr>
          <w:rFonts w:ascii="仿宋_GB2312" w:eastAsia="仿宋_GB2312" w:hint="eastAsia"/>
          <w:sz w:val="32"/>
          <w:szCs w:val="32"/>
        </w:rPr>
        <w:t>0</w:t>
      </w:r>
      <w:r>
        <w:rPr>
          <w:rFonts w:ascii="仿宋_GB2312" w:eastAsia="仿宋_GB2312" w:hint="eastAsia"/>
          <w:sz w:val="32"/>
          <w:szCs w:val="32"/>
        </w:rPr>
        <w:t>万元。</w:t>
      </w:r>
    </w:p>
    <w:p w:rsidR="008609F9" w:rsidRDefault="008609F9">
      <w:pPr>
        <w:spacing w:line="600" w:lineRule="exact"/>
        <w:ind w:firstLine="640"/>
        <w:outlineLvl w:val="1"/>
        <w:rPr>
          <w:rFonts w:ascii="黑体" w:eastAsia="黑体"/>
          <w:sz w:val="32"/>
          <w:szCs w:val="32"/>
        </w:rPr>
      </w:pPr>
      <w:bookmarkStart w:id="40" w:name="_Toc15396610"/>
      <w:bookmarkStart w:id="41" w:name="_Toc15377218"/>
    </w:p>
    <w:p w:rsidR="008609F9" w:rsidRDefault="00A774A1">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0"/>
      <w:bookmarkEnd w:id="41"/>
    </w:p>
    <w:p w:rsidR="008609F9" w:rsidRDefault="00A774A1">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w:t>
      </w:r>
      <w:r w:rsidR="00D205E2">
        <w:rPr>
          <w:rFonts w:ascii="仿宋_GB2312" w:eastAsia="仿宋_GB2312" w:hint="eastAsia"/>
          <w:sz w:val="32"/>
          <w:szCs w:val="32"/>
        </w:rPr>
        <w:t>0</w:t>
      </w:r>
      <w:r>
        <w:rPr>
          <w:rFonts w:ascii="仿宋_GB2312" w:eastAsia="仿宋_GB2312" w:hint="eastAsia"/>
          <w:sz w:val="32"/>
          <w:szCs w:val="32"/>
        </w:rPr>
        <w:t>万元。</w:t>
      </w:r>
    </w:p>
    <w:p w:rsidR="008609F9" w:rsidRDefault="008609F9">
      <w:pPr>
        <w:spacing w:line="600" w:lineRule="exact"/>
        <w:ind w:firstLine="640"/>
        <w:rPr>
          <w:rFonts w:ascii="仿宋_GB2312" w:eastAsia="仿宋_GB2312"/>
          <w:sz w:val="32"/>
          <w:szCs w:val="32"/>
        </w:rPr>
      </w:pPr>
    </w:p>
    <w:p w:rsidR="008609F9" w:rsidRDefault="00A774A1">
      <w:pPr>
        <w:numPr>
          <w:ilvl w:val="0"/>
          <w:numId w:val="2"/>
        </w:numPr>
        <w:spacing w:line="600" w:lineRule="exact"/>
        <w:ind w:firstLine="640"/>
        <w:outlineLvl w:val="1"/>
        <w:rPr>
          <w:rStyle w:val="2Char"/>
          <w:rFonts w:ascii="黑体" w:eastAsia="黑体" w:hAnsi="黑体"/>
          <w:b w:val="0"/>
        </w:rPr>
      </w:pPr>
      <w:bookmarkStart w:id="42" w:name="_Toc15377219"/>
      <w:bookmarkStart w:id="43" w:name="_Toc15396611"/>
      <w:r>
        <w:rPr>
          <w:rStyle w:val="2Char"/>
          <w:rFonts w:ascii="黑体" w:eastAsia="黑体" w:hAnsi="黑体" w:hint="eastAsia"/>
          <w:b w:val="0"/>
        </w:rPr>
        <w:t>国有资本经营预算支出决算情况说明</w:t>
      </w:r>
      <w:bookmarkEnd w:id="42"/>
      <w:bookmarkEnd w:id="43"/>
    </w:p>
    <w:p w:rsidR="008609F9" w:rsidRDefault="00A774A1">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21年国有资本经营预算财政拨款支出</w:t>
      </w:r>
      <w:r w:rsidR="00D205E2">
        <w:rPr>
          <w:rFonts w:ascii="仿宋_GB2312" w:eastAsia="仿宋_GB2312" w:hint="eastAsia"/>
          <w:sz w:val="32"/>
          <w:szCs w:val="32"/>
        </w:rPr>
        <w:t>0</w:t>
      </w:r>
      <w:r>
        <w:rPr>
          <w:rFonts w:ascii="仿宋_GB2312" w:eastAsia="仿宋_GB2312" w:hint="eastAsia"/>
          <w:sz w:val="32"/>
          <w:szCs w:val="32"/>
        </w:rPr>
        <w:t>万元。</w:t>
      </w:r>
    </w:p>
    <w:p w:rsidR="008609F9" w:rsidRDefault="008609F9">
      <w:pPr>
        <w:spacing w:line="580" w:lineRule="exact"/>
        <w:jc w:val="center"/>
        <w:rPr>
          <w:rFonts w:ascii="方正小标宋简体" w:eastAsia="方正小标宋简体" w:hAnsi="方正小标宋简体" w:cs="方正小标宋简体"/>
          <w:sz w:val="44"/>
          <w:szCs w:val="44"/>
        </w:rPr>
      </w:pPr>
    </w:p>
    <w:p w:rsidR="008609F9" w:rsidRDefault="00A774A1">
      <w:pPr>
        <w:numPr>
          <w:ilvl w:val="0"/>
          <w:numId w:val="2"/>
        </w:numPr>
        <w:spacing w:line="600" w:lineRule="exact"/>
        <w:ind w:firstLine="640"/>
        <w:outlineLvl w:val="1"/>
        <w:rPr>
          <w:rStyle w:val="2Char"/>
          <w:rFonts w:ascii="黑体" w:eastAsia="黑体" w:hAnsi="黑体"/>
          <w:b w:val="0"/>
        </w:rPr>
      </w:pPr>
      <w:bookmarkStart w:id="44" w:name="_Toc15396612"/>
      <w:bookmarkStart w:id="45" w:name="_Toc15377221"/>
      <w:r>
        <w:rPr>
          <w:rStyle w:val="2Char"/>
          <w:rFonts w:ascii="黑体" w:eastAsia="黑体" w:hAnsi="黑体" w:hint="eastAsia"/>
          <w:b w:val="0"/>
        </w:rPr>
        <w:t>其他重要事项的情况说明</w:t>
      </w:r>
      <w:bookmarkEnd w:id="44"/>
      <w:bookmarkEnd w:id="45"/>
    </w:p>
    <w:p w:rsidR="008609F9" w:rsidRDefault="00A774A1">
      <w:pPr>
        <w:spacing w:line="600" w:lineRule="exact"/>
        <w:ind w:firstLineChars="200" w:firstLine="643"/>
        <w:outlineLvl w:val="2"/>
        <w:rPr>
          <w:rFonts w:ascii="仿宋" w:eastAsia="仿宋" w:hAnsi="仿宋"/>
          <w:sz w:val="32"/>
          <w:szCs w:val="32"/>
        </w:rPr>
      </w:pPr>
      <w:bookmarkStart w:id="46" w:name="_Toc15377222"/>
      <w:r>
        <w:rPr>
          <w:rFonts w:ascii="仿宋" w:eastAsia="仿宋" w:hAnsi="仿宋" w:hint="eastAsia"/>
          <w:b/>
          <w:sz w:val="32"/>
          <w:szCs w:val="32"/>
        </w:rPr>
        <w:t>（一）机关运行经费支出情况</w:t>
      </w:r>
      <w:bookmarkEnd w:id="46"/>
    </w:p>
    <w:p w:rsidR="008609F9" w:rsidRDefault="00A774A1">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D205E2">
        <w:rPr>
          <w:rFonts w:ascii="仿宋_GB2312" w:eastAsia="仿宋_GB2312" w:hint="eastAsia"/>
          <w:sz w:val="32"/>
          <w:szCs w:val="32"/>
        </w:rPr>
        <w:t>乐山市殡仪馆</w:t>
      </w:r>
      <w:r>
        <w:rPr>
          <w:rFonts w:ascii="仿宋_GB2312" w:eastAsia="仿宋_GB2312" w:hint="eastAsia"/>
          <w:sz w:val="32"/>
          <w:szCs w:val="32"/>
        </w:rPr>
        <w:t>运行经费支出</w:t>
      </w:r>
      <w:r w:rsidR="00D205E2">
        <w:rPr>
          <w:rFonts w:ascii="仿宋_GB2312" w:eastAsia="仿宋_GB2312" w:hint="eastAsia"/>
          <w:sz w:val="32"/>
          <w:szCs w:val="32"/>
        </w:rPr>
        <w:t>0</w:t>
      </w:r>
      <w:r>
        <w:rPr>
          <w:rFonts w:ascii="仿宋_GB2312" w:eastAsia="仿宋_GB2312" w:hint="eastAsia"/>
          <w:sz w:val="32"/>
          <w:szCs w:val="32"/>
        </w:rPr>
        <w:t>万元，与</w:t>
      </w:r>
      <w:r>
        <w:rPr>
          <w:rFonts w:ascii="仿宋_GB2312" w:eastAsia="仿宋_GB2312"/>
          <w:sz w:val="32"/>
          <w:szCs w:val="32"/>
        </w:rPr>
        <w:t>20</w:t>
      </w:r>
      <w:r>
        <w:rPr>
          <w:rFonts w:ascii="仿宋_GB2312" w:eastAsia="仿宋_GB2312" w:hint="eastAsia"/>
          <w:sz w:val="32"/>
          <w:szCs w:val="32"/>
        </w:rPr>
        <w:t>20年决算数持平</w:t>
      </w:r>
      <w:r w:rsidR="00D205E2">
        <w:rPr>
          <w:rFonts w:ascii="仿宋_GB2312" w:eastAsia="仿宋_GB2312" w:hint="eastAsia"/>
          <w:sz w:val="32"/>
          <w:szCs w:val="32"/>
        </w:rPr>
        <w:t>。</w:t>
      </w:r>
    </w:p>
    <w:p w:rsidR="008609F9" w:rsidRDefault="00A774A1">
      <w:pPr>
        <w:autoSpaceDE w:val="0"/>
        <w:autoSpaceDN w:val="0"/>
        <w:adjustRightInd w:val="0"/>
        <w:spacing w:line="600" w:lineRule="exact"/>
        <w:ind w:firstLineChars="200" w:firstLine="643"/>
        <w:jc w:val="left"/>
        <w:outlineLvl w:val="2"/>
        <w:rPr>
          <w:rFonts w:ascii="仿宋" w:eastAsia="仿宋" w:hAnsi="仿宋"/>
          <w:b/>
          <w:sz w:val="32"/>
          <w:szCs w:val="32"/>
        </w:rPr>
      </w:pPr>
      <w:bookmarkStart w:id="47" w:name="_Toc15377223"/>
      <w:r>
        <w:rPr>
          <w:rFonts w:ascii="仿宋" w:eastAsia="仿宋" w:hAnsi="仿宋" w:hint="eastAsia"/>
          <w:b/>
          <w:sz w:val="32"/>
          <w:szCs w:val="32"/>
        </w:rPr>
        <w:t>（二）政府采购支出情况</w:t>
      </w:r>
      <w:bookmarkEnd w:id="47"/>
    </w:p>
    <w:p w:rsidR="008609F9" w:rsidRPr="006B0E3F" w:rsidRDefault="00A774A1" w:rsidP="006B0E3F">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w:t>
      </w:r>
      <w:r w:rsidR="00D205E2">
        <w:rPr>
          <w:rFonts w:ascii="仿宋_GB2312" w:eastAsia="仿宋_GB2312" w:hint="eastAsia"/>
          <w:sz w:val="32"/>
          <w:szCs w:val="32"/>
        </w:rPr>
        <w:t>乐山市殡仪馆</w:t>
      </w:r>
      <w:r>
        <w:rPr>
          <w:rFonts w:ascii="仿宋_GB2312" w:eastAsia="仿宋_GB2312" w:hint="eastAsia"/>
          <w:sz w:val="32"/>
          <w:szCs w:val="32"/>
        </w:rPr>
        <w:t>政府采购支出总额</w:t>
      </w:r>
      <w:r w:rsidR="00D205E2">
        <w:rPr>
          <w:rFonts w:ascii="仿宋_GB2312" w:eastAsia="仿宋_GB2312" w:hint="eastAsia"/>
          <w:sz w:val="32"/>
          <w:szCs w:val="32"/>
        </w:rPr>
        <w:t>125.98</w:t>
      </w:r>
      <w:r>
        <w:rPr>
          <w:rFonts w:ascii="仿宋_GB2312" w:eastAsia="仿宋_GB2312" w:hint="eastAsia"/>
          <w:sz w:val="32"/>
          <w:szCs w:val="32"/>
        </w:rPr>
        <w:t>万元，其中：政府采购货物支出</w:t>
      </w:r>
      <w:r w:rsidR="0050114F">
        <w:rPr>
          <w:rFonts w:ascii="仿宋_GB2312" w:eastAsia="仿宋_GB2312" w:hint="eastAsia"/>
          <w:sz w:val="32"/>
          <w:szCs w:val="32"/>
        </w:rPr>
        <w:t>120.8</w:t>
      </w:r>
      <w:r>
        <w:rPr>
          <w:rFonts w:ascii="仿宋_GB2312" w:eastAsia="仿宋_GB2312" w:hint="eastAsia"/>
          <w:sz w:val="32"/>
          <w:szCs w:val="32"/>
        </w:rPr>
        <w:t>万元、政府采购工程支出</w:t>
      </w:r>
      <w:r w:rsidR="0050114F">
        <w:rPr>
          <w:rFonts w:ascii="仿宋_GB2312" w:eastAsia="仿宋_GB2312" w:hint="eastAsia"/>
          <w:sz w:val="32"/>
          <w:szCs w:val="32"/>
        </w:rPr>
        <w:t>0</w:t>
      </w:r>
      <w:r>
        <w:rPr>
          <w:rFonts w:ascii="仿宋_GB2312" w:eastAsia="仿宋_GB2312" w:hint="eastAsia"/>
          <w:sz w:val="32"/>
          <w:szCs w:val="32"/>
        </w:rPr>
        <w:lastRenderedPageBreak/>
        <w:t>万元、政府采购服务支出</w:t>
      </w:r>
      <w:r w:rsidR="0050114F">
        <w:rPr>
          <w:rFonts w:ascii="仿宋_GB2312" w:eastAsia="仿宋_GB2312" w:hint="eastAsia"/>
          <w:sz w:val="32"/>
          <w:szCs w:val="32"/>
        </w:rPr>
        <w:t>5.90</w:t>
      </w:r>
      <w:r>
        <w:rPr>
          <w:rFonts w:ascii="仿宋_GB2312" w:eastAsia="仿宋_GB2312" w:hint="eastAsia"/>
          <w:sz w:val="32"/>
          <w:szCs w:val="32"/>
        </w:rPr>
        <w:t>万元。主要用于</w:t>
      </w:r>
      <w:r w:rsidR="0050114F">
        <w:rPr>
          <w:rFonts w:ascii="仿宋_GB2312" w:eastAsia="仿宋_GB2312" w:hint="eastAsia"/>
          <w:sz w:val="32"/>
          <w:szCs w:val="32"/>
        </w:rPr>
        <w:t>购置公务车4辆</w:t>
      </w:r>
      <w:r w:rsidR="006B0E3F">
        <w:rPr>
          <w:rFonts w:ascii="仿宋_GB2312" w:eastAsia="仿宋_GB2312" w:hint="eastAsia"/>
          <w:sz w:val="32"/>
          <w:szCs w:val="32"/>
        </w:rPr>
        <w:t>、及购买公务车用油</w:t>
      </w:r>
      <w:r>
        <w:rPr>
          <w:rFonts w:ascii="仿宋_GB2312" w:eastAsia="仿宋_GB2312" w:hint="eastAsia"/>
          <w:sz w:val="32"/>
          <w:szCs w:val="32"/>
        </w:rPr>
        <w:t>。授予中小企业合同金额</w:t>
      </w:r>
      <w:r w:rsidR="0050114F">
        <w:rPr>
          <w:rFonts w:ascii="仿宋_GB2312" w:eastAsia="仿宋_GB2312" w:hint="eastAsia"/>
          <w:sz w:val="32"/>
          <w:szCs w:val="32"/>
        </w:rPr>
        <w:t>0</w:t>
      </w:r>
      <w:r>
        <w:rPr>
          <w:rFonts w:ascii="仿宋_GB2312" w:eastAsia="仿宋_GB2312" w:hint="eastAsia"/>
          <w:sz w:val="32"/>
          <w:szCs w:val="32"/>
        </w:rPr>
        <w:t>万元，占政府采购支出总额的</w:t>
      </w:r>
      <w:r w:rsidR="0050114F">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，其中：授予小微企业合同金额</w:t>
      </w:r>
      <w:r w:rsidR="0050114F">
        <w:rPr>
          <w:rFonts w:ascii="仿宋_GB2312" w:eastAsia="仿宋_GB2312" w:hint="eastAsia"/>
          <w:sz w:val="32"/>
          <w:szCs w:val="32"/>
        </w:rPr>
        <w:t>0</w:t>
      </w:r>
      <w:r>
        <w:rPr>
          <w:rFonts w:ascii="仿宋_GB2312" w:eastAsia="仿宋_GB2312" w:hint="eastAsia"/>
          <w:sz w:val="32"/>
          <w:szCs w:val="32"/>
        </w:rPr>
        <w:t>万元，占政府采购支出总额的</w:t>
      </w:r>
      <w:r w:rsidR="0050114F">
        <w:rPr>
          <w:rFonts w:ascii="仿宋_GB2312" w:eastAsia="仿宋_GB2312" w:hint="eastAsia"/>
          <w:sz w:val="32"/>
          <w:szCs w:val="32"/>
        </w:rPr>
        <w:t>0</w:t>
      </w:r>
      <w:r>
        <w:rPr>
          <w:rFonts w:ascii="仿宋_GB2312" w:eastAsia="仿宋_GB2312"/>
          <w:sz w:val="32"/>
          <w:szCs w:val="32"/>
        </w:rPr>
        <w:t>%</w:t>
      </w:r>
      <w:r>
        <w:rPr>
          <w:rFonts w:ascii="仿宋_GB2312" w:eastAsia="仿宋_GB2312" w:hint="eastAsia"/>
          <w:sz w:val="32"/>
          <w:szCs w:val="32"/>
        </w:rPr>
        <w:t>。</w:t>
      </w:r>
    </w:p>
    <w:p w:rsidR="008609F9" w:rsidRDefault="00A774A1">
      <w:pPr>
        <w:autoSpaceDE w:val="0"/>
        <w:autoSpaceDN w:val="0"/>
        <w:adjustRightInd w:val="0"/>
        <w:spacing w:line="600" w:lineRule="exact"/>
        <w:ind w:firstLineChars="200" w:firstLine="643"/>
        <w:jc w:val="left"/>
        <w:outlineLvl w:val="2"/>
        <w:rPr>
          <w:rFonts w:ascii="仿宋" w:eastAsia="仿宋" w:hAnsi="仿宋"/>
          <w:b/>
          <w:sz w:val="32"/>
          <w:szCs w:val="32"/>
        </w:rPr>
      </w:pPr>
      <w:bookmarkStart w:id="48" w:name="_Toc15377224"/>
      <w:r>
        <w:rPr>
          <w:rFonts w:ascii="仿宋" w:eastAsia="仿宋" w:hAnsi="仿宋" w:hint="eastAsia"/>
          <w:b/>
          <w:sz w:val="32"/>
          <w:szCs w:val="32"/>
        </w:rPr>
        <w:t>（三）国有资产占有使用情况</w:t>
      </w:r>
      <w:bookmarkEnd w:id="48"/>
    </w:p>
    <w:p w:rsidR="008609F9" w:rsidRDefault="00A774A1">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sidR="006B0E3F">
        <w:rPr>
          <w:rFonts w:ascii="仿宋_GB2312" w:eastAsia="仿宋_GB2312" w:hint="eastAsia"/>
          <w:sz w:val="32"/>
          <w:szCs w:val="32"/>
        </w:rPr>
        <w:t>乐山市殡仪馆</w:t>
      </w:r>
      <w:r>
        <w:rPr>
          <w:rFonts w:ascii="仿宋_GB2312" w:eastAsia="仿宋_GB2312" w:hint="eastAsia"/>
          <w:sz w:val="32"/>
          <w:szCs w:val="32"/>
        </w:rPr>
        <w:t>共有车辆</w:t>
      </w:r>
      <w:r w:rsidR="006B0E3F">
        <w:rPr>
          <w:rFonts w:ascii="仿宋_GB2312" w:eastAsia="仿宋_GB2312" w:hint="eastAsia"/>
          <w:sz w:val="32"/>
          <w:szCs w:val="32"/>
        </w:rPr>
        <w:t>8</w:t>
      </w:r>
      <w:r>
        <w:rPr>
          <w:rFonts w:ascii="仿宋_GB2312" w:eastAsia="仿宋_GB2312" w:hint="eastAsia"/>
          <w:sz w:val="32"/>
          <w:szCs w:val="32"/>
        </w:rPr>
        <w:t>辆，其中：主要领导干部用车</w:t>
      </w:r>
      <w:r w:rsidR="006B0E3F">
        <w:rPr>
          <w:rFonts w:ascii="仿宋_GB2312" w:eastAsia="仿宋_GB2312" w:hint="eastAsia"/>
          <w:sz w:val="32"/>
          <w:szCs w:val="32"/>
        </w:rPr>
        <w:t>0</w:t>
      </w:r>
      <w:r>
        <w:rPr>
          <w:rFonts w:ascii="仿宋_GB2312" w:eastAsia="仿宋_GB2312" w:hint="eastAsia"/>
          <w:sz w:val="32"/>
          <w:szCs w:val="32"/>
        </w:rPr>
        <w:t>辆、机要通信用车</w:t>
      </w:r>
      <w:r w:rsidR="006B0E3F">
        <w:rPr>
          <w:rFonts w:ascii="仿宋_GB2312" w:eastAsia="仿宋_GB2312" w:hint="eastAsia"/>
          <w:sz w:val="32"/>
          <w:szCs w:val="32"/>
        </w:rPr>
        <w:t>0</w:t>
      </w:r>
      <w:r>
        <w:rPr>
          <w:rFonts w:ascii="仿宋_GB2312" w:eastAsia="仿宋_GB2312" w:hint="eastAsia"/>
          <w:sz w:val="32"/>
          <w:szCs w:val="32"/>
        </w:rPr>
        <w:t>辆、应急保障用车</w:t>
      </w:r>
      <w:r w:rsidR="006B0E3F">
        <w:rPr>
          <w:rFonts w:ascii="仿宋_GB2312" w:eastAsia="仿宋_GB2312" w:hint="eastAsia"/>
          <w:sz w:val="32"/>
          <w:szCs w:val="32"/>
        </w:rPr>
        <w:t>1</w:t>
      </w:r>
      <w:r>
        <w:rPr>
          <w:rFonts w:ascii="仿宋_GB2312" w:eastAsia="仿宋_GB2312" w:hint="eastAsia"/>
          <w:sz w:val="32"/>
          <w:szCs w:val="32"/>
        </w:rPr>
        <w:t>辆、</w:t>
      </w:r>
      <w:r w:rsidR="006B0E3F">
        <w:rPr>
          <w:rFonts w:ascii="仿宋_GB2312" w:eastAsia="仿宋_GB2312" w:hint="eastAsia"/>
          <w:sz w:val="32"/>
          <w:szCs w:val="32"/>
        </w:rPr>
        <w:t>特种专业技术用车6辆、</w:t>
      </w:r>
      <w:r>
        <w:rPr>
          <w:rFonts w:ascii="仿宋_GB2312" w:eastAsia="仿宋_GB2312" w:hint="eastAsia"/>
          <w:sz w:val="32"/>
          <w:szCs w:val="32"/>
        </w:rPr>
        <w:t>其他用车</w:t>
      </w:r>
      <w:r w:rsidR="006B0E3F">
        <w:rPr>
          <w:rFonts w:ascii="仿宋_GB2312" w:eastAsia="仿宋_GB2312" w:hint="eastAsia"/>
          <w:sz w:val="32"/>
          <w:szCs w:val="32"/>
        </w:rPr>
        <w:t>1</w:t>
      </w:r>
      <w:r>
        <w:rPr>
          <w:rFonts w:ascii="仿宋_GB2312" w:eastAsia="仿宋_GB2312" w:hint="eastAsia"/>
          <w:sz w:val="32"/>
          <w:szCs w:val="32"/>
        </w:rPr>
        <w:t>辆</w:t>
      </w:r>
      <w:r w:rsidR="006B0E3F">
        <w:rPr>
          <w:rFonts w:ascii="仿宋_GB2312" w:eastAsia="仿宋_GB2312" w:hint="eastAsia"/>
          <w:sz w:val="32"/>
          <w:szCs w:val="32"/>
        </w:rPr>
        <w:t>，</w:t>
      </w:r>
      <w:r>
        <w:rPr>
          <w:rFonts w:ascii="仿宋_GB2312" w:eastAsia="仿宋_GB2312" w:hint="eastAsia"/>
          <w:sz w:val="32"/>
          <w:szCs w:val="32"/>
        </w:rPr>
        <w:t>其他用车主要是用于</w:t>
      </w:r>
      <w:r w:rsidR="006B0E3F">
        <w:rPr>
          <w:rFonts w:ascii="仿宋_GB2312" w:eastAsia="仿宋_GB2312" w:hint="eastAsia"/>
          <w:sz w:val="32"/>
          <w:szCs w:val="32"/>
        </w:rPr>
        <w:t>骨灰接运。</w:t>
      </w:r>
      <w:r>
        <w:rPr>
          <w:rFonts w:ascii="仿宋_GB2312" w:eastAsia="仿宋_GB2312" w:hint="eastAsia"/>
          <w:sz w:val="32"/>
          <w:szCs w:val="32"/>
        </w:rPr>
        <w:t>单价</w:t>
      </w:r>
      <w:r>
        <w:rPr>
          <w:rFonts w:ascii="仿宋_GB2312" w:eastAsia="仿宋_GB2312"/>
          <w:sz w:val="32"/>
          <w:szCs w:val="32"/>
        </w:rPr>
        <w:t>50</w:t>
      </w:r>
      <w:r>
        <w:rPr>
          <w:rFonts w:ascii="仿宋_GB2312" w:eastAsia="仿宋_GB2312" w:hint="eastAsia"/>
          <w:sz w:val="32"/>
          <w:szCs w:val="32"/>
        </w:rPr>
        <w:t>万元以上通用设备</w:t>
      </w:r>
      <w:r w:rsidR="00A32DE4">
        <w:rPr>
          <w:rFonts w:ascii="仿宋_GB2312" w:eastAsia="仿宋_GB2312" w:hint="eastAsia"/>
          <w:sz w:val="32"/>
          <w:szCs w:val="32"/>
        </w:rPr>
        <w:t>0</w:t>
      </w:r>
      <w:r>
        <w:rPr>
          <w:rFonts w:ascii="仿宋_GB2312" w:eastAsia="仿宋_GB2312" w:hint="eastAsia"/>
          <w:sz w:val="32"/>
          <w:szCs w:val="32"/>
        </w:rPr>
        <w:t>台（套），单价</w:t>
      </w:r>
      <w:r>
        <w:rPr>
          <w:rFonts w:ascii="仿宋_GB2312" w:eastAsia="仿宋_GB2312"/>
          <w:sz w:val="32"/>
          <w:szCs w:val="32"/>
        </w:rPr>
        <w:t>100</w:t>
      </w:r>
      <w:r>
        <w:rPr>
          <w:rFonts w:ascii="仿宋_GB2312" w:eastAsia="仿宋_GB2312" w:hint="eastAsia"/>
          <w:sz w:val="32"/>
          <w:szCs w:val="32"/>
        </w:rPr>
        <w:t>万元以上专用设备</w:t>
      </w:r>
      <w:r w:rsidR="006B0E3F">
        <w:rPr>
          <w:rFonts w:ascii="仿宋_GB2312" w:eastAsia="仿宋_GB2312" w:hint="eastAsia"/>
          <w:sz w:val="32"/>
          <w:szCs w:val="32"/>
        </w:rPr>
        <w:t>0</w:t>
      </w:r>
      <w:r>
        <w:rPr>
          <w:rFonts w:ascii="仿宋_GB2312" w:eastAsia="仿宋_GB2312" w:hint="eastAsia"/>
          <w:sz w:val="32"/>
          <w:szCs w:val="32"/>
        </w:rPr>
        <w:t>台（套）。</w:t>
      </w:r>
    </w:p>
    <w:p w:rsidR="008609F9" w:rsidRDefault="00A774A1">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8609F9" w:rsidRDefault="00A774A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根据预算绩效管理要求，本单位在2021年度预算编制阶段，组织对</w:t>
      </w:r>
      <w:r w:rsidR="002B1DCF">
        <w:rPr>
          <w:rFonts w:ascii="仿宋_GB2312" w:eastAsia="仿宋_GB2312" w:hAnsi="仿宋_GB2312" w:cs="仿宋_GB2312" w:hint="eastAsia"/>
          <w:sz w:val="32"/>
          <w:szCs w:val="32"/>
        </w:rPr>
        <w:t>殡葬业务支出</w:t>
      </w:r>
      <w:r>
        <w:rPr>
          <w:rFonts w:ascii="仿宋_GB2312" w:eastAsia="仿宋_GB2312" w:hAnsi="仿宋_GB2312" w:cs="仿宋_GB2312" w:hint="eastAsia"/>
          <w:sz w:val="32"/>
          <w:szCs w:val="32"/>
        </w:rPr>
        <w:t>项目</w:t>
      </w:r>
      <w:r w:rsidR="002B1DCF">
        <w:rPr>
          <w:rFonts w:ascii="仿宋_GB2312" w:eastAsia="仿宋_GB2312" w:hAnsi="仿宋_GB2312" w:cs="仿宋_GB2312" w:hint="eastAsia"/>
          <w:sz w:val="32"/>
          <w:szCs w:val="32"/>
        </w:rPr>
        <w:t>、编外人员经费</w:t>
      </w:r>
      <w:r>
        <w:rPr>
          <w:rFonts w:ascii="仿宋_GB2312" w:eastAsia="仿宋_GB2312" w:hAnsi="仿宋_GB2312" w:cs="仿宋_GB2312" w:hint="eastAsia"/>
          <w:sz w:val="32"/>
          <w:szCs w:val="32"/>
        </w:rPr>
        <w:t>等</w:t>
      </w:r>
      <w:r w:rsidR="004A4810">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个项目开展了预算事前绩效评估，对</w:t>
      </w:r>
      <w:r w:rsidR="002B1DCF">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个项目编制了绩效目标，预算执行过程中，选取</w:t>
      </w:r>
      <w:r w:rsidR="002B1DCF">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个项目开展绩效监控，年终执行完毕后，对</w:t>
      </w:r>
      <w:r w:rsidR="002B1DCF">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个项目开展了绩效自评，2021年特定目标类部门预算项目绩效目标自评表见附件（第四部分）。</w:t>
      </w:r>
    </w:p>
    <w:p w:rsidR="008609F9" w:rsidRDefault="008609F9">
      <w:pPr>
        <w:pStyle w:val="a0"/>
        <w:spacing w:before="93"/>
        <w:rPr>
          <w:highlight w:val="yellow"/>
        </w:rPr>
      </w:pPr>
    </w:p>
    <w:p w:rsidR="008609F9" w:rsidRDefault="00A774A1">
      <w:pPr>
        <w:widowControl/>
        <w:jc w:val="left"/>
        <w:rPr>
          <w:rFonts w:ascii="仿宋_GB2312" w:eastAsia="仿宋_GB2312"/>
          <w:b/>
          <w:sz w:val="32"/>
          <w:szCs w:val="32"/>
        </w:rPr>
      </w:pPr>
      <w:r>
        <w:rPr>
          <w:rFonts w:ascii="仿宋_GB2312" w:eastAsia="仿宋_GB2312"/>
          <w:b/>
          <w:sz w:val="32"/>
          <w:szCs w:val="32"/>
        </w:rPr>
        <w:br w:type="page"/>
      </w:r>
    </w:p>
    <w:p w:rsidR="008609F9" w:rsidRDefault="00A774A1">
      <w:pPr>
        <w:numPr>
          <w:ilvl w:val="0"/>
          <w:numId w:val="3"/>
        </w:numPr>
        <w:spacing w:line="600" w:lineRule="exact"/>
        <w:ind w:firstLineChars="150" w:firstLine="660"/>
        <w:jc w:val="center"/>
        <w:outlineLvl w:val="0"/>
        <w:rPr>
          <w:rStyle w:val="1Char"/>
          <w:rFonts w:ascii="黑体" w:eastAsia="黑体" w:hAnsi="黑体"/>
          <w:b w:val="0"/>
        </w:rPr>
      </w:pPr>
      <w:bookmarkStart w:id="49" w:name="_Toc15396613"/>
      <w:bookmarkStart w:id="50" w:name="_Toc15377225"/>
      <w:r>
        <w:rPr>
          <w:rFonts w:ascii="黑体" w:eastAsia="黑体" w:hAnsi="黑体" w:hint="eastAsia"/>
          <w:sz w:val="44"/>
          <w:szCs w:val="44"/>
        </w:rPr>
        <w:lastRenderedPageBreak/>
        <w:t>名</w:t>
      </w:r>
      <w:r>
        <w:rPr>
          <w:rStyle w:val="1Char"/>
          <w:rFonts w:ascii="黑体" w:eastAsia="黑体" w:hAnsi="黑体" w:hint="eastAsia"/>
          <w:b w:val="0"/>
        </w:rPr>
        <w:t>词解释</w:t>
      </w:r>
      <w:bookmarkEnd w:id="49"/>
      <w:bookmarkEnd w:id="50"/>
    </w:p>
    <w:p w:rsidR="008609F9" w:rsidRDefault="008609F9">
      <w:pPr>
        <w:spacing w:line="600" w:lineRule="exact"/>
        <w:jc w:val="left"/>
        <w:rPr>
          <w:rFonts w:ascii="宋体"/>
          <w:b/>
          <w:sz w:val="44"/>
          <w:szCs w:val="44"/>
        </w:rPr>
      </w:pP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1</w:t>
      </w:r>
      <w:r>
        <w:rPr>
          <w:rFonts w:ascii="仿宋_GB2312" w:eastAsia="仿宋_GB2312" w:hAnsi="仿宋" w:cs="仿宋_GB2312" w:hint="eastAsia"/>
          <w:color w:val="000000"/>
          <w:sz w:val="32"/>
          <w:szCs w:val="32"/>
          <w:shd w:val="clear" w:color="auto" w:fill="FFFFFF"/>
        </w:rPr>
        <w:t>．财政拨款收入：指单位从同级财政部门取得的财政预算资金。</w:t>
      </w: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2</w:t>
      </w:r>
      <w:r>
        <w:rPr>
          <w:rFonts w:ascii="仿宋_GB2312" w:eastAsia="仿宋_GB2312" w:hAnsi="仿宋" w:cs="仿宋_GB2312" w:hint="eastAsia"/>
          <w:color w:val="000000"/>
          <w:sz w:val="32"/>
          <w:szCs w:val="32"/>
          <w:shd w:val="clear" w:color="auto" w:fill="FFFFFF"/>
        </w:rPr>
        <w:t>．事业收入：指事业单位开展专业业务活动及辅助活动取得的收入。如殡葬收入等。</w:t>
      </w: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3</w:t>
      </w:r>
      <w:r>
        <w:rPr>
          <w:rFonts w:ascii="仿宋_GB2312" w:eastAsia="仿宋_GB2312" w:hAnsi="仿宋" w:cs="仿宋_GB2312" w:hint="eastAsia"/>
          <w:color w:val="000000"/>
          <w:sz w:val="32"/>
          <w:szCs w:val="32"/>
          <w:shd w:val="clear" w:color="auto" w:fill="FFFFFF"/>
        </w:rPr>
        <w:t>．经营收入：指事业单位在专业业务活动及其辅助活动之外开展非独立核算经营活动取得的收入。</w:t>
      </w: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4.</w:t>
      </w:r>
      <w:r>
        <w:rPr>
          <w:rFonts w:ascii="仿宋_GB2312" w:eastAsia="仿宋_GB2312" w:hAnsi="仿宋" w:cs="仿宋_GB2312" w:hint="eastAsia"/>
          <w:color w:val="000000"/>
          <w:sz w:val="32"/>
          <w:szCs w:val="32"/>
          <w:shd w:val="clear" w:color="auto" w:fill="FFFFFF"/>
        </w:rPr>
        <w:t>其他收入：指单位取得的除上述收入以外的各项收入。主要是捐款收入、利息收入等。</w:t>
      </w: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5</w:t>
      </w:r>
      <w:r>
        <w:rPr>
          <w:rFonts w:ascii="仿宋_GB2312" w:eastAsia="仿宋_GB2312" w:hAnsi="仿宋" w:cs="仿宋_GB2312" w:hint="eastAsia"/>
          <w:color w:val="000000"/>
          <w:sz w:val="32"/>
          <w:szCs w:val="32"/>
          <w:shd w:val="clear" w:color="auto" w:fill="FFFFFF"/>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6</w:t>
      </w:r>
      <w:r>
        <w:rPr>
          <w:rFonts w:ascii="仿宋_GB2312" w:eastAsia="仿宋_GB2312" w:hAnsi="仿宋" w:cs="仿宋_GB2312" w:hint="eastAsia"/>
          <w:color w:val="000000"/>
          <w:sz w:val="32"/>
          <w:szCs w:val="32"/>
          <w:shd w:val="clear" w:color="auto" w:fill="FFFFFF"/>
        </w:rPr>
        <w:t>．年初结转和结余：指以前年度尚未完成、结转到本年按有关规定继续使用的资金。</w:t>
      </w: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7.</w:t>
      </w:r>
      <w:r>
        <w:rPr>
          <w:rFonts w:ascii="仿宋_GB2312" w:eastAsia="仿宋_GB2312" w:hAnsi="仿宋" w:cs="仿宋_GB2312" w:hint="eastAsia"/>
          <w:color w:val="000000"/>
          <w:sz w:val="32"/>
          <w:szCs w:val="32"/>
          <w:shd w:val="clear" w:color="auto" w:fill="FFFFFF"/>
        </w:rPr>
        <w:t>结余分配：指事业单位按照事业单位会计制度的规定从非财政补助结余中分配的事业基金和职工福利基金等。</w:t>
      </w:r>
    </w:p>
    <w:p w:rsidR="00A32DE4" w:rsidRDefault="00A32DE4"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color w:val="000000"/>
          <w:sz w:val="32"/>
          <w:szCs w:val="32"/>
          <w:shd w:val="clear" w:color="auto" w:fill="FFFFFF"/>
        </w:rPr>
        <w:t>8</w:t>
      </w:r>
      <w:r>
        <w:rPr>
          <w:rFonts w:ascii="仿宋_GB2312" w:eastAsia="仿宋_GB2312" w:hAnsi="仿宋" w:cs="仿宋_GB2312" w:hint="eastAsia"/>
          <w:color w:val="000000"/>
          <w:sz w:val="32"/>
          <w:szCs w:val="32"/>
          <w:shd w:val="clear" w:color="auto" w:fill="FFFFFF"/>
        </w:rPr>
        <w:t>、年末结转和结余：指单位按有关规定结转到下年或以后年度继续使用的资金。</w:t>
      </w:r>
    </w:p>
    <w:p w:rsidR="00A32DE4" w:rsidRDefault="00A007A2" w:rsidP="00A32DE4">
      <w:pPr>
        <w:pStyle w:val="aa"/>
        <w:widowControl/>
        <w:shd w:val="clear" w:color="auto" w:fill="FFFFFF"/>
        <w:spacing w:beforeAutospacing="0" w:afterAutospacing="0"/>
        <w:ind w:firstLine="640"/>
        <w:jc w:val="both"/>
        <w:rPr>
          <w:color w:val="000000"/>
          <w:sz w:val="21"/>
          <w:szCs w:val="21"/>
        </w:rPr>
      </w:pPr>
      <w:r>
        <w:rPr>
          <w:rStyle w:val="a7"/>
          <w:rFonts w:cs="仿宋_GB2312" w:hint="eastAsia"/>
          <w:b w:val="0"/>
          <w:color w:val="000000"/>
          <w:sz w:val="32"/>
          <w:szCs w:val="32"/>
          <w:shd w:val="clear" w:color="auto" w:fill="FFFFFF"/>
        </w:rPr>
        <w:lastRenderedPageBreak/>
        <w:t>9</w:t>
      </w:r>
      <w:r w:rsidR="00A32DE4">
        <w:rPr>
          <w:rStyle w:val="a7"/>
          <w:rFonts w:cs="仿宋_GB2312"/>
          <w:b w:val="0"/>
          <w:color w:val="000000"/>
          <w:sz w:val="32"/>
          <w:szCs w:val="32"/>
          <w:shd w:val="clear" w:color="auto" w:fill="FFFFFF"/>
        </w:rPr>
        <w:t>.</w:t>
      </w:r>
      <w:r w:rsidR="00A32DE4">
        <w:rPr>
          <w:rFonts w:ascii="仿宋_GB2312" w:eastAsia="仿宋_GB2312" w:cs="仿宋_GB2312" w:hint="eastAsia"/>
          <w:color w:val="000000"/>
          <w:sz w:val="32"/>
          <w:szCs w:val="32"/>
          <w:shd w:val="clear" w:color="auto" w:fill="FFFFFF"/>
        </w:rPr>
        <w:t>社会保障和就业（类）行政事业单位离退休（款）机关事业单位基本养老保险缴费支出（项）：指机关事业单位实施养老保险制度由单位缴纳的基本养老保险费支出。</w:t>
      </w:r>
    </w:p>
    <w:p w:rsidR="00A32DE4" w:rsidRDefault="00A32DE4" w:rsidP="00A32DE4">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hint="eastAsia"/>
          <w:color w:val="000000"/>
          <w:sz w:val="32"/>
          <w:szCs w:val="32"/>
          <w:shd w:val="clear" w:color="auto" w:fill="FFFFFF"/>
        </w:rPr>
        <w:t>1</w:t>
      </w:r>
      <w:r w:rsidR="00A007A2">
        <w:rPr>
          <w:rFonts w:ascii="仿宋_GB2312" w:eastAsia="仿宋_GB2312" w:cs="仿宋_GB2312" w:hint="eastAsia"/>
          <w:color w:val="000000"/>
          <w:sz w:val="32"/>
          <w:szCs w:val="32"/>
          <w:shd w:val="clear" w:color="auto" w:fill="FFFFFF"/>
        </w:rPr>
        <w:t>0</w:t>
      </w:r>
      <w:r>
        <w:rPr>
          <w:rFonts w:ascii="仿宋_GB2312" w:eastAsia="仿宋_GB2312" w:cs="仿宋_GB2312" w:hint="eastAsia"/>
          <w:color w:val="000000"/>
          <w:sz w:val="32"/>
          <w:szCs w:val="32"/>
          <w:shd w:val="clear" w:color="auto" w:fill="FFFFFF"/>
        </w:rPr>
        <w:t>.社会保障和就业（类）行政事业单位离退休（款）机关事业单位职业年金缴费支出（项）：指机关事业单位实施养老保险制度由单位缴纳的职业年金支出。</w:t>
      </w:r>
    </w:p>
    <w:p w:rsidR="00A32DE4" w:rsidRDefault="00A32DE4" w:rsidP="00A32DE4">
      <w:pPr>
        <w:pStyle w:val="aa"/>
        <w:widowControl/>
        <w:shd w:val="clear" w:color="auto" w:fill="FFFFFF"/>
        <w:spacing w:beforeAutospacing="0" w:afterAutospacing="0"/>
        <w:ind w:firstLine="640"/>
        <w:jc w:val="both"/>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1</w:t>
      </w:r>
      <w:r w:rsidR="00A007A2">
        <w:rPr>
          <w:rFonts w:ascii="仿宋_GB2312" w:eastAsia="仿宋_GB2312" w:cs="仿宋_GB2312" w:hint="eastAsia"/>
          <w:color w:val="000000"/>
          <w:sz w:val="32"/>
          <w:szCs w:val="32"/>
          <w:shd w:val="clear" w:color="auto" w:fill="FFFFFF"/>
        </w:rPr>
        <w:t>1</w:t>
      </w:r>
      <w:r>
        <w:rPr>
          <w:rFonts w:ascii="仿宋_GB2312" w:eastAsia="仿宋_GB2312" w:cs="仿宋_GB2312" w:hint="eastAsia"/>
          <w:color w:val="000000"/>
          <w:sz w:val="32"/>
          <w:szCs w:val="32"/>
          <w:shd w:val="clear" w:color="auto" w:fill="FFFFFF"/>
        </w:rPr>
        <w:t>.社会保障和就业（类）行政事业单位离退休（款）其他行政事业单位离退休支出（项）：指除上述项目以外其他用于行政事业单位离退休方面的支出。</w:t>
      </w:r>
    </w:p>
    <w:p w:rsidR="00A32DE4" w:rsidRDefault="00A32DE4" w:rsidP="00A32DE4">
      <w:pPr>
        <w:pStyle w:val="aa"/>
        <w:widowControl/>
        <w:shd w:val="clear" w:color="auto" w:fill="FFFFFF"/>
        <w:spacing w:beforeAutospacing="0" w:afterAutospacing="0"/>
        <w:ind w:firstLine="640"/>
        <w:jc w:val="both"/>
        <w:rPr>
          <w:rFonts w:ascii="仿宋_GB2312" w:eastAsia="仿宋_GB2312" w:cs="仿宋_GB2312"/>
          <w:color w:val="000000"/>
          <w:sz w:val="32"/>
          <w:szCs w:val="32"/>
          <w:shd w:val="clear" w:color="auto" w:fill="FFFFFF"/>
        </w:rPr>
      </w:pPr>
      <w:r>
        <w:rPr>
          <w:rFonts w:ascii="仿宋_GB2312" w:eastAsia="仿宋_GB2312" w:cs="仿宋_GB2312" w:hint="eastAsia"/>
          <w:color w:val="000000"/>
          <w:sz w:val="32"/>
          <w:szCs w:val="32"/>
          <w:shd w:val="clear" w:color="auto" w:fill="FFFFFF"/>
        </w:rPr>
        <w:t>1</w:t>
      </w:r>
      <w:r w:rsidR="00A007A2">
        <w:rPr>
          <w:rFonts w:ascii="仿宋_GB2312" w:eastAsia="仿宋_GB2312" w:cs="仿宋_GB2312" w:hint="eastAsia"/>
          <w:color w:val="000000"/>
          <w:sz w:val="32"/>
          <w:szCs w:val="32"/>
          <w:shd w:val="clear" w:color="auto" w:fill="FFFFFF"/>
        </w:rPr>
        <w:t>2</w:t>
      </w:r>
      <w:r>
        <w:rPr>
          <w:rFonts w:ascii="仿宋_GB2312" w:eastAsia="仿宋_GB2312" w:cs="仿宋_GB2312" w:hint="eastAsia"/>
          <w:color w:val="000000"/>
          <w:sz w:val="32"/>
          <w:szCs w:val="32"/>
          <w:shd w:val="clear" w:color="auto" w:fill="FFFFFF"/>
        </w:rPr>
        <w:t>.社会保障和就业（类）抚恤（款）死亡抚恤（项）：指按规定用于烈士和牺牲、病故人员家属的一次性和定期抚恤金以及丧葬补助费。</w:t>
      </w:r>
    </w:p>
    <w:p w:rsidR="00A32DE4" w:rsidRDefault="00A32DE4" w:rsidP="00A32DE4">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hint="eastAsia"/>
          <w:color w:val="000000"/>
          <w:sz w:val="32"/>
          <w:szCs w:val="32"/>
          <w:shd w:val="clear" w:color="auto" w:fill="FFFFFF"/>
        </w:rPr>
        <w:t>1</w:t>
      </w:r>
      <w:r w:rsidR="00A007A2">
        <w:rPr>
          <w:rFonts w:ascii="仿宋_GB2312" w:eastAsia="仿宋_GB2312" w:cs="仿宋_GB2312" w:hint="eastAsia"/>
          <w:color w:val="000000"/>
          <w:sz w:val="32"/>
          <w:szCs w:val="32"/>
          <w:shd w:val="clear" w:color="auto" w:fill="FFFFFF"/>
        </w:rPr>
        <w:t>3</w:t>
      </w:r>
      <w:r>
        <w:rPr>
          <w:rFonts w:ascii="仿宋_GB2312" w:eastAsia="仿宋_GB2312" w:cs="仿宋_GB2312" w:hint="eastAsia"/>
          <w:color w:val="000000"/>
          <w:sz w:val="32"/>
          <w:szCs w:val="32"/>
          <w:shd w:val="clear" w:color="auto" w:fill="FFFFFF"/>
        </w:rPr>
        <w:t>.社会保障和就业（类）社会福利（款）殡葬（项）：指财政对民政及其他部门举办的</w:t>
      </w:r>
      <w:r w:rsidR="005679D7">
        <w:rPr>
          <w:rFonts w:ascii="仿宋_GB2312" w:eastAsia="仿宋_GB2312" w:cs="仿宋_GB2312" w:hint="eastAsia"/>
          <w:color w:val="000000"/>
          <w:sz w:val="32"/>
          <w:szCs w:val="32"/>
          <w:shd w:val="clear" w:color="auto" w:fill="FFFFFF"/>
        </w:rPr>
        <w:t>殡仪馆</w:t>
      </w:r>
      <w:r>
        <w:rPr>
          <w:rFonts w:ascii="仿宋_GB2312" w:eastAsia="仿宋_GB2312" w:cs="仿宋_GB2312" w:hint="eastAsia"/>
          <w:color w:val="000000"/>
          <w:sz w:val="32"/>
          <w:szCs w:val="32"/>
          <w:shd w:val="clear" w:color="auto" w:fill="FFFFFF"/>
        </w:rPr>
        <w:t>等殡仪事业单位的补助支出等。</w:t>
      </w:r>
    </w:p>
    <w:p w:rsidR="00A32DE4" w:rsidRDefault="00A32DE4" w:rsidP="00670200">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hint="eastAsia"/>
          <w:color w:val="000000"/>
          <w:sz w:val="32"/>
          <w:szCs w:val="32"/>
          <w:shd w:val="clear" w:color="auto" w:fill="FFFFFF"/>
        </w:rPr>
        <w:t>1</w:t>
      </w:r>
      <w:r w:rsidR="00670200">
        <w:rPr>
          <w:rFonts w:ascii="仿宋_GB2312" w:eastAsia="仿宋_GB2312" w:cs="仿宋_GB2312" w:hint="eastAsia"/>
          <w:color w:val="000000"/>
          <w:sz w:val="32"/>
          <w:szCs w:val="32"/>
          <w:shd w:val="clear" w:color="auto" w:fill="FFFFFF"/>
        </w:rPr>
        <w:t>4</w:t>
      </w:r>
      <w:r>
        <w:rPr>
          <w:rFonts w:ascii="仿宋_GB2312" w:eastAsia="仿宋_GB2312" w:cs="仿宋_GB2312" w:hint="eastAsia"/>
          <w:color w:val="000000"/>
          <w:sz w:val="32"/>
          <w:szCs w:val="32"/>
          <w:shd w:val="clear" w:color="auto" w:fill="FFFFFF"/>
        </w:rPr>
        <w:t>.社会保障和就业（类）社会福利（款）其他社会福利支出（项）：指其他用于社会福利方面的支出。</w:t>
      </w:r>
    </w:p>
    <w:p w:rsidR="00A32DE4" w:rsidRDefault="00A32DE4" w:rsidP="00A32DE4">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hint="eastAsia"/>
          <w:color w:val="000000"/>
          <w:sz w:val="32"/>
          <w:szCs w:val="32"/>
          <w:shd w:val="clear" w:color="auto" w:fill="FFFFFF"/>
        </w:rPr>
        <w:t>1</w:t>
      </w:r>
      <w:r w:rsidR="00670200">
        <w:rPr>
          <w:rFonts w:ascii="仿宋_GB2312" w:eastAsia="仿宋_GB2312" w:cs="仿宋_GB2312" w:hint="eastAsia"/>
          <w:color w:val="000000"/>
          <w:sz w:val="32"/>
          <w:szCs w:val="32"/>
          <w:shd w:val="clear" w:color="auto" w:fill="FFFFFF"/>
        </w:rPr>
        <w:t>5</w:t>
      </w:r>
      <w:r>
        <w:rPr>
          <w:rFonts w:ascii="仿宋_GB2312" w:eastAsia="仿宋_GB2312" w:cs="仿宋_GB2312" w:hint="eastAsia"/>
          <w:color w:val="000000"/>
          <w:sz w:val="32"/>
          <w:szCs w:val="32"/>
          <w:shd w:val="clear" w:color="auto" w:fill="FFFFFF"/>
        </w:rPr>
        <w:t>.社会保障和就业（类）其他社会保障和就业支出（款）其他社会保障和就业支出（项）：指其他用于社会保障和就业方面的支出。</w:t>
      </w:r>
    </w:p>
    <w:p w:rsidR="00A32DE4" w:rsidRDefault="00A32DE4" w:rsidP="00A32DE4">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color w:val="000000"/>
          <w:sz w:val="32"/>
          <w:szCs w:val="32"/>
          <w:shd w:val="clear" w:color="auto" w:fill="FFFFFF"/>
        </w:rPr>
        <w:t>1</w:t>
      </w:r>
      <w:r w:rsidR="00670200">
        <w:rPr>
          <w:rFonts w:ascii="仿宋_GB2312" w:eastAsia="仿宋_GB2312" w:cs="仿宋_GB2312" w:hint="eastAsia"/>
          <w:color w:val="000000"/>
          <w:sz w:val="32"/>
          <w:szCs w:val="32"/>
          <w:shd w:val="clear" w:color="auto" w:fill="FFFFFF"/>
        </w:rPr>
        <w:t>6</w:t>
      </w:r>
      <w:r>
        <w:rPr>
          <w:rFonts w:ascii="仿宋_GB2312" w:eastAsia="仿宋_GB2312" w:cs="仿宋_GB2312"/>
          <w:color w:val="000000"/>
          <w:sz w:val="32"/>
          <w:szCs w:val="32"/>
          <w:shd w:val="clear" w:color="auto" w:fill="FFFFFF"/>
        </w:rPr>
        <w:t>.</w:t>
      </w:r>
      <w:r>
        <w:rPr>
          <w:rFonts w:ascii="仿宋_GB2312" w:eastAsia="仿宋_GB2312" w:cs="仿宋_GB2312" w:hint="eastAsia"/>
          <w:color w:val="000000"/>
          <w:sz w:val="32"/>
          <w:szCs w:val="32"/>
          <w:shd w:val="clear" w:color="auto" w:fill="FFFFFF"/>
        </w:rPr>
        <w:t>住房保障支出（类）住房改革支出（款）住房公积金（项）：指行政事业单位按人力资源和社会保障部、财政</w:t>
      </w:r>
      <w:r>
        <w:rPr>
          <w:rFonts w:ascii="仿宋_GB2312" w:eastAsia="仿宋_GB2312" w:cs="仿宋_GB2312" w:hint="eastAsia"/>
          <w:color w:val="000000"/>
          <w:sz w:val="32"/>
          <w:szCs w:val="32"/>
          <w:shd w:val="clear" w:color="auto" w:fill="FFFFFF"/>
        </w:rPr>
        <w:lastRenderedPageBreak/>
        <w:t>部规定的基本工资和津贴补贴以及规定比例为职工缴纳的住房公积金。</w:t>
      </w:r>
    </w:p>
    <w:p w:rsidR="00A32DE4" w:rsidRDefault="00A32DE4" w:rsidP="00A32DE4">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color w:val="000000"/>
          <w:sz w:val="32"/>
          <w:szCs w:val="32"/>
          <w:shd w:val="clear" w:color="auto" w:fill="FFFFFF"/>
        </w:rPr>
        <w:t>1</w:t>
      </w:r>
      <w:r w:rsidR="00670200">
        <w:rPr>
          <w:rFonts w:ascii="仿宋_GB2312" w:eastAsia="仿宋_GB2312" w:cs="仿宋_GB2312" w:hint="eastAsia"/>
          <w:color w:val="000000"/>
          <w:sz w:val="32"/>
          <w:szCs w:val="32"/>
          <w:shd w:val="clear" w:color="auto" w:fill="FFFFFF"/>
        </w:rPr>
        <w:t>7</w:t>
      </w:r>
      <w:r>
        <w:rPr>
          <w:rFonts w:ascii="仿宋_GB2312" w:eastAsia="仿宋_GB2312" w:cs="仿宋_GB2312"/>
          <w:color w:val="000000"/>
          <w:sz w:val="32"/>
          <w:szCs w:val="32"/>
          <w:shd w:val="clear" w:color="auto" w:fill="FFFFFF"/>
        </w:rPr>
        <w:t>.</w:t>
      </w:r>
      <w:r>
        <w:rPr>
          <w:rFonts w:ascii="仿宋_GB2312" w:eastAsia="仿宋_GB2312" w:cs="仿宋_GB2312" w:hint="eastAsia"/>
          <w:color w:val="000000"/>
          <w:sz w:val="32"/>
          <w:szCs w:val="32"/>
          <w:shd w:val="clear" w:color="auto" w:fill="FFFFFF"/>
        </w:rPr>
        <w:t>基本支出：指为保障机构正常运转、完成日常工作任务而发生的人员支出和公用支出。</w:t>
      </w:r>
    </w:p>
    <w:p w:rsidR="00A32DE4" w:rsidRDefault="00670200" w:rsidP="00A32DE4">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hint="eastAsia"/>
          <w:color w:val="000000"/>
          <w:sz w:val="32"/>
          <w:szCs w:val="32"/>
          <w:shd w:val="clear" w:color="auto" w:fill="FFFFFF"/>
        </w:rPr>
        <w:t>18</w:t>
      </w:r>
      <w:r w:rsidR="00A32DE4">
        <w:rPr>
          <w:rFonts w:ascii="仿宋_GB2312" w:eastAsia="仿宋_GB2312" w:cs="仿宋_GB2312"/>
          <w:color w:val="000000"/>
          <w:sz w:val="32"/>
          <w:szCs w:val="32"/>
          <w:shd w:val="clear" w:color="auto" w:fill="FFFFFF"/>
        </w:rPr>
        <w:t>.</w:t>
      </w:r>
      <w:r w:rsidR="00A32DE4">
        <w:rPr>
          <w:rFonts w:ascii="仿宋_GB2312" w:eastAsia="仿宋_GB2312" w:cs="仿宋_GB2312" w:hint="eastAsia"/>
          <w:color w:val="000000"/>
          <w:sz w:val="32"/>
          <w:szCs w:val="32"/>
          <w:shd w:val="clear" w:color="auto" w:fill="FFFFFF"/>
        </w:rPr>
        <w:t>项目支出：指在基本支出之外为完成特定行政任务和事业发展目标所发生的支出。</w:t>
      </w:r>
    </w:p>
    <w:p w:rsidR="00A32DE4" w:rsidRDefault="00670200" w:rsidP="00A32DE4">
      <w:pPr>
        <w:pStyle w:val="aa"/>
        <w:widowControl/>
        <w:shd w:val="clear" w:color="auto" w:fill="FFFFFF"/>
        <w:spacing w:beforeAutospacing="0" w:afterAutospacing="0"/>
        <w:ind w:firstLine="640"/>
        <w:jc w:val="both"/>
        <w:rPr>
          <w:color w:val="000000"/>
          <w:sz w:val="21"/>
          <w:szCs w:val="21"/>
        </w:rPr>
      </w:pPr>
      <w:r>
        <w:rPr>
          <w:rFonts w:ascii="仿宋_GB2312" w:eastAsia="仿宋_GB2312" w:cs="仿宋_GB2312" w:hint="eastAsia"/>
          <w:color w:val="000000"/>
          <w:sz w:val="32"/>
          <w:szCs w:val="32"/>
          <w:shd w:val="clear" w:color="auto" w:fill="FFFFFF"/>
        </w:rPr>
        <w:t>19</w:t>
      </w:r>
      <w:r w:rsidR="00A32DE4">
        <w:rPr>
          <w:rFonts w:ascii="仿宋_GB2312" w:eastAsia="仿宋_GB2312" w:cs="仿宋_GB2312"/>
          <w:color w:val="000000"/>
          <w:sz w:val="32"/>
          <w:szCs w:val="32"/>
          <w:shd w:val="clear" w:color="auto" w:fill="FFFFFF"/>
        </w:rPr>
        <w:t>.</w:t>
      </w:r>
      <w:r w:rsidR="00A32DE4">
        <w:rPr>
          <w:rFonts w:ascii="仿宋_GB2312" w:eastAsia="仿宋_GB2312" w:cs="仿宋_GB2312" w:hint="eastAsia"/>
          <w:color w:val="000000"/>
          <w:sz w:val="32"/>
          <w:szCs w:val="32"/>
          <w:shd w:val="clear" w:color="auto" w:fill="FFFFFF"/>
        </w:rPr>
        <w:t>经营支出：指事业单位在专业业务活动及其辅助活动之外开展非独立核算经营活动发生的支出。</w:t>
      </w:r>
    </w:p>
    <w:p w:rsidR="00A32DE4" w:rsidRDefault="00670200" w:rsidP="00A32DE4">
      <w:pPr>
        <w:pStyle w:val="aa"/>
        <w:widowControl/>
        <w:shd w:val="clear" w:color="auto" w:fill="FFFFFF"/>
        <w:spacing w:beforeAutospacing="0" w:afterAutospacing="0" w:line="560" w:lineRule="atLeast"/>
        <w:ind w:firstLine="640"/>
        <w:rPr>
          <w:rFonts w:ascii="仿宋" w:eastAsia="仿宋" w:hAnsi="仿宋" w:cs="仿宋"/>
          <w:color w:val="000000"/>
        </w:rPr>
      </w:pPr>
      <w:r>
        <w:rPr>
          <w:rFonts w:ascii="仿宋_GB2312" w:eastAsia="仿宋_GB2312" w:hAnsi="仿宋" w:cs="仿宋_GB2312" w:hint="eastAsia"/>
          <w:color w:val="000000"/>
          <w:sz w:val="32"/>
          <w:szCs w:val="32"/>
          <w:shd w:val="clear" w:color="auto" w:fill="FFFFFF"/>
        </w:rPr>
        <w:t>20</w:t>
      </w:r>
      <w:r w:rsidR="00A32DE4">
        <w:rPr>
          <w:rFonts w:ascii="仿宋_GB2312" w:eastAsia="仿宋_GB2312" w:hAnsi="仿宋" w:cs="仿宋_GB2312"/>
          <w:color w:val="000000"/>
          <w:sz w:val="32"/>
          <w:szCs w:val="32"/>
          <w:shd w:val="clear" w:color="auto" w:fill="FFFFFF"/>
        </w:rPr>
        <w:t>.</w:t>
      </w:r>
      <w:r w:rsidR="00A32DE4">
        <w:rPr>
          <w:rFonts w:ascii="仿宋_GB2312" w:eastAsia="仿宋_GB2312" w:hAnsi="仿宋" w:cs="仿宋_GB2312" w:hint="eastAsia"/>
          <w:color w:val="000000"/>
          <w:sz w:val="32"/>
          <w:szCs w:val="32"/>
          <w:shd w:val="clear" w:color="auto" w:fill="FFFFFF"/>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32DE4" w:rsidRDefault="00A32DE4" w:rsidP="00A32DE4">
      <w:pPr>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670200">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A32DE4" w:rsidRDefault="00A32DE4" w:rsidP="00A32DE4">
      <w:pPr>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00670200">
        <w:rPr>
          <w:rFonts w:ascii="仿宋_GB2312" w:eastAsia="仿宋_GB2312" w:hint="eastAsia"/>
          <w:color w:val="000000"/>
          <w:sz w:val="32"/>
          <w:szCs w:val="32"/>
        </w:rPr>
        <w:t>2</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A32DE4" w:rsidRDefault="00A32DE4" w:rsidP="00A32DE4">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670200">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w:t>
      </w:r>
      <w:r>
        <w:rPr>
          <w:rFonts w:ascii="仿宋_GB2312" w:eastAsia="仿宋_GB2312" w:hint="eastAsia"/>
          <w:sz w:val="32"/>
          <w:szCs w:val="32"/>
        </w:rPr>
        <w:lastRenderedPageBreak/>
        <w:t>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D85597" w:rsidRDefault="00D85597">
      <w:pPr>
        <w:widowControl/>
        <w:jc w:val="left"/>
        <w:rPr>
          <w:rFonts w:ascii="黑体" w:eastAsia="黑体" w:hAnsi="黑体"/>
          <w:sz w:val="44"/>
          <w:szCs w:val="44"/>
        </w:rPr>
      </w:pPr>
      <w:bookmarkStart w:id="51" w:name="_Toc15396614"/>
      <w:bookmarkStart w:id="52" w:name="_Toc15377226"/>
      <w:r>
        <w:rPr>
          <w:rFonts w:ascii="黑体" w:eastAsia="黑体" w:hAnsi="黑体"/>
          <w:sz w:val="44"/>
          <w:szCs w:val="44"/>
        </w:rPr>
        <w:br w:type="page"/>
      </w:r>
    </w:p>
    <w:p w:rsidR="008609F9" w:rsidRDefault="00A774A1">
      <w:pPr>
        <w:spacing w:line="600" w:lineRule="exact"/>
        <w:jc w:val="center"/>
        <w:outlineLvl w:val="0"/>
        <w:rPr>
          <w:rStyle w:val="1Char"/>
          <w:rFonts w:ascii="黑体" w:eastAsia="黑体" w:hAnsi="黑体"/>
          <w:b w:val="0"/>
        </w:rPr>
      </w:pPr>
      <w:r>
        <w:rPr>
          <w:rFonts w:ascii="黑体" w:eastAsia="黑体" w:hAnsi="黑体" w:hint="eastAsia"/>
          <w:sz w:val="44"/>
          <w:szCs w:val="44"/>
        </w:rPr>
        <w:lastRenderedPageBreak/>
        <w:t>第</w:t>
      </w:r>
      <w:r>
        <w:rPr>
          <w:rStyle w:val="1Char"/>
          <w:rFonts w:ascii="黑体" w:eastAsia="黑体" w:hAnsi="黑体" w:hint="eastAsia"/>
          <w:b w:val="0"/>
        </w:rPr>
        <w:t>四部分附件</w:t>
      </w:r>
      <w:bookmarkEnd w:id="51"/>
    </w:p>
    <w:p w:rsidR="00FD7784" w:rsidRDefault="00A774A1">
      <w:pPr>
        <w:spacing w:line="572" w:lineRule="exact"/>
        <w:jc w:val="left"/>
        <w:outlineLvl w:val="0"/>
        <w:rPr>
          <w:rFonts w:ascii="黑体" w:eastAsia="黑体" w:hAnsi="黑体" w:cs="黑体"/>
          <w:sz w:val="32"/>
          <w:szCs w:val="32"/>
        </w:rPr>
      </w:pPr>
      <w:r>
        <w:rPr>
          <w:rFonts w:ascii="黑体" w:eastAsia="黑体" w:hAnsi="黑体" w:cs="黑体" w:hint="eastAsia"/>
          <w:sz w:val="32"/>
          <w:szCs w:val="32"/>
        </w:rPr>
        <w:t>附件</w:t>
      </w:r>
      <w:r w:rsidR="00FD7784">
        <w:rPr>
          <w:rFonts w:ascii="黑体" w:eastAsia="黑体" w:hAnsi="黑体" w:cs="黑体" w:hint="eastAsia"/>
          <w:sz w:val="32"/>
          <w:szCs w:val="32"/>
        </w:rPr>
        <w:t>1：</w:t>
      </w:r>
    </w:p>
    <w:p w:rsidR="008609F9" w:rsidRDefault="00FD7784" w:rsidP="008C44A7">
      <w:pPr>
        <w:spacing w:line="572" w:lineRule="exact"/>
        <w:jc w:val="center"/>
        <w:outlineLvl w:val="0"/>
        <w:rPr>
          <w:rFonts w:ascii="仿宋_GB2312" w:eastAsia="仿宋_GB2312" w:hAnsi="仿宋_GB2312" w:cs="仿宋_GB2312"/>
          <w:sz w:val="32"/>
          <w:szCs w:val="32"/>
        </w:rPr>
      </w:pPr>
      <w:r>
        <w:rPr>
          <w:rFonts w:ascii="黑体" w:eastAsia="黑体" w:hAnsi="黑体" w:cs="黑体" w:hint="eastAsia"/>
          <w:sz w:val="32"/>
          <w:szCs w:val="32"/>
        </w:rPr>
        <w:t>2021年编外人员经费</w:t>
      </w:r>
      <w:r>
        <w:rPr>
          <w:rFonts w:ascii="宋体" w:hAnsi="宋体" w:cs="宋体" w:hint="eastAsia"/>
          <w:b/>
          <w:sz w:val="32"/>
          <w:szCs w:val="32"/>
        </w:rPr>
        <w:t>预算项目绩效目标自评</w:t>
      </w:r>
    </w:p>
    <w:tbl>
      <w:tblPr>
        <w:tblW w:w="9290" w:type="dxa"/>
        <w:tblInd w:w="93" w:type="dxa"/>
        <w:tblLook w:val="04A0"/>
      </w:tblPr>
      <w:tblGrid>
        <w:gridCol w:w="1430"/>
        <w:gridCol w:w="1568"/>
        <w:gridCol w:w="1972"/>
        <w:gridCol w:w="1420"/>
        <w:gridCol w:w="1260"/>
        <w:gridCol w:w="1640"/>
      </w:tblGrid>
      <w:tr w:rsidR="00FD7784" w:rsidRPr="00FD7784" w:rsidTr="00FD7784">
        <w:trPr>
          <w:trHeight w:val="387"/>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bookmarkStart w:id="53" w:name="_Toc15396618"/>
            <w:r w:rsidRPr="00FD7784">
              <w:rPr>
                <w:rFonts w:ascii="宋体" w:hAnsi="宋体" w:cs="宋体" w:hint="eastAsia"/>
                <w:color w:val="000000"/>
                <w:kern w:val="0"/>
                <w:sz w:val="20"/>
                <w:szCs w:val="20"/>
              </w:rPr>
              <w:t>项目名称：</w:t>
            </w:r>
          </w:p>
        </w:tc>
        <w:tc>
          <w:tcPr>
            <w:tcW w:w="35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编外人员经费</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年度：</w:t>
            </w:r>
          </w:p>
        </w:tc>
        <w:tc>
          <w:tcPr>
            <w:tcW w:w="29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2021年</w:t>
            </w:r>
          </w:p>
        </w:tc>
      </w:tr>
      <w:tr w:rsidR="00FD7784" w:rsidRPr="00FD7784" w:rsidTr="00FD7784">
        <w:trPr>
          <w:trHeight w:val="42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主管部门：</w:t>
            </w:r>
          </w:p>
        </w:tc>
        <w:tc>
          <w:tcPr>
            <w:tcW w:w="35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乐山市民政局</w:t>
            </w:r>
          </w:p>
        </w:tc>
        <w:tc>
          <w:tcPr>
            <w:tcW w:w="1420"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实施单位：</w:t>
            </w:r>
          </w:p>
        </w:tc>
        <w:tc>
          <w:tcPr>
            <w:tcW w:w="29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乐山市殡仪馆</w:t>
            </w:r>
          </w:p>
        </w:tc>
      </w:tr>
      <w:tr w:rsidR="00FD7784" w:rsidRPr="00FD7784" w:rsidTr="00FD7784">
        <w:trPr>
          <w:trHeight w:val="420"/>
        </w:trPr>
        <w:tc>
          <w:tcPr>
            <w:tcW w:w="929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项目资金（万元）</w:t>
            </w:r>
          </w:p>
        </w:tc>
      </w:tr>
      <w:tr w:rsidR="00FD7784" w:rsidRPr="00FD7784" w:rsidTr="00FD7784">
        <w:trPr>
          <w:trHeight w:val="480"/>
        </w:trPr>
        <w:tc>
          <w:tcPr>
            <w:tcW w:w="1430" w:type="dxa"/>
            <w:tcBorders>
              <w:top w:val="single" w:sz="4" w:space="0" w:color="auto"/>
              <w:left w:val="single" w:sz="4" w:space="0" w:color="auto"/>
              <w:bottom w:val="single" w:sz="4" w:space="0" w:color="auto"/>
              <w:right w:val="nil"/>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568" w:type="dxa"/>
            <w:tcBorders>
              <w:top w:val="nil"/>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年初预算数</w:t>
            </w:r>
          </w:p>
        </w:tc>
        <w:tc>
          <w:tcPr>
            <w:tcW w:w="197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全年预算数</w:t>
            </w:r>
          </w:p>
        </w:tc>
        <w:tc>
          <w:tcPr>
            <w:tcW w:w="26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全年执行数</w:t>
            </w:r>
          </w:p>
        </w:tc>
        <w:tc>
          <w:tcPr>
            <w:tcW w:w="1640" w:type="dxa"/>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执行率</w:t>
            </w:r>
          </w:p>
        </w:tc>
      </w:tr>
      <w:tr w:rsidR="00FD7784" w:rsidRPr="00FD7784" w:rsidTr="00FD7784">
        <w:trPr>
          <w:trHeight w:val="544"/>
        </w:trPr>
        <w:tc>
          <w:tcPr>
            <w:tcW w:w="14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年度资金总额</w:t>
            </w:r>
          </w:p>
        </w:tc>
        <w:tc>
          <w:tcPr>
            <w:tcW w:w="1568"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56.55</w:t>
            </w:r>
          </w:p>
        </w:tc>
        <w:tc>
          <w:tcPr>
            <w:tcW w:w="197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56.55</w:t>
            </w:r>
          </w:p>
        </w:tc>
        <w:tc>
          <w:tcPr>
            <w:tcW w:w="26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56.55</w:t>
            </w:r>
          </w:p>
        </w:tc>
        <w:tc>
          <w:tcPr>
            <w:tcW w:w="1640" w:type="dxa"/>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100%</w:t>
            </w:r>
          </w:p>
        </w:tc>
      </w:tr>
      <w:tr w:rsidR="00FD7784" w:rsidRPr="00FD7784" w:rsidTr="00FD7784">
        <w:trPr>
          <w:trHeight w:val="544"/>
        </w:trPr>
        <w:tc>
          <w:tcPr>
            <w:tcW w:w="14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其中：财政拨款</w:t>
            </w:r>
          </w:p>
        </w:tc>
        <w:tc>
          <w:tcPr>
            <w:tcW w:w="1568"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97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26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640" w:type="dxa"/>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r>
      <w:tr w:rsidR="00FD7784" w:rsidRPr="00FD7784" w:rsidTr="00FD7784">
        <w:trPr>
          <w:trHeight w:val="499"/>
        </w:trPr>
        <w:tc>
          <w:tcPr>
            <w:tcW w:w="14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其他资金</w:t>
            </w:r>
          </w:p>
        </w:tc>
        <w:tc>
          <w:tcPr>
            <w:tcW w:w="1568"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56.55</w:t>
            </w:r>
          </w:p>
        </w:tc>
        <w:tc>
          <w:tcPr>
            <w:tcW w:w="197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56.55</w:t>
            </w:r>
          </w:p>
        </w:tc>
        <w:tc>
          <w:tcPr>
            <w:tcW w:w="26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56.55</w:t>
            </w:r>
          </w:p>
        </w:tc>
        <w:tc>
          <w:tcPr>
            <w:tcW w:w="1640" w:type="dxa"/>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100%</w:t>
            </w:r>
          </w:p>
        </w:tc>
      </w:tr>
      <w:tr w:rsidR="00FD7784" w:rsidRPr="00FD7784" w:rsidTr="00FD7784">
        <w:trPr>
          <w:trHeight w:val="480"/>
        </w:trPr>
        <w:tc>
          <w:tcPr>
            <w:tcW w:w="1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年度总体目标</w:t>
            </w:r>
          </w:p>
        </w:tc>
        <w:tc>
          <w:tcPr>
            <w:tcW w:w="49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预期目标</w:t>
            </w:r>
          </w:p>
        </w:tc>
        <w:tc>
          <w:tcPr>
            <w:tcW w:w="29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实际完成情况</w:t>
            </w:r>
          </w:p>
        </w:tc>
      </w:tr>
      <w:tr w:rsidR="00FD7784" w:rsidRPr="00FD7784" w:rsidTr="00FD7784">
        <w:trPr>
          <w:trHeight w:val="675"/>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000000"/>
                <w:kern w:val="0"/>
                <w:sz w:val="20"/>
                <w:szCs w:val="20"/>
              </w:rPr>
            </w:pPr>
          </w:p>
        </w:tc>
        <w:tc>
          <w:tcPr>
            <w:tcW w:w="4960" w:type="dxa"/>
            <w:gridSpan w:val="3"/>
            <w:tcBorders>
              <w:top w:val="single" w:sz="4" w:space="0" w:color="auto"/>
              <w:left w:val="nil"/>
              <w:bottom w:val="nil"/>
              <w:right w:val="single" w:sz="4" w:space="0" w:color="000000"/>
            </w:tcBorders>
            <w:shd w:val="clear" w:color="auto" w:fill="auto"/>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聘用编外人员保证治丧群众基本殡仪需求</w:t>
            </w:r>
            <w:r w:rsidR="00AC7A1C">
              <w:rPr>
                <w:rFonts w:ascii="宋体" w:hAnsi="宋体" w:cs="宋体" w:hint="eastAsia"/>
                <w:color w:val="000000"/>
                <w:kern w:val="0"/>
                <w:sz w:val="20"/>
                <w:szCs w:val="20"/>
              </w:rPr>
              <w:t>。</w:t>
            </w:r>
          </w:p>
        </w:tc>
        <w:tc>
          <w:tcPr>
            <w:tcW w:w="2900" w:type="dxa"/>
            <w:gridSpan w:val="2"/>
            <w:tcBorders>
              <w:top w:val="single" w:sz="4" w:space="0" w:color="auto"/>
              <w:left w:val="nil"/>
              <w:bottom w:val="single" w:sz="4" w:space="0" w:color="auto"/>
              <w:right w:val="single" w:sz="4" w:space="0" w:color="auto"/>
            </w:tcBorders>
            <w:shd w:val="clear" w:color="auto" w:fill="auto"/>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聘用编外人员保证治丧群众基本殡仪需求</w:t>
            </w:r>
            <w:r w:rsidR="00AC7A1C">
              <w:rPr>
                <w:rFonts w:ascii="宋体" w:hAnsi="宋体" w:cs="宋体" w:hint="eastAsia"/>
                <w:color w:val="000000"/>
                <w:kern w:val="0"/>
                <w:sz w:val="20"/>
                <w:szCs w:val="20"/>
              </w:rPr>
              <w:t>。</w:t>
            </w:r>
          </w:p>
        </w:tc>
      </w:tr>
      <w:tr w:rsidR="00FD7784" w:rsidRPr="00FD7784" w:rsidTr="00FD7784">
        <w:trPr>
          <w:trHeight w:val="48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一级指标</w:t>
            </w:r>
          </w:p>
        </w:tc>
        <w:tc>
          <w:tcPr>
            <w:tcW w:w="1568" w:type="dxa"/>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二级指标</w:t>
            </w:r>
          </w:p>
        </w:tc>
        <w:tc>
          <w:tcPr>
            <w:tcW w:w="1972" w:type="dxa"/>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目标指标</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目标值</w:t>
            </w:r>
          </w:p>
        </w:tc>
        <w:tc>
          <w:tcPr>
            <w:tcW w:w="1260"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业绩指标</w:t>
            </w:r>
          </w:p>
        </w:tc>
        <w:tc>
          <w:tcPr>
            <w:tcW w:w="1640" w:type="dxa"/>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完成率</w:t>
            </w:r>
          </w:p>
        </w:tc>
      </w:tr>
      <w:tr w:rsidR="00FD7784" w:rsidRPr="00FD7784" w:rsidTr="00FD7784">
        <w:trPr>
          <w:trHeight w:val="443"/>
        </w:trPr>
        <w:tc>
          <w:tcPr>
            <w:tcW w:w="14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投入与管理</w:t>
            </w:r>
          </w:p>
        </w:tc>
        <w:tc>
          <w:tcPr>
            <w:tcW w:w="1568"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投入管理</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预算编制合理性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合理</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预算执行率</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597"/>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预算资金到位率</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财务管理</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财务管理制度健全性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健全</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财务监控有效性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有效</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资金使用规范性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实施管理</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供应商资质符合程度</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符合</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合同管理完备性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完备</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监理规范性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系统运维规范性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项目管理制度健全性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健全</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项目验收规范性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政府采购规范性</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资产管理</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FD7784">
        <w:trPr>
          <w:trHeight w:val="443"/>
        </w:trPr>
        <w:tc>
          <w:tcPr>
            <w:tcW w:w="14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lastRenderedPageBreak/>
              <w:t>产出指标</w:t>
            </w: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数量指标</w:t>
            </w:r>
          </w:p>
        </w:tc>
        <w:tc>
          <w:tcPr>
            <w:tcW w:w="19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编外人员数</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&lt;=25</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23</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54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质量指标</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质量指标</w:t>
            </w:r>
          </w:p>
        </w:tc>
        <w:tc>
          <w:tcPr>
            <w:tcW w:w="1420" w:type="dxa"/>
            <w:tcBorders>
              <w:top w:val="nil"/>
              <w:left w:val="nil"/>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编外人员能力</w:t>
            </w:r>
          </w:p>
        </w:tc>
        <w:tc>
          <w:tcPr>
            <w:tcW w:w="1260" w:type="dxa"/>
            <w:tcBorders>
              <w:top w:val="nil"/>
              <w:left w:val="nil"/>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达到殡葬服务要求</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时效指标</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编外人员工资薪酬</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及时发放</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及时发放</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成本指标</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编外人员经费控制</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&lt;=565500</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565500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效益指标</w:t>
            </w: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经济效益指标</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社会效益指标</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编外人员服务治丧群众</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&gt;=3000</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&gt;=3000</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生态效益指标</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FD7784">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可持续影响指标</w:t>
            </w:r>
          </w:p>
        </w:tc>
        <w:tc>
          <w:tcPr>
            <w:tcW w:w="197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42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26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FD7784">
        <w:trPr>
          <w:trHeight w:val="443"/>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满意度指标</w:t>
            </w:r>
          </w:p>
        </w:tc>
        <w:tc>
          <w:tcPr>
            <w:tcW w:w="1568"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满意度指标</w:t>
            </w:r>
          </w:p>
        </w:tc>
        <w:tc>
          <w:tcPr>
            <w:tcW w:w="1972" w:type="dxa"/>
            <w:tcBorders>
              <w:top w:val="nil"/>
              <w:left w:val="single" w:sz="4" w:space="0" w:color="auto"/>
              <w:bottom w:val="single" w:sz="4" w:space="0" w:color="auto"/>
              <w:right w:val="single" w:sz="4" w:space="0" w:color="auto"/>
            </w:tcBorders>
            <w:shd w:val="clear" w:color="auto" w:fill="auto"/>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治丧群众满意度</w:t>
            </w:r>
          </w:p>
        </w:tc>
        <w:tc>
          <w:tcPr>
            <w:tcW w:w="1420" w:type="dxa"/>
            <w:tcBorders>
              <w:top w:val="nil"/>
              <w:left w:val="nil"/>
              <w:bottom w:val="single" w:sz="4" w:space="0" w:color="auto"/>
              <w:right w:val="single" w:sz="4" w:space="0" w:color="auto"/>
            </w:tcBorders>
            <w:shd w:val="clear" w:color="auto" w:fill="auto"/>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&gt;=95%</w:t>
            </w:r>
          </w:p>
        </w:tc>
        <w:tc>
          <w:tcPr>
            <w:tcW w:w="1260" w:type="dxa"/>
            <w:tcBorders>
              <w:top w:val="nil"/>
              <w:left w:val="nil"/>
              <w:bottom w:val="single" w:sz="4" w:space="0" w:color="auto"/>
              <w:right w:val="single" w:sz="4" w:space="0" w:color="auto"/>
            </w:tcBorders>
            <w:shd w:val="clear" w:color="auto" w:fill="auto"/>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&gt;=95%</w:t>
            </w:r>
          </w:p>
        </w:tc>
        <w:tc>
          <w:tcPr>
            <w:tcW w:w="1640" w:type="dxa"/>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bl>
    <w:p w:rsidR="008609F9" w:rsidRPr="00FD7784" w:rsidRDefault="008609F9">
      <w:pPr>
        <w:spacing w:line="600" w:lineRule="exact"/>
        <w:jc w:val="center"/>
        <w:outlineLvl w:val="0"/>
        <w:rPr>
          <w:rFonts w:ascii="黑体" w:eastAsia="黑体" w:hAnsi="黑体"/>
          <w:sz w:val="44"/>
          <w:szCs w:val="44"/>
        </w:rPr>
      </w:pPr>
    </w:p>
    <w:p w:rsidR="00FD7784" w:rsidRDefault="00FD7784">
      <w:pPr>
        <w:widowControl/>
        <w:jc w:val="left"/>
        <w:rPr>
          <w:rFonts w:ascii="仿宋_GB2312" w:eastAsia="仿宋_GB2312" w:hAnsi="宋体" w:cs="宋体"/>
          <w:color w:val="000000"/>
          <w:kern w:val="0"/>
          <w:sz w:val="32"/>
          <w:szCs w:val="32"/>
          <w:shd w:val="clear" w:color="auto" w:fill="FFFFFF"/>
        </w:rPr>
      </w:pPr>
      <w:r>
        <w:rPr>
          <w:rFonts w:ascii="仿宋_GB2312" w:eastAsia="仿宋_GB2312" w:hAnsi="宋体" w:cs="宋体"/>
          <w:color w:val="000000"/>
          <w:kern w:val="0"/>
          <w:sz w:val="32"/>
          <w:szCs w:val="32"/>
          <w:shd w:val="clear" w:color="auto" w:fill="FFFFFF"/>
        </w:rPr>
        <w:br w:type="page"/>
      </w:r>
    </w:p>
    <w:p w:rsidR="00FD7784" w:rsidRDefault="00FD7784" w:rsidP="00FD7784">
      <w:pPr>
        <w:spacing w:line="572" w:lineRule="exact"/>
        <w:jc w:val="left"/>
        <w:outlineLvl w:val="0"/>
        <w:rPr>
          <w:rFonts w:ascii="黑体" w:eastAsia="黑体" w:hAnsi="黑体" w:cs="黑体"/>
          <w:sz w:val="32"/>
          <w:szCs w:val="32"/>
        </w:rPr>
      </w:pPr>
      <w:r>
        <w:rPr>
          <w:rFonts w:ascii="黑体" w:eastAsia="黑体" w:hAnsi="黑体" w:cs="黑体" w:hint="eastAsia"/>
          <w:sz w:val="32"/>
          <w:szCs w:val="32"/>
        </w:rPr>
        <w:lastRenderedPageBreak/>
        <w:t>附件2：</w:t>
      </w:r>
    </w:p>
    <w:p w:rsidR="00FD7784" w:rsidRDefault="00FD7784" w:rsidP="008C44A7">
      <w:pPr>
        <w:spacing w:line="572" w:lineRule="exact"/>
        <w:jc w:val="center"/>
        <w:outlineLvl w:val="0"/>
        <w:rPr>
          <w:rFonts w:ascii="宋体" w:hAnsi="宋体" w:cs="宋体"/>
          <w:b/>
          <w:sz w:val="32"/>
          <w:szCs w:val="32"/>
        </w:rPr>
      </w:pPr>
      <w:r>
        <w:rPr>
          <w:rFonts w:ascii="黑体" w:eastAsia="黑体" w:hAnsi="黑体" w:cs="黑体" w:hint="eastAsia"/>
          <w:sz w:val="32"/>
          <w:szCs w:val="32"/>
        </w:rPr>
        <w:t>2021年</w:t>
      </w:r>
      <w:r w:rsidRPr="00FD7784">
        <w:rPr>
          <w:rFonts w:ascii="黑体" w:eastAsia="黑体" w:hAnsi="黑体" w:cs="黑体" w:hint="eastAsia"/>
          <w:sz w:val="32"/>
          <w:szCs w:val="32"/>
        </w:rPr>
        <w:t>公务用车购置费</w:t>
      </w:r>
      <w:r>
        <w:rPr>
          <w:rFonts w:ascii="宋体" w:hAnsi="宋体" w:cs="宋体" w:hint="eastAsia"/>
          <w:b/>
          <w:sz w:val="32"/>
          <w:szCs w:val="32"/>
        </w:rPr>
        <w:t>预算项目绩效目标自评</w:t>
      </w:r>
    </w:p>
    <w:tbl>
      <w:tblPr>
        <w:tblW w:w="9213" w:type="dxa"/>
        <w:tblInd w:w="93" w:type="dxa"/>
        <w:tblLook w:val="04A0"/>
      </w:tblPr>
      <w:tblGrid>
        <w:gridCol w:w="1430"/>
        <w:gridCol w:w="1430"/>
        <w:gridCol w:w="1582"/>
        <w:gridCol w:w="1580"/>
        <w:gridCol w:w="797"/>
        <w:gridCol w:w="709"/>
        <w:gridCol w:w="1370"/>
        <w:gridCol w:w="315"/>
      </w:tblGrid>
      <w:tr w:rsidR="00FD7784" w:rsidRPr="00FD7784" w:rsidTr="00FD7784">
        <w:trPr>
          <w:trHeight w:val="39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项目名称：</w:t>
            </w:r>
          </w:p>
        </w:tc>
        <w:tc>
          <w:tcPr>
            <w:tcW w:w="30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公务用车购置费</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年度：</w:t>
            </w:r>
          </w:p>
        </w:tc>
        <w:tc>
          <w:tcPr>
            <w:tcW w:w="319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2021年</w:t>
            </w:r>
          </w:p>
        </w:tc>
      </w:tr>
      <w:tr w:rsidR="00FD7784" w:rsidRPr="00FD7784" w:rsidTr="00FD7784">
        <w:trPr>
          <w:trHeight w:val="390"/>
        </w:trPr>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主管部门：</w:t>
            </w:r>
          </w:p>
        </w:tc>
        <w:tc>
          <w:tcPr>
            <w:tcW w:w="30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乐山市民政局</w:t>
            </w:r>
          </w:p>
        </w:tc>
        <w:tc>
          <w:tcPr>
            <w:tcW w:w="1580"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实施单位：</w:t>
            </w:r>
          </w:p>
        </w:tc>
        <w:tc>
          <w:tcPr>
            <w:tcW w:w="3191" w:type="dxa"/>
            <w:gridSpan w:val="4"/>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乐山市殡仪馆</w:t>
            </w:r>
          </w:p>
        </w:tc>
      </w:tr>
      <w:tr w:rsidR="00FD7784" w:rsidRPr="00FD7784" w:rsidTr="00FD7784">
        <w:trPr>
          <w:trHeight w:val="390"/>
        </w:trPr>
        <w:tc>
          <w:tcPr>
            <w:tcW w:w="921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项目资金（万元）</w:t>
            </w:r>
          </w:p>
        </w:tc>
      </w:tr>
      <w:tr w:rsidR="00FD7784" w:rsidRPr="00FD7784" w:rsidTr="00AC7A1C">
        <w:trPr>
          <w:trHeight w:val="390"/>
        </w:trPr>
        <w:tc>
          <w:tcPr>
            <w:tcW w:w="1430" w:type="dxa"/>
            <w:tcBorders>
              <w:top w:val="single" w:sz="4" w:space="0" w:color="auto"/>
              <w:left w:val="single" w:sz="4" w:space="0" w:color="auto"/>
              <w:bottom w:val="single" w:sz="4" w:space="0" w:color="auto"/>
              <w:right w:val="nil"/>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430" w:type="dxa"/>
            <w:tcBorders>
              <w:top w:val="nil"/>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年初预算数</w:t>
            </w:r>
          </w:p>
        </w:tc>
        <w:tc>
          <w:tcPr>
            <w:tcW w:w="158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全年预算数</w:t>
            </w:r>
          </w:p>
        </w:tc>
        <w:tc>
          <w:tcPr>
            <w:tcW w:w="23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全年执行数</w:t>
            </w:r>
          </w:p>
        </w:tc>
        <w:tc>
          <w:tcPr>
            <w:tcW w:w="239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执行率</w:t>
            </w:r>
          </w:p>
        </w:tc>
      </w:tr>
      <w:tr w:rsidR="00FD7784" w:rsidRPr="00FD7784" w:rsidTr="00AC7A1C">
        <w:trPr>
          <w:trHeight w:val="390"/>
        </w:trPr>
        <w:tc>
          <w:tcPr>
            <w:tcW w:w="14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年度资金总额</w:t>
            </w:r>
          </w:p>
        </w:tc>
        <w:tc>
          <w:tcPr>
            <w:tcW w:w="1430"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96</w:t>
            </w:r>
          </w:p>
        </w:tc>
        <w:tc>
          <w:tcPr>
            <w:tcW w:w="158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95.7</w:t>
            </w:r>
          </w:p>
        </w:tc>
        <w:tc>
          <w:tcPr>
            <w:tcW w:w="23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95.7</w:t>
            </w:r>
          </w:p>
        </w:tc>
        <w:tc>
          <w:tcPr>
            <w:tcW w:w="239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100%</w:t>
            </w:r>
          </w:p>
        </w:tc>
      </w:tr>
      <w:tr w:rsidR="00FD7784" w:rsidRPr="00FD7784" w:rsidTr="00AC7A1C">
        <w:trPr>
          <w:trHeight w:val="390"/>
        </w:trPr>
        <w:tc>
          <w:tcPr>
            <w:tcW w:w="14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其中：财政拨款</w:t>
            </w:r>
          </w:p>
        </w:tc>
        <w:tc>
          <w:tcPr>
            <w:tcW w:w="1430"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96</w:t>
            </w:r>
          </w:p>
        </w:tc>
        <w:tc>
          <w:tcPr>
            <w:tcW w:w="158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right"/>
              <w:rPr>
                <w:rFonts w:ascii="宋体" w:hAnsi="宋体" w:cs="宋体"/>
                <w:color w:val="000000"/>
                <w:kern w:val="0"/>
                <w:sz w:val="20"/>
                <w:szCs w:val="20"/>
              </w:rPr>
            </w:pPr>
            <w:r w:rsidRPr="00FD7784">
              <w:rPr>
                <w:rFonts w:ascii="宋体" w:hAnsi="宋体" w:cs="宋体" w:hint="eastAsia"/>
                <w:color w:val="000000"/>
                <w:kern w:val="0"/>
                <w:sz w:val="20"/>
                <w:szCs w:val="20"/>
              </w:rPr>
              <w:t>95.7</w:t>
            </w:r>
          </w:p>
        </w:tc>
        <w:tc>
          <w:tcPr>
            <w:tcW w:w="23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95.7</w:t>
            </w:r>
          </w:p>
        </w:tc>
        <w:tc>
          <w:tcPr>
            <w:tcW w:w="239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100%</w:t>
            </w:r>
          </w:p>
        </w:tc>
      </w:tr>
      <w:tr w:rsidR="00FD7784" w:rsidRPr="00FD7784" w:rsidTr="00AC7A1C">
        <w:trPr>
          <w:trHeight w:val="390"/>
        </w:trPr>
        <w:tc>
          <w:tcPr>
            <w:tcW w:w="143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其他资金</w:t>
            </w:r>
          </w:p>
        </w:tc>
        <w:tc>
          <w:tcPr>
            <w:tcW w:w="1430"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582" w:type="dxa"/>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237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239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r>
      <w:tr w:rsidR="00FD7784" w:rsidRPr="00FD7784" w:rsidTr="00AC7A1C">
        <w:trPr>
          <w:trHeight w:val="390"/>
        </w:trPr>
        <w:tc>
          <w:tcPr>
            <w:tcW w:w="1430" w:type="dxa"/>
            <w:tcBorders>
              <w:top w:val="single" w:sz="4" w:space="0" w:color="auto"/>
              <w:left w:val="single" w:sz="4" w:space="0" w:color="auto"/>
              <w:bottom w:val="single" w:sz="4" w:space="0" w:color="auto"/>
              <w:right w:val="nil"/>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430" w:type="dxa"/>
            <w:tcBorders>
              <w:top w:val="nil"/>
              <w:left w:val="nil"/>
              <w:bottom w:val="single" w:sz="4" w:space="0" w:color="auto"/>
              <w:right w:val="nil"/>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582" w:type="dxa"/>
            <w:tcBorders>
              <w:top w:val="nil"/>
              <w:left w:val="nil"/>
              <w:bottom w:val="single" w:sz="4" w:space="0" w:color="auto"/>
              <w:right w:val="nil"/>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1580" w:type="dxa"/>
            <w:tcBorders>
              <w:top w:val="nil"/>
              <w:left w:val="nil"/>
              <w:bottom w:val="single" w:sz="4" w:space="0" w:color="auto"/>
              <w:right w:val="nil"/>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797" w:type="dxa"/>
            <w:tcBorders>
              <w:top w:val="nil"/>
              <w:left w:val="nil"/>
              <w:bottom w:val="single" w:sz="4" w:space="0" w:color="auto"/>
              <w:right w:val="nil"/>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2079" w:type="dxa"/>
            <w:gridSpan w:val="2"/>
            <w:tcBorders>
              <w:top w:val="single" w:sz="4" w:space="0" w:color="auto"/>
              <w:left w:val="nil"/>
              <w:bottom w:val="single" w:sz="4" w:space="0" w:color="auto"/>
              <w:right w:val="nil"/>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c>
          <w:tcPr>
            <w:tcW w:w="315" w:type="dxa"/>
            <w:tcBorders>
              <w:top w:val="nil"/>
              <w:left w:val="nil"/>
              <w:bottom w:val="single" w:sz="4" w:space="0" w:color="auto"/>
              <w:right w:val="nil"/>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 xml:space="preserve">　</w:t>
            </w:r>
          </w:p>
        </w:tc>
      </w:tr>
      <w:tr w:rsidR="00FD7784" w:rsidRPr="00FD7784" w:rsidTr="00FD7784">
        <w:trPr>
          <w:trHeight w:val="390"/>
        </w:trPr>
        <w:tc>
          <w:tcPr>
            <w:tcW w:w="143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年度总体目标</w:t>
            </w:r>
          </w:p>
        </w:tc>
        <w:tc>
          <w:tcPr>
            <w:tcW w:w="459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预期目标</w:t>
            </w:r>
          </w:p>
        </w:tc>
        <w:tc>
          <w:tcPr>
            <w:tcW w:w="3191" w:type="dxa"/>
            <w:gridSpan w:val="4"/>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实际完成情况</w:t>
            </w:r>
          </w:p>
        </w:tc>
      </w:tr>
      <w:tr w:rsidR="00FD7784" w:rsidRPr="00FD7784" w:rsidTr="00FD7784">
        <w:trPr>
          <w:trHeight w:val="54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000000"/>
                <w:kern w:val="0"/>
                <w:sz w:val="20"/>
                <w:szCs w:val="20"/>
              </w:rPr>
            </w:pPr>
          </w:p>
        </w:tc>
        <w:tc>
          <w:tcPr>
            <w:tcW w:w="4592" w:type="dxa"/>
            <w:gridSpan w:val="3"/>
            <w:tcBorders>
              <w:top w:val="single" w:sz="4" w:space="0" w:color="auto"/>
              <w:left w:val="nil"/>
              <w:bottom w:val="nil"/>
              <w:right w:val="single" w:sz="4" w:space="0" w:color="000000"/>
            </w:tcBorders>
            <w:shd w:val="clear" w:color="auto" w:fill="auto"/>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完成3辆遗体接运车的购置</w:t>
            </w:r>
            <w:r w:rsidR="00AC7A1C">
              <w:rPr>
                <w:rFonts w:ascii="宋体" w:hAnsi="宋体" w:cs="宋体" w:hint="eastAsia"/>
                <w:color w:val="000000"/>
                <w:kern w:val="0"/>
                <w:sz w:val="20"/>
                <w:szCs w:val="20"/>
              </w:rPr>
              <w:t>。</w:t>
            </w:r>
          </w:p>
        </w:tc>
        <w:tc>
          <w:tcPr>
            <w:tcW w:w="3191" w:type="dxa"/>
            <w:gridSpan w:val="4"/>
            <w:tcBorders>
              <w:top w:val="single" w:sz="4" w:space="0" w:color="auto"/>
              <w:left w:val="nil"/>
              <w:bottom w:val="single" w:sz="4" w:space="0" w:color="auto"/>
              <w:right w:val="single" w:sz="4" w:space="0" w:color="auto"/>
            </w:tcBorders>
            <w:shd w:val="clear" w:color="auto" w:fill="auto"/>
            <w:vAlign w:val="center"/>
            <w:hideMark/>
          </w:tcPr>
          <w:p w:rsidR="00FD7784" w:rsidRPr="00FD7784" w:rsidRDefault="00FD7784" w:rsidP="00FD7784">
            <w:pPr>
              <w:widowControl/>
              <w:jc w:val="left"/>
              <w:rPr>
                <w:rFonts w:ascii="宋体" w:hAnsi="宋体" w:cs="宋体"/>
                <w:color w:val="000000"/>
                <w:kern w:val="0"/>
                <w:sz w:val="20"/>
                <w:szCs w:val="20"/>
              </w:rPr>
            </w:pPr>
            <w:r w:rsidRPr="00FD7784">
              <w:rPr>
                <w:rFonts w:ascii="宋体" w:hAnsi="宋体" w:cs="宋体" w:hint="eastAsia"/>
                <w:color w:val="000000"/>
                <w:kern w:val="0"/>
                <w:sz w:val="20"/>
                <w:szCs w:val="20"/>
              </w:rPr>
              <w:t>3辆遗体接运车的购置结余0.3万元</w:t>
            </w:r>
            <w:r w:rsidR="00AC7A1C">
              <w:rPr>
                <w:rFonts w:ascii="宋体" w:hAnsi="宋体" w:cs="宋体" w:hint="eastAsia"/>
                <w:color w:val="000000"/>
                <w:kern w:val="0"/>
                <w:sz w:val="20"/>
                <w:szCs w:val="20"/>
              </w:rPr>
              <w:t>。</w:t>
            </w:r>
          </w:p>
        </w:tc>
      </w:tr>
      <w:tr w:rsidR="00FD7784" w:rsidRPr="00FD7784" w:rsidTr="00AC7A1C">
        <w:trPr>
          <w:trHeight w:val="420"/>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一级指标</w:t>
            </w:r>
          </w:p>
        </w:tc>
        <w:tc>
          <w:tcPr>
            <w:tcW w:w="1430" w:type="dxa"/>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二级指标</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目标指标</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目标值</w:t>
            </w:r>
          </w:p>
        </w:tc>
        <w:tc>
          <w:tcPr>
            <w:tcW w:w="1506" w:type="dxa"/>
            <w:gridSpan w:val="2"/>
            <w:tcBorders>
              <w:top w:val="nil"/>
              <w:left w:val="nil"/>
              <w:bottom w:val="single" w:sz="4" w:space="0" w:color="auto"/>
              <w:right w:val="single" w:sz="4" w:space="0" w:color="auto"/>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业绩指标</w:t>
            </w:r>
          </w:p>
        </w:tc>
        <w:tc>
          <w:tcPr>
            <w:tcW w:w="168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完成率</w:t>
            </w:r>
          </w:p>
        </w:tc>
      </w:tr>
      <w:tr w:rsidR="00FD7784" w:rsidRPr="00FD7784" w:rsidTr="00AC7A1C">
        <w:trPr>
          <w:trHeight w:val="420"/>
        </w:trPr>
        <w:tc>
          <w:tcPr>
            <w:tcW w:w="14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投入与管理</w:t>
            </w:r>
          </w:p>
        </w:tc>
        <w:tc>
          <w:tcPr>
            <w:tcW w:w="1430"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投入管理</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预算编制合理性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合理</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预算执行率</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预算资金到位率</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财务管理</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财务管理制度健全性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健全</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财务监控有效性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有效</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资金使用规范性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val="restart"/>
            <w:tcBorders>
              <w:top w:val="single" w:sz="4" w:space="0" w:color="auto"/>
              <w:left w:val="single" w:sz="4" w:space="0" w:color="auto"/>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实施管理</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供应商资质符合程度</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符合</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合同管理完备性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完备</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监理规范性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系统运维规范性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项目管理制度健全性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健全</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项目验收规范性</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vMerge/>
            <w:tcBorders>
              <w:top w:val="single" w:sz="4" w:space="0" w:color="auto"/>
              <w:left w:val="single" w:sz="4" w:space="0" w:color="auto"/>
              <w:bottom w:val="single" w:sz="4" w:space="0" w:color="auto"/>
              <w:right w:val="nil"/>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政府采购规范性</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规范</w:t>
            </w:r>
          </w:p>
        </w:tc>
        <w:tc>
          <w:tcPr>
            <w:tcW w:w="15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资产管理</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AC7A1C">
        <w:trPr>
          <w:trHeight w:val="420"/>
        </w:trPr>
        <w:tc>
          <w:tcPr>
            <w:tcW w:w="14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产出指标</w:t>
            </w: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数量指标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购车数量辆</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3辆</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3辆</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1005"/>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质量指标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车辆质量</w:t>
            </w:r>
          </w:p>
        </w:tc>
        <w:tc>
          <w:tcPr>
            <w:tcW w:w="1580" w:type="dxa"/>
            <w:tcBorders>
              <w:top w:val="nil"/>
              <w:left w:val="nil"/>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按照乐市财政资〔2021〕20号批复配置标准购置</w:t>
            </w:r>
          </w:p>
        </w:tc>
        <w:tc>
          <w:tcPr>
            <w:tcW w:w="1506" w:type="dxa"/>
            <w:gridSpan w:val="2"/>
            <w:tcBorders>
              <w:top w:val="nil"/>
              <w:left w:val="nil"/>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按照乐市财政资〔2021〕20号批复配置标准购置</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时效指标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完成期限</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1年</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1年</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成本指标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设备购置成本</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&lt;=96万元</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95.7万元</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20"/>
        </w:trPr>
        <w:tc>
          <w:tcPr>
            <w:tcW w:w="14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效益指标</w:t>
            </w: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经济效益指标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AC7A1C">
        <w:trPr>
          <w:trHeight w:val="42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社会效益指标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AC7A1C">
        <w:trPr>
          <w:trHeight w:val="630"/>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生态效益指标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持续推进绿色惠民殡葬</w:t>
            </w:r>
          </w:p>
        </w:tc>
        <w:tc>
          <w:tcPr>
            <w:tcW w:w="1580" w:type="dxa"/>
            <w:tcBorders>
              <w:top w:val="nil"/>
              <w:left w:val="nil"/>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推行火化，实行绿色殡葬</w:t>
            </w:r>
          </w:p>
        </w:tc>
        <w:tc>
          <w:tcPr>
            <w:tcW w:w="1506" w:type="dxa"/>
            <w:gridSpan w:val="2"/>
            <w:tcBorders>
              <w:top w:val="nil"/>
              <w:left w:val="nil"/>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推行火化，实行绿色殡葬</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r w:rsidR="00FD7784" w:rsidRPr="00FD7784" w:rsidTr="00AC7A1C">
        <w:trPr>
          <w:trHeight w:val="443"/>
        </w:trPr>
        <w:tc>
          <w:tcPr>
            <w:tcW w:w="1430" w:type="dxa"/>
            <w:vMerge/>
            <w:tcBorders>
              <w:top w:val="nil"/>
              <w:left w:val="single" w:sz="4" w:space="0" w:color="auto"/>
              <w:bottom w:val="single" w:sz="4" w:space="0" w:color="auto"/>
              <w:right w:val="single" w:sz="4" w:space="0" w:color="auto"/>
            </w:tcBorders>
            <w:vAlign w:val="center"/>
            <w:hideMark/>
          </w:tcPr>
          <w:p w:rsidR="00FD7784" w:rsidRPr="00FD7784" w:rsidRDefault="00FD7784" w:rsidP="00FD7784">
            <w:pPr>
              <w:widowControl/>
              <w:jc w:val="left"/>
              <w:rPr>
                <w:rFonts w:ascii="宋体" w:hAnsi="宋体" w:cs="宋体"/>
                <w:color w:val="333333"/>
                <w:kern w:val="0"/>
                <w:sz w:val="20"/>
                <w:szCs w:val="20"/>
              </w:rPr>
            </w:pP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可持续影响指标</w:t>
            </w:r>
          </w:p>
        </w:tc>
        <w:tc>
          <w:tcPr>
            <w:tcW w:w="1582" w:type="dxa"/>
            <w:tcBorders>
              <w:top w:val="nil"/>
              <w:left w:val="single" w:sz="4" w:space="0" w:color="auto"/>
              <w:bottom w:val="single" w:sz="4" w:space="0" w:color="auto"/>
              <w:right w:val="single" w:sz="4" w:space="0" w:color="auto"/>
            </w:tcBorders>
            <w:shd w:val="clear" w:color="000000" w:fill="FFFFFF"/>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80" w:type="dxa"/>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506" w:type="dxa"/>
            <w:gridSpan w:val="2"/>
            <w:tcBorders>
              <w:top w:val="nil"/>
              <w:left w:val="nil"/>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 xml:space="preserve">　</w:t>
            </w:r>
          </w:p>
        </w:tc>
      </w:tr>
      <w:tr w:rsidR="00FD7784" w:rsidRPr="00FD7784" w:rsidTr="00AC7A1C">
        <w:trPr>
          <w:trHeight w:val="495"/>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满意度指标</w:t>
            </w:r>
          </w:p>
        </w:tc>
        <w:tc>
          <w:tcPr>
            <w:tcW w:w="1430" w:type="dxa"/>
            <w:tcBorders>
              <w:top w:val="single" w:sz="4" w:space="0" w:color="auto"/>
              <w:left w:val="nil"/>
              <w:bottom w:val="single" w:sz="4" w:space="0" w:color="auto"/>
              <w:right w:val="nil"/>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满意度指标</w:t>
            </w:r>
          </w:p>
        </w:tc>
        <w:tc>
          <w:tcPr>
            <w:tcW w:w="1582" w:type="dxa"/>
            <w:tcBorders>
              <w:top w:val="nil"/>
              <w:left w:val="single" w:sz="4" w:space="0" w:color="auto"/>
              <w:bottom w:val="single" w:sz="4" w:space="0" w:color="auto"/>
              <w:right w:val="single" w:sz="4" w:space="0" w:color="auto"/>
            </w:tcBorders>
            <w:shd w:val="clear" w:color="auto" w:fill="auto"/>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工作人员满意度（%）</w:t>
            </w:r>
          </w:p>
        </w:tc>
        <w:tc>
          <w:tcPr>
            <w:tcW w:w="1580" w:type="dxa"/>
            <w:tcBorders>
              <w:top w:val="nil"/>
              <w:left w:val="nil"/>
              <w:bottom w:val="single" w:sz="4" w:space="0" w:color="auto"/>
              <w:right w:val="single" w:sz="4" w:space="0" w:color="auto"/>
            </w:tcBorders>
            <w:shd w:val="clear" w:color="auto" w:fill="auto"/>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&gt;=95%</w:t>
            </w:r>
          </w:p>
        </w:tc>
        <w:tc>
          <w:tcPr>
            <w:tcW w:w="1506" w:type="dxa"/>
            <w:gridSpan w:val="2"/>
            <w:tcBorders>
              <w:top w:val="nil"/>
              <w:left w:val="nil"/>
              <w:bottom w:val="single" w:sz="4" w:space="0" w:color="auto"/>
              <w:right w:val="single" w:sz="4" w:space="0" w:color="auto"/>
            </w:tcBorders>
            <w:shd w:val="clear" w:color="auto" w:fill="auto"/>
            <w:vAlign w:val="center"/>
            <w:hideMark/>
          </w:tcPr>
          <w:p w:rsidR="00FD7784" w:rsidRPr="00FD7784" w:rsidRDefault="00FD7784" w:rsidP="00FD7784">
            <w:pPr>
              <w:widowControl/>
              <w:jc w:val="center"/>
              <w:rPr>
                <w:rFonts w:ascii="宋体" w:hAnsi="宋体" w:cs="宋体"/>
                <w:color w:val="000000"/>
                <w:kern w:val="0"/>
                <w:sz w:val="20"/>
                <w:szCs w:val="20"/>
              </w:rPr>
            </w:pPr>
            <w:r w:rsidRPr="00FD7784">
              <w:rPr>
                <w:rFonts w:ascii="宋体" w:hAnsi="宋体" w:cs="宋体" w:hint="eastAsia"/>
                <w:color w:val="000000"/>
                <w:kern w:val="0"/>
                <w:sz w:val="20"/>
                <w:szCs w:val="20"/>
              </w:rPr>
              <w:t>&gt;=95%</w:t>
            </w:r>
          </w:p>
        </w:tc>
        <w:tc>
          <w:tcPr>
            <w:tcW w:w="1685"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D7784" w:rsidRPr="00FD7784" w:rsidRDefault="00FD7784" w:rsidP="00FD7784">
            <w:pPr>
              <w:widowControl/>
              <w:jc w:val="center"/>
              <w:rPr>
                <w:rFonts w:ascii="宋体" w:hAnsi="宋体" w:cs="宋体"/>
                <w:color w:val="333333"/>
                <w:kern w:val="0"/>
                <w:sz w:val="20"/>
                <w:szCs w:val="20"/>
              </w:rPr>
            </w:pPr>
            <w:r w:rsidRPr="00FD7784">
              <w:rPr>
                <w:rFonts w:ascii="宋体" w:hAnsi="宋体" w:cs="宋体" w:hint="eastAsia"/>
                <w:color w:val="333333"/>
                <w:kern w:val="0"/>
                <w:sz w:val="20"/>
                <w:szCs w:val="20"/>
              </w:rPr>
              <w:t>100%</w:t>
            </w:r>
          </w:p>
        </w:tc>
      </w:tr>
    </w:tbl>
    <w:p w:rsidR="008C44A7" w:rsidRDefault="00FD7784" w:rsidP="008C44A7">
      <w:pPr>
        <w:spacing w:line="572" w:lineRule="exact"/>
        <w:jc w:val="left"/>
        <w:outlineLvl w:val="0"/>
        <w:rPr>
          <w:rFonts w:ascii="黑体" w:eastAsia="黑体" w:hAnsi="黑体" w:cs="黑体"/>
          <w:sz w:val="32"/>
          <w:szCs w:val="32"/>
        </w:rPr>
      </w:pPr>
      <w:r>
        <w:br w:type="page"/>
      </w:r>
      <w:r w:rsidR="008C44A7">
        <w:rPr>
          <w:rFonts w:ascii="黑体" w:eastAsia="黑体" w:hAnsi="黑体" w:cs="黑体" w:hint="eastAsia"/>
          <w:sz w:val="32"/>
          <w:szCs w:val="32"/>
        </w:rPr>
        <w:lastRenderedPageBreak/>
        <w:t>附件3：</w:t>
      </w:r>
    </w:p>
    <w:p w:rsidR="008C44A7" w:rsidRDefault="008C44A7" w:rsidP="008C44A7">
      <w:pPr>
        <w:spacing w:line="572" w:lineRule="exact"/>
        <w:jc w:val="center"/>
        <w:outlineLvl w:val="0"/>
        <w:rPr>
          <w:rFonts w:ascii="宋体" w:hAnsi="宋体" w:cs="宋体"/>
          <w:b/>
          <w:sz w:val="32"/>
          <w:szCs w:val="32"/>
        </w:rPr>
      </w:pPr>
      <w:r>
        <w:rPr>
          <w:rFonts w:ascii="黑体" w:eastAsia="黑体" w:hAnsi="黑体" w:cs="黑体" w:hint="eastAsia"/>
          <w:sz w:val="32"/>
          <w:szCs w:val="32"/>
        </w:rPr>
        <w:t>2021年火化设备采购</w:t>
      </w:r>
      <w:r>
        <w:rPr>
          <w:rFonts w:ascii="宋体" w:hAnsi="宋体" w:cs="宋体" w:hint="eastAsia"/>
          <w:b/>
          <w:sz w:val="32"/>
          <w:szCs w:val="32"/>
        </w:rPr>
        <w:t>预算项目绩效目标自评</w:t>
      </w:r>
    </w:p>
    <w:tbl>
      <w:tblPr>
        <w:tblW w:w="8946" w:type="dxa"/>
        <w:tblInd w:w="93" w:type="dxa"/>
        <w:tblLook w:val="04A0"/>
      </w:tblPr>
      <w:tblGrid>
        <w:gridCol w:w="1433"/>
        <w:gridCol w:w="167"/>
        <w:gridCol w:w="967"/>
        <w:gridCol w:w="463"/>
        <w:gridCol w:w="1663"/>
        <w:gridCol w:w="425"/>
        <w:gridCol w:w="518"/>
        <w:gridCol w:w="475"/>
        <w:gridCol w:w="945"/>
        <w:gridCol w:w="189"/>
        <w:gridCol w:w="283"/>
        <w:gridCol w:w="1418"/>
      </w:tblGrid>
      <w:tr w:rsidR="008C44A7" w:rsidRPr="008C44A7" w:rsidTr="008C44A7">
        <w:trPr>
          <w:trHeight w:val="387"/>
        </w:trPr>
        <w:tc>
          <w:tcPr>
            <w:tcW w:w="1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br w:type="page"/>
            </w:r>
            <w:r w:rsidRPr="008C44A7">
              <w:rPr>
                <w:rFonts w:ascii="宋体" w:hAnsi="宋体" w:cs="宋体" w:hint="eastAsia"/>
                <w:color w:val="000000"/>
                <w:kern w:val="0"/>
                <w:sz w:val="20"/>
                <w:szCs w:val="20"/>
              </w:rPr>
              <w:t>项目名称：</w:t>
            </w:r>
          </w:p>
        </w:tc>
        <w:tc>
          <w:tcPr>
            <w:tcW w:w="403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火化设备采购项目</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年度：</w:t>
            </w:r>
          </w:p>
        </w:tc>
        <w:tc>
          <w:tcPr>
            <w:tcW w:w="189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2021年</w:t>
            </w:r>
          </w:p>
        </w:tc>
      </w:tr>
      <w:tr w:rsidR="008C44A7" w:rsidRPr="008C44A7" w:rsidTr="008C44A7">
        <w:trPr>
          <w:trHeight w:val="420"/>
        </w:trPr>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主管部门：</w:t>
            </w:r>
          </w:p>
        </w:tc>
        <w:tc>
          <w:tcPr>
            <w:tcW w:w="4036"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乐山市民政局</w:t>
            </w:r>
          </w:p>
        </w:tc>
        <w:tc>
          <w:tcPr>
            <w:tcW w:w="1420" w:type="dxa"/>
            <w:gridSpan w:val="2"/>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实施单位：</w:t>
            </w:r>
          </w:p>
        </w:tc>
        <w:tc>
          <w:tcPr>
            <w:tcW w:w="1890" w:type="dxa"/>
            <w:gridSpan w:val="3"/>
            <w:tcBorders>
              <w:top w:val="single" w:sz="4" w:space="0" w:color="auto"/>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乐山市殡仪馆</w:t>
            </w:r>
          </w:p>
        </w:tc>
      </w:tr>
      <w:tr w:rsidR="008C44A7" w:rsidRPr="008C44A7" w:rsidTr="008C44A7">
        <w:trPr>
          <w:trHeight w:val="420"/>
        </w:trPr>
        <w:tc>
          <w:tcPr>
            <w:tcW w:w="8946"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项目资金（万元）</w:t>
            </w:r>
          </w:p>
        </w:tc>
      </w:tr>
      <w:tr w:rsidR="008C44A7" w:rsidRPr="008C44A7" w:rsidTr="008C44A7">
        <w:trPr>
          <w:trHeight w:val="480"/>
        </w:trPr>
        <w:tc>
          <w:tcPr>
            <w:tcW w:w="1433" w:type="dxa"/>
            <w:tcBorders>
              <w:top w:val="single" w:sz="4" w:space="0" w:color="auto"/>
              <w:left w:val="single" w:sz="4" w:space="0" w:color="auto"/>
              <w:bottom w:val="single" w:sz="4" w:space="0" w:color="auto"/>
              <w:right w:val="nil"/>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 xml:space="preserve">　</w:t>
            </w:r>
          </w:p>
        </w:tc>
        <w:tc>
          <w:tcPr>
            <w:tcW w:w="1597" w:type="dxa"/>
            <w:gridSpan w:val="3"/>
            <w:tcBorders>
              <w:top w:val="nil"/>
              <w:left w:val="single" w:sz="4" w:space="0" w:color="auto"/>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年初预算数</w:t>
            </w:r>
          </w:p>
        </w:tc>
        <w:tc>
          <w:tcPr>
            <w:tcW w:w="2088" w:type="dxa"/>
            <w:gridSpan w:val="2"/>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全年预算数</w:t>
            </w:r>
          </w:p>
        </w:tc>
        <w:tc>
          <w:tcPr>
            <w:tcW w:w="21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全年执行数</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执行率</w:t>
            </w:r>
          </w:p>
        </w:tc>
      </w:tr>
      <w:tr w:rsidR="008C44A7" w:rsidRPr="008C44A7" w:rsidTr="008C44A7">
        <w:trPr>
          <w:trHeight w:val="544"/>
        </w:trPr>
        <w:tc>
          <w:tcPr>
            <w:tcW w:w="14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年度资金总额</w:t>
            </w:r>
          </w:p>
        </w:tc>
        <w:tc>
          <w:tcPr>
            <w:tcW w:w="1597" w:type="dxa"/>
            <w:gridSpan w:val="3"/>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374.32</w:t>
            </w:r>
          </w:p>
        </w:tc>
        <w:tc>
          <w:tcPr>
            <w:tcW w:w="2088" w:type="dxa"/>
            <w:gridSpan w:val="2"/>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327.53</w:t>
            </w:r>
          </w:p>
        </w:tc>
        <w:tc>
          <w:tcPr>
            <w:tcW w:w="21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327.53</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100%</w:t>
            </w:r>
          </w:p>
        </w:tc>
      </w:tr>
      <w:tr w:rsidR="008C44A7" w:rsidRPr="008C44A7" w:rsidTr="008C44A7">
        <w:trPr>
          <w:trHeight w:val="544"/>
        </w:trPr>
        <w:tc>
          <w:tcPr>
            <w:tcW w:w="14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其中：财政拨款</w:t>
            </w:r>
          </w:p>
        </w:tc>
        <w:tc>
          <w:tcPr>
            <w:tcW w:w="1597" w:type="dxa"/>
            <w:gridSpan w:val="3"/>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374.32</w:t>
            </w:r>
          </w:p>
        </w:tc>
        <w:tc>
          <w:tcPr>
            <w:tcW w:w="2088" w:type="dxa"/>
            <w:gridSpan w:val="2"/>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327.53</w:t>
            </w:r>
          </w:p>
        </w:tc>
        <w:tc>
          <w:tcPr>
            <w:tcW w:w="21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327.53</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100%</w:t>
            </w:r>
          </w:p>
        </w:tc>
      </w:tr>
      <w:tr w:rsidR="008C44A7" w:rsidRPr="008C44A7" w:rsidTr="008C44A7">
        <w:trPr>
          <w:trHeight w:val="499"/>
        </w:trPr>
        <w:tc>
          <w:tcPr>
            <w:tcW w:w="143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其他资金</w:t>
            </w:r>
          </w:p>
        </w:tc>
        <w:tc>
          <w:tcPr>
            <w:tcW w:w="1597" w:type="dxa"/>
            <w:gridSpan w:val="3"/>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 xml:space="preserve">　</w:t>
            </w:r>
          </w:p>
        </w:tc>
        <w:tc>
          <w:tcPr>
            <w:tcW w:w="2088" w:type="dxa"/>
            <w:gridSpan w:val="2"/>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 xml:space="preserve">　</w:t>
            </w:r>
          </w:p>
        </w:tc>
        <w:tc>
          <w:tcPr>
            <w:tcW w:w="21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 xml:space="preserve">　</w:t>
            </w:r>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 xml:space="preserve">　</w:t>
            </w:r>
          </w:p>
        </w:tc>
      </w:tr>
      <w:tr w:rsidR="008C44A7" w:rsidRPr="008C44A7" w:rsidTr="008C44A7">
        <w:trPr>
          <w:trHeight w:val="480"/>
        </w:trPr>
        <w:tc>
          <w:tcPr>
            <w:tcW w:w="14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年度总体目标</w:t>
            </w:r>
          </w:p>
        </w:tc>
        <w:tc>
          <w:tcPr>
            <w:tcW w:w="4678" w:type="dxa"/>
            <w:gridSpan w:val="7"/>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预期目标</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实际完成情况</w:t>
            </w:r>
          </w:p>
        </w:tc>
      </w:tr>
      <w:tr w:rsidR="008C44A7" w:rsidRPr="008C44A7" w:rsidTr="008C44A7">
        <w:trPr>
          <w:trHeight w:val="900"/>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000000"/>
                <w:kern w:val="0"/>
                <w:sz w:val="20"/>
                <w:szCs w:val="20"/>
              </w:rPr>
            </w:pPr>
          </w:p>
        </w:tc>
        <w:tc>
          <w:tcPr>
            <w:tcW w:w="4678" w:type="dxa"/>
            <w:gridSpan w:val="7"/>
            <w:tcBorders>
              <w:top w:val="single" w:sz="4" w:space="0" w:color="auto"/>
              <w:left w:val="nil"/>
              <w:bottom w:val="nil"/>
              <w:right w:val="single" w:sz="4" w:space="0" w:color="000000"/>
            </w:tcBorders>
            <w:shd w:val="clear" w:color="auto" w:fill="auto"/>
            <w:noWrap/>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完成火化设备采购支付</w:t>
            </w:r>
          </w:p>
        </w:tc>
        <w:tc>
          <w:tcPr>
            <w:tcW w:w="2835" w:type="dxa"/>
            <w:gridSpan w:val="4"/>
            <w:tcBorders>
              <w:top w:val="single" w:sz="4" w:space="0" w:color="auto"/>
              <w:left w:val="nil"/>
              <w:bottom w:val="single" w:sz="4" w:space="0" w:color="auto"/>
              <w:right w:val="single" w:sz="4" w:space="0" w:color="000000"/>
            </w:tcBorders>
            <w:shd w:val="clear" w:color="auto" w:fill="auto"/>
            <w:vAlign w:val="center"/>
            <w:hideMark/>
          </w:tcPr>
          <w:p w:rsidR="008C44A7" w:rsidRPr="008C44A7" w:rsidRDefault="008C44A7" w:rsidP="008C44A7">
            <w:pPr>
              <w:widowControl/>
              <w:jc w:val="left"/>
              <w:rPr>
                <w:rFonts w:ascii="宋体" w:hAnsi="宋体" w:cs="宋体"/>
                <w:color w:val="000000"/>
                <w:kern w:val="0"/>
                <w:sz w:val="20"/>
                <w:szCs w:val="20"/>
              </w:rPr>
            </w:pPr>
            <w:r w:rsidRPr="008C44A7">
              <w:rPr>
                <w:rFonts w:ascii="宋体" w:hAnsi="宋体" w:cs="宋体" w:hint="eastAsia"/>
                <w:color w:val="000000"/>
                <w:kern w:val="0"/>
                <w:sz w:val="20"/>
                <w:szCs w:val="20"/>
              </w:rPr>
              <w:t>按照工程进度付火化设备工程款35%，因质保期未满，调整为剩余5%，待质保期满后支付</w:t>
            </w:r>
          </w:p>
        </w:tc>
      </w:tr>
      <w:tr w:rsidR="008C44A7" w:rsidRPr="008C44A7" w:rsidTr="008C44A7">
        <w:trPr>
          <w:trHeight w:val="405"/>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一级指标</w:t>
            </w:r>
          </w:p>
        </w:tc>
        <w:tc>
          <w:tcPr>
            <w:tcW w:w="113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二级指标</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目标指标</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目标值</w:t>
            </w:r>
          </w:p>
        </w:tc>
        <w:tc>
          <w:tcPr>
            <w:tcW w:w="1417" w:type="dxa"/>
            <w:gridSpan w:val="3"/>
            <w:tcBorders>
              <w:top w:val="nil"/>
              <w:left w:val="nil"/>
              <w:bottom w:val="single" w:sz="4" w:space="0" w:color="auto"/>
              <w:right w:val="single" w:sz="4" w:space="0" w:color="auto"/>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业绩指标</w:t>
            </w:r>
          </w:p>
        </w:tc>
        <w:tc>
          <w:tcPr>
            <w:tcW w:w="1418" w:type="dxa"/>
            <w:tcBorders>
              <w:top w:val="single" w:sz="4" w:space="0" w:color="auto"/>
              <w:left w:val="nil"/>
              <w:bottom w:val="single" w:sz="4" w:space="0" w:color="auto"/>
              <w:right w:val="single" w:sz="4" w:space="0" w:color="000000"/>
            </w:tcBorders>
            <w:shd w:val="clear" w:color="auto" w:fill="auto"/>
            <w:noWrap/>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完成率</w:t>
            </w:r>
          </w:p>
        </w:tc>
      </w:tr>
      <w:tr w:rsidR="008C44A7" w:rsidRPr="008C44A7" w:rsidTr="008C44A7">
        <w:trPr>
          <w:trHeight w:val="405"/>
        </w:trPr>
        <w:tc>
          <w:tcPr>
            <w:tcW w:w="14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投入与管理</w:t>
            </w:r>
          </w:p>
        </w:tc>
        <w:tc>
          <w:tcPr>
            <w:tcW w:w="1134" w:type="dxa"/>
            <w:gridSpan w:val="2"/>
            <w:vMerge w:val="restart"/>
            <w:tcBorders>
              <w:top w:val="single" w:sz="4" w:space="0" w:color="auto"/>
              <w:left w:val="single" w:sz="4" w:space="0" w:color="auto"/>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投入管理</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预算编制合理性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合理</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预算执行率</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预算资金到位率</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val="restart"/>
            <w:tcBorders>
              <w:top w:val="single" w:sz="4" w:space="0" w:color="auto"/>
              <w:left w:val="single" w:sz="4" w:space="0" w:color="auto"/>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财务管理</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财务管理制度健全性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健全</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财务监控有效性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有效</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资金使用规范性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规范</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val="restart"/>
            <w:tcBorders>
              <w:top w:val="single" w:sz="4" w:space="0" w:color="auto"/>
              <w:left w:val="single" w:sz="4" w:space="0" w:color="auto"/>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实施管理</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供应商资质符合程度</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符合</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合同管理完备性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完备</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监理规范性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规范</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系统运维规范性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规范</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项目管理制度健全性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健全</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项目验收规范性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规范</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nil"/>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政府采购规范性</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规范</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资产管理</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r>
      <w:tr w:rsidR="008C44A7" w:rsidRPr="008C44A7" w:rsidTr="008C44A7">
        <w:trPr>
          <w:trHeight w:val="405"/>
        </w:trPr>
        <w:tc>
          <w:tcPr>
            <w:tcW w:w="14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产出指标</w:t>
            </w: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数量指标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支付次数</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1次</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1次</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质量指标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按时支付率</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570"/>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时效指标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及时支付</w:t>
            </w:r>
          </w:p>
        </w:tc>
        <w:tc>
          <w:tcPr>
            <w:tcW w:w="1418" w:type="dxa"/>
            <w:gridSpan w:val="3"/>
            <w:tcBorders>
              <w:top w:val="nil"/>
              <w:left w:val="nil"/>
              <w:bottom w:val="single" w:sz="4" w:space="0" w:color="auto"/>
              <w:right w:val="single" w:sz="4" w:space="0" w:color="auto"/>
            </w:tcBorders>
            <w:shd w:val="clear" w:color="000000" w:fill="FFFFFF"/>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按照合同要求按进度支付</w:t>
            </w:r>
          </w:p>
        </w:tc>
        <w:tc>
          <w:tcPr>
            <w:tcW w:w="1417" w:type="dxa"/>
            <w:gridSpan w:val="3"/>
            <w:tcBorders>
              <w:top w:val="nil"/>
              <w:left w:val="nil"/>
              <w:bottom w:val="single" w:sz="4" w:space="0" w:color="auto"/>
              <w:right w:val="single" w:sz="4" w:space="0" w:color="auto"/>
            </w:tcBorders>
            <w:shd w:val="clear" w:color="000000" w:fill="FFFFFF"/>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按照合同要求按进度支付</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成本指标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支付金额</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327.53万元</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327.53万元</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效益指标</w:t>
            </w: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经济效益指标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社会效益指标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火化量</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&gt;=4800具</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5377具</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生态效益指标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r>
      <w:tr w:rsidR="008C44A7" w:rsidRPr="008C44A7" w:rsidTr="008C44A7">
        <w:trPr>
          <w:trHeight w:val="405"/>
        </w:trPr>
        <w:tc>
          <w:tcPr>
            <w:tcW w:w="1433" w:type="dxa"/>
            <w:vMerge/>
            <w:tcBorders>
              <w:top w:val="nil"/>
              <w:left w:val="single" w:sz="4" w:space="0" w:color="auto"/>
              <w:bottom w:val="single" w:sz="4" w:space="0" w:color="auto"/>
              <w:right w:val="single" w:sz="4" w:space="0" w:color="auto"/>
            </w:tcBorders>
            <w:vAlign w:val="center"/>
            <w:hideMark/>
          </w:tcPr>
          <w:p w:rsidR="008C44A7" w:rsidRPr="008C44A7" w:rsidRDefault="008C44A7" w:rsidP="008C44A7">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可持续影响指标</w:t>
            </w:r>
          </w:p>
        </w:tc>
        <w:tc>
          <w:tcPr>
            <w:tcW w:w="212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 xml:space="preserve">　</w:t>
            </w:r>
          </w:p>
        </w:tc>
      </w:tr>
      <w:tr w:rsidR="008C44A7" w:rsidRPr="008C44A7" w:rsidTr="008C44A7">
        <w:trPr>
          <w:trHeight w:val="405"/>
        </w:trPr>
        <w:tc>
          <w:tcPr>
            <w:tcW w:w="1433" w:type="dxa"/>
            <w:tcBorders>
              <w:top w:val="nil"/>
              <w:left w:val="single" w:sz="4" w:space="0" w:color="auto"/>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满意度指标</w:t>
            </w:r>
          </w:p>
        </w:tc>
        <w:tc>
          <w:tcPr>
            <w:tcW w:w="1134" w:type="dxa"/>
            <w:gridSpan w:val="2"/>
            <w:tcBorders>
              <w:top w:val="single" w:sz="4" w:space="0" w:color="auto"/>
              <w:left w:val="nil"/>
              <w:bottom w:val="single" w:sz="4" w:space="0" w:color="auto"/>
              <w:right w:val="nil"/>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满意度指标</w:t>
            </w:r>
          </w:p>
        </w:tc>
        <w:tc>
          <w:tcPr>
            <w:tcW w:w="2126" w:type="dxa"/>
            <w:gridSpan w:val="2"/>
            <w:tcBorders>
              <w:top w:val="nil"/>
              <w:left w:val="single" w:sz="4" w:space="0" w:color="auto"/>
              <w:bottom w:val="single" w:sz="4" w:space="0" w:color="auto"/>
              <w:right w:val="single" w:sz="4" w:space="0" w:color="auto"/>
            </w:tcBorders>
            <w:shd w:val="clear" w:color="auto" w:fill="auto"/>
            <w:vAlign w:val="center"/>
            <w:hideMark/>
          </w:tcPr>
          <w:p w:rsidR="008C44A7" w:rsidRPr="008C44A7" w:rsidRDefault="008C44A7" w:rsidP="008C44A7">
            <w:pPr>
              <w:widowControl/>
              <w:jc w:val="center"/>
              <w:rPr>
                <w:rFonts w:ascii="宋体" w:hAnsi="宋体" w:cs="宋体"/>
                <w:color w:val="000000"/>
                <w:kern w:val="0"/>
                <w:sz w:val="20"/>
                <w:szCs w:val="20"/>
              </w:rPr>
            </w:pPr>
            <w:r w:rsidRPr="008C44A7">
              <w:rPr>
                <w:rFonts w:ascii="宋体" w:hAnsi="宋体" w:cs="宋体" w:hint="eastAsia"/>
                <w:color w:val="000000"/>
                <w:kern w:val="0"/>
                <w:sz w:val="20"/>
                <w:szCs w:val="20"/>
              </w:rPr>
              <w:t>满意度</w:t>
            </w:r>
          </w:p>
        </w:tc>
        <w:tc>
          <w:tcPr>
            <w:tcW w:w="1418"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7" w:type="dxa"/>
            <w:gridSpan w:val="3"/>
            <w:tcBorders>
              <w:top w:val="nil"/>
              <w:left w:val="nil"/>
              <w:bottom w:val="single" w:sz="4" w:space="0" w:color="auto"/>
              <w:right w:val="single" w:sz="4" w:space="0" w:color="auto"/>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8C44A7" w:rsidRPr="008C44A7" w:rsidRDefault="008C44A7" w:rsidP="008C44A7">
            <w:pPr>
              <w:widowControl/>
              <w:jc w:val="center"/>
              <w:rPr>
                <w:rFonts w:ascii="宋体" w:hAnsi="宋体" w:cs="宋体"/>
                <w:color w:val="333333"/>
                <w:kern w:val="0"/>
                <w:sz w:val="20"/>
                <w:szCs w:val="20"/>
              </w:rPr>
            </w:pPr>
            <w:r w:rsidRPr="008C44A7">
              <w:rPr>
                <w:rFonts w:ascii="宋体" w:hAnsi="宋体" w:cs="宋体" w:hint="eastAsia"/>
                <w:color w:val="333333"/>
                <w:kern w:val="0"/>
                <w:sz w:val="20"/>
                <w:szCs w:val="20"/>
              </w:rPr>
              <w:t>100%</w:t>
            </w:r>
          </w:p>
        </w:tc>
      </w:tr>
    </w:tbl>
    <w:p w:rsidR="008C44A7" w:rsidRDefault="008C44A7">
      <w:pPr>
        <w:widowControl/>
        <w:jc w:val="left"/>
        <w:rPr>
          <w:rFonts w:ascii="仿宋_GB2312" w:eastAsia="仿宋_GB2312"/>
          <w:kern w:val="0"/>
          <w:sz w:val="30"/>
        </w:rPr>
      </w:pPr>
    </w:p>
    <w:p w:rsidR="00FD7784" w:rsidRDefault="00FD7784" w:rsidP="00FD7784">
      <w:pPr>
        <w:pStyle w:val="a0"/>
        <w:spacing w:before="93"/>
      </w:pPr>
    </w:p>
    <w:p w:rsidR="008F7B91" w:rsidRDefault="008F7B91">
      <w:pPr>
        <w:widowControl/>
        <w:jc w:val="lef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8F7B91" w:rsidRDefault="008F7B91" w:rsidP="008F7B91">
      <w:pPr>
        <w:spacing w:line="572" w:lineRule="exact"/>
        <w:jc w:val="left"/>
        <w:outlineLvl w:val="0"/>
        <w:rPr>
          <w:rFonts w:ascii="黑体" w:eastAsia="黑体" w:hAnsi="黑体" w:cs="黑体"/>
          <w:sz w:val="32"/>
          <w:szCs w:val="32"/>
        </w:rPr>
      </w:pPr>
      <w:r>
        <w:rPr>
          <w:rFonts w:ascii="黑体" w:eastAsia="黑体" w:hAnsi="黑体" w:cs="黑体" w:hint="eastAsia"/>
          <w:sz w:val="32"/>
          <w:szCs w:val="32"/>
        </w:rPr>
        <w:lastRenderedPageBreak/>
        <w:t>附件4：</w:t>
      </w:r>
    </w:p>
    <w:p w:rsidR="008F7B91" w:rsidRDefault="008F7B91" w:rsidP="008F7B91">
      <w:pPr>
        <w:spacing w:line="572" w:lineRule="exact"/>
        <w:jc w:val="center"/>
        <w:outlineLvl w:val="0"/>
        <w:rPr>
          <w:rFonts w:ascii="宋体" w:hAnsi="宋体" w:cs="宋体"/>
          <w:b/>
          <w:sz w:val="32"/>
          <w:szCs w:val="32"/>
        </w:rPr>
      </w:pPr>
      <w:r>
        <w:rPr>
          <w:rFonts w:ascii="黑体" w:eastAsia="黑体" w:hAnsi="黑体" w:cs="黑体" w:hint="eastAsia"/>
          <w:sz w:val="32"/>
          <w:szCs w:val="32"/>
        </w:rPr>
        <w:t>2021年</w:t>
      </w:r>
      <w:r w:rsidRPr="008F7B91">
        <w:rPr>
          <w:rFonts w:ascii="黑体" w:eastAsia="黑体" w:hAnsi="黑体" w:cs="黑体" w:hint="eastAsia"/>
          <w:sz w:val="32"/>
          <w:szCs w:val="32"/>
        </w:rPr>
        <w:t>在职人员经费</w:t>
      </w:r>
      <w:r>
        <w:rPr>
          <w:rFonts w:ascii="宋体" w:hAnsi="宋体" w:cs="宋体" w:hint="eastAsia"/>
          <w:b/>
          <w:sz w:val="32"/>
          <w:szCs w:val="32"/>
        </w:rPr>
        <w:t>预算项目绩效目标自评</w:t>
      </w:r>
    </w:p>
    <w:tbl>
      <w:tblPr>
        <w:tblW w:w="8641" w:type="dxa"/>
        <w:tblInd w:w="93" w:type="dxa"/>
        <w:tblLook w:val="04A0"/>
      </w:tblPr>
      <w:tblGrid>
        <w:gridCol w:w="1291"/>
        <w:gridCol w:w="114"/>
        <w:gridCol w:w="1405"/>
        <w:gridCol w:w="324"/>
        <w:gridCol w:w="1701"/>
        <w:gridCol w:w="171"/>
        <w:gridCol w:w="1246"/>
        <w:gridCol w:w="149"/>
        <w:gridCol w:w="418"/>
        <w:gridCol w:w="567"/>
        <w:gridCol w:w="1255"/>
      </w:tblGrid>
      <w:tr w:rsidR="008F7B91" w:rsidRPr="008F7B91" w:rsidTr="008F7B91">
        <w:trPr>
          <w:trHeight w:val="405"/>
        </w:trPr>
        <w:tc>
          <w:tcPr>
            <w:tcW w:w="14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项目名称：</w:t>
            </w:r>
          </w:p>
        </w:tc>
        <w:tc>
          <w:tcPr>
            <w:tcW w:w="3601" w:type="dxa"/>
            <w:gridSpan w:val="4"/>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在职人员经费</w:t>
            </w:r>
          </w:p>
        </w:tc>
        <w:tc>
          <w:tcPr>
            <w:tcW w:w="1395"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年度：</w:t>
            </w:r>
          </w:p>
        </w:tc>
        <w:tc>
          <w:tcPr>
            <w:tcW w:w="2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2021年</w:t>
            </w:r>
          </w:p>
        </w:tc>
      </w:tr>
      <w:tr w:rsidR="008F7B91" w:rsidRPr="008F7B91" w:rsidTr="008F7B91">
        <w:trPr>
          <w:trHeight w:val="405"/>
        </w:trPr>
        <w:tc>
          <w:tcPr>
            <w:tcW w:w="1405" w:type="dxa"/>
            <w:gridSpan w:val="2"/>
            <w:tcBorders>
              <w:top w:val="nil"/>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主管部门：</w:t>
            </w:r>
          </w:p>
        </w:tc>
        <w:tc>
          <w:tcPr>
            <w:tcW w:w="3601" w:type="dxa"/>
            <w:gridSpan w:val="4"/>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乐山市民政局</w:t>
            </w:r>
          </w:p>
        </w:tc>
        <w:tc>
          <w:tcPr>
            <w:tcW w:w="1395"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实施单位：</w:t>
            </w:r>
          </w:p>
        </w:tc>
        <w:tc>
          <w:tcPr>
            <w:tcW w:w="2240"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乐山市殡仪馆</w:t>
            </w:r>
          </w:p>
        </w:tc>
      </w:tr>
      <w:tr w:rsidR="008F7B91" w:rsidRPr="008F7B91" w:rsidTr="008F7B91">
        <w:trPr>
          <w:trHeight w:val="405"/>
        </w:trPr>
        <w:tc>
          <w:tcPr>
            <w:tcW w:w="864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项目资金（万元）</w:t>
            </w:r>
          </w:p>
        </w:tc>
      </w:tr>
      <w:tr w:rsidR="008F7B91" w:rsidRPr="008F7B91" w:rsidTr="008F7B91">
        <w:trPr>
          <w:trHeight w:val="405"/>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 xml:space="preserve">　</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年初预算数</w:t>
            </w:r>
          </w:p>
        </w:tc>
        <w:tc>
          <w:tcPr>
            <w:tcW w:w="187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全年预算数</w:t>
            </w:r>
          </w:p>
        </w:tc>
        <w:tc>
          <w:tcPr>
            <w:tcW w:w="1813"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全年执行数</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执行率</w:t>
            </w:r>
          </w:p>
        </w:tc>
      </w:tr>
      <w:tr w:rsidR="008F7B91" w:rsidRPr="008F7B91" w:rsidTr="008F7B91">
        <w:trPr>
          <w:trHeight w:val="405"/>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年度资金总额</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221.5</w:t>
            </w:r>
          </w:p>
        </w:tc>
        <w:tc>
          <w:tcPr>
            <w:tcW w:w="187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219.93</w:t>
            </w:r>
          </w:p>
        </w:tc>
        <w:tc>
          <w:tcPr>
            <w:tcW w:w="1813"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219.93</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r>
      <w:tr w:rsidR="008F7B91" w:rsidRPr="008F7B91" w:rsidTr="008F7B91">
        <w:trPr>
          <w:trHeight w:val="405"/>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其中：财政拨款</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p>
        </w:tc>
        <w:tc>
          <w:tcPr>
            <w:tcW w:w="187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p>
        </w:tc>
        <w:tc>
          <w:tcPr>
            <w:tcW w:w="1813"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 xml:space="preserve">　</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 xml:space="preserve">　</w:t>
            </w:r>
          </w:p>
        </w:tc>
      </w:tr>
      <w:tr w:rsidR="008F7B91" w:rsidRPr="008F7B91" w:rsidTr="008F7B91">
        <w:trPr>
          <w:trHeight w:val="405"/>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其他资金</w:t>
            </w:r>
          </w:p>
        </w:tc>
        <w:tc>
          <w:tcPr>
            <w:tcW w:w="1843"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221.5</w:t>
            </w:r>
          </w:p>
        </w:tc>
        <w:tc>
          <w:tcPr>
            <w:tcW w:w="187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219.93</w:t>
            </w:r>
          </w:p>
        </w:tc>
        <w:tc>
          <w:tcPr>
            <w:tcW w:w="1813"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219.93</w:t>
            </w:r>
          </w:p>
        </w:tc>
        <w:tc>
          <w:tcPr>
            <w:tcW w:w="1822"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r>
      <w:tr w:rsidR="008F7B91" w:rsidRPr="008F7B91" w:rsidTr="008F7B91">
        <w:trPr>
          <w:trHeight w:val="405"/>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年度总体目标</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预期目标</w:t>
            </w:r>
          </w:p>
        </w:tc>
        <w:tc>
          <w:tcPr>
            <w:tcW w:w="2389" w:type="dxa"/>
            <w:gridSpan w:val="4"/>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实际完成情况</w:t>
            </w:r>
          </w:p>
        </w:tc>
      </w:tr>
      <w:tr w:rsidR="008F7B91" w:rsidRPr="008F7B91" w:rsidTr="008F7B91">
        <w:trPr>
          <w:trHeight w:val="990"/>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000000"/>
                <w:kern w:val="0"/>
                <w:sz w:val="20"/>
                <w:szCs w:val="20"/>
              </w:rPr>
            </w:pPr>
          </w:p>
        </w:tc>
        <w:tc>
          <w:tcPr>
            <w:tcW w:w="4961" w:type="dxa"/>
            <w:gridSpan w:val="6"/>
            <w:tcBorders>
              <w:top w:val="single" w:sz="4" w:space="0" w:color="auto"/>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保障人员经费的合理支出，维持馆内业务的平稳运行。</w:t>
            </w:r>
          </w:p>
        </w:tc>
        <w:tc>
          <w:tcPr>
            <w:tcW w:w="2389" w:type="dxa"/>
            <w:gridSpan w:val="4"/>
            <w:tcBorders>
              <w:top w:val="single" w:sz="4" w:space="0" w:color="auto"/>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保障人员经费的合理支出，维持馆内业务的平稳运行。</w:t>
            </w:r>
          </w:p>
        </w:tc>
      </w:tr>
      <w:tr w:rsidR="008F7B91" w:rsidRPr="008F7B91" w:rsidTr="008F7B91">
        <w:trPr>
          <w:trHeight w:val="4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一级指标</w:t>
            </w:r>
          </w:p>
        </w:tc>
        <w:tc>
          <w:tcPr>
            <w:tcW w:w="151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二级指标</w:t>
            </w:r>
          </w:p>
        </w:tc>
        <w:tc>
          <w:tcPr>
            <w:tcW w:w="2025"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目标指标</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目标值</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业绩指标</w:t>
            </w:r>
          </w:p>
        </w:tc>
        <w:tc>
          <w:tcPr>
            <w:tcW w:w="1255" w:type="dxa"/>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完成率</w:t>
            </w:r>
          </w:p>
        </w:tc>
      </w:tr>
      <w:tr w:rsidR="008F7B91" w:rsidRPr="008F7B91" w:rsidTr="008F7B91">
        <w:trPr>
          <w:trHeight w:val="405"/>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投入与管理</w:t>
            </w:r>
          </w:p>
        </w:tc>
        <w:tc>
          <w:tcPr>
            <w:tcW w:w="151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投入管理</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预算编制合理性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合理</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预算执行率</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预算资金到位率</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财务管理</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财务管理制度健全性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健全</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财务监控有效性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有效</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资金使用规范性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实施管理</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供应商资质符合程度</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符合</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合同管理完备性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完备</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监理规范性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系统运维规范性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项目管理制度健全性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健全</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项目验收规范性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政府采购规范性</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资产管理</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8F7B91">
        <w:trPr>
          <w:trHeight w:val="405"/>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产出指标</w:t>
            </w: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数量指标</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参保职工数量</w:t>
            </w:r>
          </w:p>
        </w:tc>
        <w:tc>
          <w:tcPr>
            <w:tcW w:w="1417"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23人</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23人</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质量指标</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人员覆盖率</w:t>
            </w:r>
          </w:p>
        </w:tc>
        <w:tc>
          <w:tcPr>
            <w:tcW w:w="1417"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c>
          <w:tcPr>
            <w:tcW w:w="1134" w:type="dxa"/>
            <w:gridSpan w:val="3"/>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时效指标</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缴费及时性</w:t>
            </w:r>
          </w:p>
        </w:tc>
        <w:tc>
          <w:tcPr>
            <w:tcW w:w="1417"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c>
          <w:tcPr>
            <w:tcW w:w="1134" w:type="dxa"/>
            <w:gridSpan w:val="3"/>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成本指标</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费用预算执行率</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&gt;=90%</w:t>
            </w:r>
          </w:p>
        </w:tc>
        <w:tc>
          <w:tcPr>
            <w:tcW w:w="1134" w:type="dxa"/>
            <w:gridSpan w:val="3"/>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lastRenderedPageBreak/>
              <w:t>效益指标</w:t>
            </w: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经济效益指标</w:t>
            </w:r>
          </w:p>
        </w:tc>
        <w:tc>
          <w:tcPr>
            <w:tcW w:w="202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4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5"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社会效益指标</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员工满意度</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&gt;=98%</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&gt;=98%</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生态效益指标</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8F7B91">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可持续影响指标</w:t>
            </w:r>
          </w:p>
        </w:tc>
        <w:tc>
          <w:tcPr>
            <w:tcW w:w="2025"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8F7B91">
        <w:trPr>
          <w:trHeight w:val="405"/>
        </w:trPr>
        <w:tc>
          <w:tcPr>
            <w:tcW w:w="1291" w:type="dxa"/>
            <w:tcBorders>
              <w:top w:val="nil"/>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满意度指标</w:t>
            </w:r>
          </w:p>
        </w:tc>
        <w:tc>
          <w:tcPr>
            <w:tcW w:w="15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满意度指标</w:t>
            </w:r>
          </w:p>
        </w:tc>
        <w:tc>
          <w:tcPr>
            <w:tcW w:w="2025"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员工满意度（%）</w:t>
            </w:r>
          </w:p>
        </w:tc>
        <w:tc>
          <w:tcPr>
            <w:tcW w:w="1417"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&gt;=98%</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&gt;=98%</w:t>
            </w:r>
          </w:p>
        </w:tc>
        <w:tc>
          <w:tcPr>
            <w:tcW w:w="1255" w:type="dxa"/>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bl>
    <w:p w:rsidR="008609F9" w:rsidRPr="008F7B91" w:rsidRDefault="008609F9">
      <w:pPr>
        <w:spacing w:line="600" w:lineRule="exact"/>
        <w:jc w:val="center"/>
        <w:outlineLvl w:val="0"/>
        <w:rPr>
          <w:rFonts w:ascii="黑体" w:eastAsia="黑体" w:hAnsi="黑体"/>
          <w:sz w:val="44"/>
          <w:szCs w:val="44"/>
        </w:rPr>
      </w:pPr>
    </w:p>
    <w:p w:rsidR="008609F9" w:rsidRPr="00A57CE8" w:rsidRDefault="008609F9">
      <w:pPr>
        <w:spacing w:line="600" w:lineRule="exact"/>
        <w:jc w:val="center"/>
        <w:outlineLvl w:val="0"/>
        <w:rPr>
          <w:rFonts w:ascii="黑体" w:eastAsia="黑体" w:hAnsi="黑体"/>
          <w:sz w:val="44"/>
          <w:szCs w:val="44"/>
        </w:rPr>
      </w:pPr>
      <w:bookmarkStart w:id="54" w:name="_GoBack"/>
      <w:bookmarkEnd w:id="54"/>
    </w:p>
    <w:p w:rsidR="008F7B91" w:rsidRDefault="008F7B91" w:rsidP="008F7B91">
      <w:pPr>
        <w:spacing w:line="572" w:lineRule="exact"/>
        <w:jc w:val="left"/>
        <w:outlineLvl w:val="0"/>
        <w:rPr>
          <w:rFonts w:ascii="黑体" w:eastAsia="黑体" w:hAnsi="黑体" w:cs="黑体"/>
          <w:sz w:val="32"/>
          <w:szCs w:val="32"/>
        </w:rPr>
      </w:pPr>
      <w:r>
        <w:rPr>
          <w:rFonts w:ascii="黑体" w:eastAsia="黑体" w:hAnsi="黑体"/>
          <w:sz w:val="44"/>
          <w:szCs w:val="44"/>
        </w:rPr>
        <w:br w:type="page"/>
      </w:r>
      <w:r>
        <w:rPr>
          <w:rFonts w:ascii="黑体" w:eastAsia="黑体" w:hAnsi="黑体" w:cs="黑体" w:hint="eastAsia"/>
          <w:sz w:val="32"/>
          <w:szCs w:val="32"/>
        </w:rPr>
        <w:lastRenderedPageBreak/>
        <w:t>附件5：</w:t>
      </w:r>
    </w:p>
    <w:p w:rsidR="008F7B91" w:rsidRDefault="008F7B91" w:rsidP="008F7B91">
      <w:pPr>
        <w:spacing w:line="572" w:lineRule="exact"/>
        <w:jc w:val="center"/>
        <w:outlineLvl w:val="0"/>
        <w:rPr>
          <w:rFonts w:ascii="宋体" w:hAnsi="宋体" w:cs="宋体"/>
          <w:b/>
          <w:sz w:val="32"/>
          <w:szCs w:val="32"/>
        </w:rPr>
      </w:pPr>
      <w:r>
        <w:rPr>
          <w:rFonts w:ascii="黑体" w:eastAsia="黑体" w:hAnsi="黑体" w:cs="黑体" w:hint="eastAsia"/>
          <w:sz w:val="32"/>
          <w:szCs w:val="32"/>
        </w:rPr>
        <w:t>2021年</w:t>
      </w:r>
      <w:r w:rsidRPr="008F7B91">
        <w:rPr>
          <w:rFonts w:ascii="黑体" w:eastAsia="黑体" w:hAnsi="黑体" w:cs="黑体" w:hint="eastAsia"/>
          <w:sz w:val="32"/>
          <w:szCs w:val="32"/>
        </w:rPr>
        <w:t>项目经费预留</w:t>
      </w:r>
      <w:r>
        <w:rPr>
          <w:rFonts w:ascii="宋体" w:hAnsi="宋体" w:cs="宋体" w:hint="eastAsia"/>
          <w:b/>
          <w:sz w:val="32"/>
          <w:szCs w:val="32"/>
        </w:rPr>
        <w:t>预算项目绩效目标自评</w:t>
      </w:r>
    </w:p>
    <w:tbl>
      <w:tblPr>
        <w:tblW w:w="9245" w:type="dxa"/>
        <w:tblInd w:w="93" w:type="dxa"/>
        <w:tblLook w:val="04A0"/>
      </w:tblPr>
      <w:tblGrid>
        <w:gridCol w:w="1291"/>
        <w:gridCol w:w="309"/>
        <w:gridCol w:w="825"/>
        <w:gridCol w:w="605"/>
        <w:gridCol w:w="1521"/>
        <w:gridCol w:w="426"/>
        <w:gridCol w:w="825"/>
        <w:gridCol w:w="1422"/>
        <w:gridCol w:w="887"/>
        <w:gridCol w:w="1134"/>
      </w:tblGrid>
      <w:tr w:rsidR="008F7B91" w:rsidRPr="008F7B91" w:rsidTr="008F7B91">
        <w:trPr>
          <w:trHeight w:val="387"/>
        </w:trPr>
        <w:tc>
          <w:tcPr>
            <w:tcW w:w="1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Pr>
                <w:rFonts w:ascii="黑体" w:eastAsia="黑体" w:hAnsi="黑体"/>
                <w:sz w:val="44"/>
                <w:szCs w:val="44"/>
              </w:rPr>
              <w:br w:type="page"/>
            </w:r>
            <w:r w:rsidRPr="008F7B91">
              <w:rPr>
                <w:rFonts w:ascii="宋体" w:hAnsi="宋体" w:cs="宋体" w:hint="eastAsia"/>
                <w:color w:val="000000"/>
                <w:kern w:val="0"/>
                <w:sz w:val="20"/>
                <w:szCs w:val="20"/>
              </w:rPr>
              <w:t>项目名称：</w:t>
            </w:r>
          </w:p>
        </w:tc>
        <w:tc>
          <w:tcPr>
            <w:tcW w:w="4202" w:type="dxa"/>
            <w:gridSpan w:val="5"/>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项目经费预留</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年度：</w:t>
            </w:r>
          </w:p>
        </w:tc>
        <w:tc>
          <w:tcPr>
            <w:tcW w:w="202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2021年</w:t>
            </w:r>
          </w:p>
        </w:tc>
      </w:tr>
      <w:tr w:rsidR="008F7B91" w:rsidRPr="008F7B91" w:rsidTr="008F7B91">
        <w:trPr>
          <w:trHeight w:val="420"/>
        </w:trPr>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主管部门：</w:t>
            </w:r>
          </w:p>
        </w:tc>
        <w:tc>
          <w:tcPr>
            <w:tcW w:w="4202" w:type="dxa"/>
            <w:gridSpan w:val="5"/>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乐山市民政局</w:t>
            </w:r>
          </w:p>
        </w:tc>
        <w:tc>
          <w:tcPr>
            <w:tcW w:w="1422" w:type="dxa"/>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实施单位：</w:t>
            </w:r>
          </w:p>
        </w:tc>
        <w:tc>
          <w:tcPr>
            <w:tcW w:w="202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乐山市殡仪馆</w:t>
            </w:r>
          </w:p>
        </w:tc>
      </w:tr>
      <w:tr w:rsidR="008F7B91" w:rsidRPr="008F7B91" w:rsidTr="008F7B91">
        <w:trPr>
          <w:trHeight w:val="420"/>
        </w:trPr>
        <w:tc>
          <w:tcPr>
            <w:tcW w:w="924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项目资金（万元）</w:t>
            </w:r>
          </w:p>
        </w:tc>
      </w:tr>
      <w:tr w:rsidR="008F7B91" w:rsidRPr="008F7B91"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 xml:space="preserve">　</w:t>
            </w:r>
          </w:p>
        </w:tc>
        <w:tc>
          <w:tcPr>
            <w:tcW w:w="1739"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年初预算数</w:t>
            </w:r>
          </w:p>
        </w:tc>
        <w:tc>
          <w:tcPr>
            <w:tcW w:w="1947"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全年预算数</w:t>
            </w:r>
          </w:p>
        </w:tc>
        <w:tc>
          <w:tcPr>
            <w:tcW w:w="2247"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全年执行数</w:t>
            </w:r>
          </w:p>
        </w:tc>
        <w:tc>
          <w:tcPr>
            <w:tcW w:w="202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执行率</w:t>
            </w:r>
          </w:p>
        </w:tc>
      </w:tr>
      <w:tr w:rsidR="008F7B91" w:rsidRPr="008F7B91"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年度资金总额</w:t>
            </w:r>
          </w:p>
        </w:tc>
        <w:tc>
          <w:tcPr>
            <w:tcW w:w="1739"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193.45</w:t>
            </w:r>
          </w:p>
        </w:tc>
        <w:tc>
          <w:tcPr>
            <w:tcW w:w="1947"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61.84</w:t>
            </w:r>
          </w:p>
        </w:tc>
        <w:tc>
          <w:tcPr>
            <w:tcW w:w="2247"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61.84</w:t>
            </w:r>
          </w:p>
        </w:tc>
        <w:tc>
          <w:tcPr>
            <w:tcW w:w="202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r>
      <w:tr w:rsidR="008F7B91" w:rsidRPr="008F7B91"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其中：财政拨款</w:t>
            </w:r>
          </w:p>
        </w:tc>
        <w:tc>
          <w:tcPr>
            <w:tcW w:w="1739"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p>
        </w:tc>
        <w:tc>
          <w:tcPr>
            <w:tcW w:w="1947"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p>
        </w:tc>
        <w:tc>
          <w:tcPr>
            <w:tcW w:w="2247"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p>
        </w:tc>
        <w:tc>
          <w:tcPr>
            <w:tcW w:w="202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 xml:space="preserve">　</w:t>
            </w:r>
          </w:p>
        </w:tc>
      </w:tr>
      <w:tr w:rsidR="008F7B91" w:rsidRPr="008F7B91"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其他资金</w:t>
            </w:r>
          </w:p>
        </w:tc>
        <w:tc>
          <w:tcPr>
            <w:tcW w:w="1739" w:type="dxa"/>
            <w:gridSpan w:val="3"/>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193.45</w:t>
            </w:r>
          </w:p>
        </w:tc>
        <w:tc>
          <w:tcPr>
            <w:tcW w:w="1947"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61.84</w:t>
            </w:r>
          </w:p>
        </w:tc>
        <w:tc>
          <w:tcPr>
            <w:tcW w:w="2247"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61.84</w:t>
            </w:r>
          </w:p>
        </w:tc>
        <w:tc>
          <w:tcPr>
            <w:tcW w:w="202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100%</w:t>
            </w:r>
          </w:p>
        </w:tc>
      </w:tr>
      <w:tr w:rsidR="008F7B91" w:rsidRPr="008F7B91" w:rsidTr="003E692A">
        <w:trPr>
          <w:trHeight w:val="420"/>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年度总体目标</w:t>
            </w:r>
          </w:p>
        </w:tc>
        <w:tc>
          <w:tcPr>
            <w:tcW w:w="4511" w:type="dxa"/>
            <w:gridSpan w:val="6"/>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预期目标</w:t>
            </w:r>
          </w:p>
        </w:tc>
        <w:tc>
          <w:tcPr>
            <w:tcW w:w="3443" w:type="dxa"/>
            <w:gridSpan w:val="3"/>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实际完成情况</w:t>
            </w:r>
          </w:p>
        </w:tc>
      </w:tr>
      <w:tr w:rsidR="008F7B91" w:rsidRPr="008F7B91" w:rsidTr="003E692A">
        <w:trPr>
          <w:trHeight w:val="900"/>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000000"/>
                <w:kern w:val="0"/>
                <w:sz w:val="20"/>
                <w:szCs w:val="20"/>
              </w:rPr>
            </w:pPr>
          </w:p>
        </w:tc>
        <w:tc>
          <w:tcPr>
            <w:tcW w:w="4511" w:type="dxa"/>
            <w:gridSpan w:val="6"/>
            <w:tcBorders>
              <w:top w:val="single" w:sz="4" w:space="0" w:color="auto"/>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预留人员经费及业务运转不足部分</w:t>
            </w:r>
          </w:p>
        </w:tc>
        <w:tc>
          <w:tcPr>
            <w:tcW w:w="3443" w:type="dxa"/>
            <w:gridSpan w:val="3"/>
            <w:tcBorders>
              <w:top w:val="single" w:sz="4" w:space="0" w:color="auto"/>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left"/>
              <w:rPr>
                <w:rFonts w:ascii="宋体" w:hAnsi="宋体" w:cs="宋体"/>
                <w:color w:val="000000"/>
                <w:kern w:val="0"/>
                <w:sz w:val="20"/>
                <w:szCs w:val="20"/>
              </w:rPr>
            </w:pPr>
            <w:r w:rsidRPr="008F7B91">
              <w:rPr>
                <w:rFonts w:ascii="宋体" w:hAnsi="宋体" w:cs="宋体" w:hint="eastAsia"/>
                <w:color w:val="000000"/>
                <w:kern w:val="0"/>
                <w:sz w:val="20"/>
                <w:szCs w:val="20"/>
              </w:rPr>
              <w:t>因新馆搬迁工程推后，厉行节约压缩人员经费及业务运转经费</w:t>
            </w:r>
          </w:p>
        </w:tc>
      </w:tr>
      <w:tr w:rsidR="008F7B91" w:rsidRPr="008F7B91" w:rsidTr="003E692A">
        <w:trPr>
          <w:trHeight w:val="405"/>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一级指标</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二级指标</w:t>
            </w:r>
          </w:p>
        </w:tc>
        <w:tc>
          <w:tcPr>
            <w:tcW w:w="2126"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目标指标</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目标值</w:t>
            </w:r>
          </w:p>
        </w:tc>
        <w:tc>
          <w:tcPr>
            <w:tcW w:w="2309" w:type="dxa"/>
            <w:gridSpan w:val="2"/>
            <w:tcBorders>
              <w:top w:val="nil"/>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业绩指标</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完成率</w:t>
            </w:r>
          </w:p>
        </w:tc>
      </w:tr>
      <w:tr w:rsidR="008F7B91" w:rsidRPr="008F7B91" w:rsidTr="003E692A">
        <w:trPr>
          <w:trHeight w:val="405"/>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投入与管理</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投入管理</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预算编制合理性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合理</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预算执行率</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预算资金到位率</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财务管理</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财务管理制度健全性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健全</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财务监控有效性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有效</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资金使用规范性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实施管理</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供应商资质符合程度</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符合</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合同管理完备性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完备</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监理规范性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系统运维规范性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项目管理制度健全性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健全</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项目验收规范性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政府采购规范性</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规范</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0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资产管理</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3E692A">
        <w:trPr>
          <w:trHeight w:val="405"/>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产出指标</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数量指标</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项目经费预留</w:t>
            </w:r>
          </w:p>
        </w:tc>
        <w:tc>
          <w:tcPr>
            <w:tcW w:w="1251"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61.84万元</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61.84万元</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540"/>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质量指标</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项目经费预留保障</w:t>
            </w:r>
          </w:p>
        </w:tc>
        <w:tc>
          <w:tcPr>
            <w:tcW w:w="1251"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人员经费及运转不足部分</w:t>
            </w:r>
          </w:p>
        </w:tc>
        <w:tc>
          <w:tcPr>
            <w:tcW w:w="2309"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人员经费及运转不足部分</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43"/>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时效指标</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经费不足部分弥补</w:t>
            </w:r>
          </w:p>
        </w:tc>
        <w:tc>
          <w:tcPr>
            <w:tcW w:w="1251"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及时</w:t>
            </w:r>
          </w:p>
        </w:tc>
        <w:tc>
          <w:tcPr>
            <w:tcW w:w="2309"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及时</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43"/>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成本指标</w:t>
            </w:r>
          </w:p>
        </w:tc>
        <w:tc>
          <w:tcPr>
            <w:tcW w:w="212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项目经费预留金额</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61.84万元</w:t>
            </w:r>
          </w:p>
        </w:tc>
        <w:tc>
          <w:tcPr>
            <w:tcW w:w="2309" w:type="dxa"/>
            <w:gridSpan w:val="2"/>
            <w:tcBorders>
              <w:top w:val="single" w:sz="4" w:space="0" w:color="auto"/>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61.84万元</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43"/>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效益指标</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经济效益指标</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3E692A">
        <w:trPr>
          <w:trHeight w:val="615"/>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社会效益指标</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提升殡仪服务，满足丧属基本需求</w:t>
            </w:r>
          </w:p>
        </w:tc>
        <w:tc>
          <w:tcPr>
            <w:tcW w:w="1251" w:type="dxa"/>
            <w:gridSpan w:val="2"/>
            <w:tcBorders>
              <w:top w:val="nil"/>
              <w:left w:val="nil"/>
              <w:bottom w:val="single" w:sz="4" w:space="0" w:color="auto"/>
              <w:right w:val="single" w:sz="4" w:space="0" w:color="auto"/>
            </w:tcBorders>
            <w:shd w:val="clear" w:color="000000" w:fill="FFFFFF"/>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提供丧属基本需求</w:t>
            </w:r>
          </w:p>
        </w:tc>
        <w:tc>
          <w:tcPr>
            <w:tcW w:w="2309" w:type="dxa"/>
            <w:gridSpan w:val="2"/>
            <w:tcBorders>
              <w:top w:val="nil"/>
              <w:left w:val="nil"/>
              <w:bottom w:val="single" w:sz="4" w:space="0" w:color="auto"/>
              <w:right w:val="single" w:sz="4" w:space="0" w:color="auto"/>
            </w:tcBorders>
            <w:shd w:val="clear" w:color="000000" w:fill="FFFFFF"/>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提供丧属基本需求</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r w:rsidR="008F7B91" w:rsidRPr="008F7B91" w:rsidTr="003E692A">
        <w:trPr>
          <w:trHeight w:val="443"/>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生态效益指标</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3E692A">
        <w:trPr>
          <w:trHeight w:val="443"/>
        </w:trPr>
        <w:tc>
          <w:tcPr>
            <w:tcW w:w="1291" w:type="dxa"/>
            <w:vMerge/>
            <w:tcBorders>
              <w:top w:val="nil"/>
              <w:left w:val="single" w:sz="4" w:space="0" w:color="auto"/>
              <w:bottom w:val="single" w:sz="4" w:space="0" w:color="auto"/>
              <w:right w:val="single" w:sz="4" w:space="0" w:color="auto"/>
            </w:tcBorders>
            <w:vAlign w:val="center"/>
            <w:hideMark/>
          </w:tcPr>
          <w:p w:rsidR="008F7B91" w:rsidRPr="008F7B91" w:rsidRDefault="008F7B91" w:rsidP="008F7B91">
            <w:pPr>
              <w:widowControl/>
              <w:jc w:val="left"/>
              <w:rPr>
                <w:rFonts w:ascii="宋体" w:hAnsi="宋体" w:cs="宋体"/>
                <w:color w:val="333333"/>
                <w:kern w:val="0"/>
                <w:sz w:val="20"/>
                <w:szCs w:val="20"/>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可持续影响指标</w:t>
            </w:r>
          </w:p>
        </w:tc>
        <w:tc>
          <w:tcPr>
            <w:tcW w:w="2126"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 xml:space="preserve">　</w:t>
            </w:r>
          </w:p>
        </w:tc>
      </w:tr>
      <w:tr w:rsidR="008F7B91" w:rsidRPr="008F7B91" w:rsidTr="003E692A">
        <w:trPr>
          <w:trHeight w:val="443"/>
        </w:trPr>
        <w:tc>
          <w:tcPr>
            <w:tcW w:w="1291" w:type="dxa"/>
            <w:tcBorders>
              <w:top w:val="nil"/>
              <w:left w:val="single" w:sz="4" w:space="0" w:color="auto"/>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满意度指标</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满意度指标</w:t>
            </w:r>
          </w:p>
        </w:tc>
        <w:tc>
          <w:tcPr>
            <w:tcW w:w="2126" w:type="dxa"/>
            <w:gridSpan w:val="2"/>
            <w:tcBorders>
              <w:top w:val="nil"/>
              <w:left w:val="nil"/>
              <w:bottom w:val="single" w:sz="4" w:space="0" w:color="auto"/>
              <w:right w:val="single" w:sz="4" w:space="0" w:color="auto"/>
            </w:tcBorders>
            <w:shd w:val="clear" w:color="auto" w:fill="auto"/>
            <w:vAlign w:val="center"/>
            <w:hideMark/>
          </w:tcPr>
          <w:p w:rsidR="008F7B91" w:rsidRPr="008F7B91" w:rsidRDefault="008F7B91" w:rsidP="008F7B91">
            <w:pPr>
              <w:widowControl/>
              <w:jc w:val="center"/>
              <w:rPr>
                <w:rFonts w:ascii="宋体" w:hAnsi="宋体" w:cs="宋体"/>
                <w:color w:val="000000"/>
                <w:kern w:val="0"/>
                <w:sz w:val="20"/>
                <w:szCs w:val="20"/>
              </w:rPr>
            </w:pPr>
            <w:r w:rsidRPr="008F7B91">
              <w:rPr>
                <w:rFonts w:ascii="宋体" w:hAnsi="宋体" w:cs="宋体" w:hint="eastAsia"/>
                <w:color w:val="000000"/>
                <w:kern w:val="0"/>
                <w:sz w:val="20"/>
                <w:szCs w:val="20"/>
              </w:rPr>
              <w:t>群众满意度</w:t>
            </w:r>
          </w:p>
        </w:tc>
        <w:tc>
          <w:tcPr>
            <w:tcW w:w="1251"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&gt;=95%</w:t>
            </w:r>
          </w:p>
        </w:tc>
        <w:tc>
          <w:tcPr>
            <w:tcW w:w="2309" w:type="dxa"/>
            <w:gridSpan w:val="2"/>
            <w:tcBorders>
              <w:top w:val="nil"/>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&gt;=95%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8F7B91" w:rsidRPr="008F7B91" w:rsidRDefault="008F7B91" w:rsidP="008F7B91">
            <w:pPr>
              <w:widowControl/>
              <w:jc w:val="center"/>
              <w:rPr>
                <w:rFonts w:ascii="宋体" w:hAnsi="宋体" w:cs="宋体"/>
                <w:color w:val="333333"/>
                <w:kern w:val="0"/>
                <w:sz w:val="20"/>
                <w:szCs w:val="20"/>
              </w:rPr>
            </w:pPr>
            <w:r w:rsidRPr="008F7B91">
              <w:rPr>
                <w:rFonts w:ascii="宋体" w:hAnsi="宋体" w:cs="宋体" w:hint="eastAsia"/>
                <w:color w:val="333333"/>
                <w:kern w:val="0"/>
                <w:sz w:val="20"/>
                <w:szCs w:val="20"/>
              </w:rPr>
              <w:t>100%</w:t>
            </w:r>
          </w:p>
        </w:tc>
      </w:tr>
    </w:tbl>
    <w:p w:rsidR="008F7B91" w:rsidRDefault="008F7B91">
      <w:pPr>
        <w:widowControl/>
        <w:jc w:val="left"/>
        <w:rPr>
          <w:rFonts w:ascii="黑体" w:eastAsia="黑体" w:hAnsi="黑体"/>
          <w:sz w:val="44"/>
          <w:szCs w:val="44"/>
        </w:rPr>
      </w:pPr>
    </w:p>
    <w:p w:rsidR="00D55248" w:rsidRDefault="00D55248">
      <w:pPr>
        <w:widowControl/>
        <w:jc w:val="left"/>
        <w:rPr>
          <w:rFonts w:ascii="黑体" w:eastAsia="黑体" w:hAnsi="黑体"/>
          <w:sz w:val="44"/>
          <w:szCs w:val="44"/>
        </w:rPr>
      </w:pPr>
      <w:r>
        <w:rPr>
          <w:rFonts w:ascii="黑体" w:eastAsia="黑体" w:hAnsi="黑体"/>
          <w:sz w:val="44"/>
          <w:szCs w:val="44"/>
        </w:rPr>
        <w:br w:type="page"/>
      </w:r>
    </w:p>
    <w:p w:rsidR="00D55248" w:rsidRDefault="00D55248" w:rsidP="00D55248">
      <w:pPr>
        <w:spacing w:line="572" w:lineRule="exact"/>
        <w:jc w:val="left"/>
        <w:outlineLvl w:val="0"/>
        <w:rPr>
          <w:rFonts w:ascii="黑体" w:eastAsia="黑体" w:hAnsi="黑体" w:cs="黑体"/>
          <w:sz w:val="32"/>
          <w:szCs w:val="32"/>
        </w:rPr>
      </w:pPr>
      <w:r>
        <w:rPr>
          <w:rFonts w:ascii="黑体" w:eastAsia="黑体" w:hAnsi="黑体" w:cs="黑体" w:hint="eastAsia"/>
          <w:sz w:val="32"/>
          <w:szCs w:val="32"/>
        </w:rPr>
        <w:lastRenderedPageBreak/>
        <w:t>附件6：</w:t>
      </w:r>
    </w:p>
    <w:p w:rsidR="00D55248" w:rsidRDefault="00D55248" w:rsidP="00D55248">
      <w:pPr>
        <w:spacing w:line="572" w:lineRule="exact"/>
        <w:jc w:val="center"/>
        <w:outlineLvl w:val="0"/>
        <w:rPr>
          <w:rFonts w:ascii="宋体" w:hAnsi="宋体" w:cs="宋体"/>
          <w:b/>
          <w:sz w:val="32"/>
          <w:szCs w:val="32"/>
        </w:rPr>
      </w:pPr>
      <w:r>
        <w:rPr>
          <w:rFonts w:ascii="黑体" w:eastAsia="黑体" w:hAnsi="黑体" w:cs="黑体" w:hint="eastAsia"/>
          <w:sz w:val="32"/>
          <w:szCs w:val="32"/>
        </w:rPr>
        <w:t>2021年</w:t>
      </w:r>
      <w:r w:rsidRPr="008F7B91">
        <w:rPr>
          <w:rFonts w:ascii="黑体" w:eastAsia="黑体" w:hAnsi="黑体" w:cs="黑体" w:hint="eastAsia"/>
          <w:sz w:val="32"/>
          <w:szCs w:val="32"/>
        </w:rPr>
        <w:t>项目经费预留</w:t>
      </w:r>
      <w:r>
        <w:rPr>
          <w:rFonts w:ascii="宋体" w:hAnsi="宋体" w:cs="宋体" w:hint="eastAsia"/>
          <w:b/>
          <w:sz w:val="32"/>
          <w:szCs w:val="32"/>
        </w:rPr>
        <w:t>预算项目绩效目标自评</w:t>
      </w:r>
    </w:p>
    <w:tbl>
      <w:tblPr>
        <w:tblW w:w="9006" w:type="dxa"/>
        <w:tblInd w:w="93" w:type="dxa"/>
        <w:tblLook w:val="04A0"/>
      </w:tblPr>
      <w:tblGrid>
        <w:gridCol w:w="1291"/>
        <w:gridCol w:w="139"/>
        <w:gridCol w:w="1137"/>
        <w:gridCol w:w="293"/>
        <w:gridCol w:w="1691"/>
        <w:gridCol w:w="284"/>
        <w:gridCol w:w="390"/>
        <w:gridCol w:w="602"/>
        <w:gridCol w:w="758"/>
        <w:gridCol w:w="376"/>
        <w:gridCol w:w="344"/>
        <w:gridCol w:w="1701"/>
      </w:tblGrid>
      <w:tr w:rsidR="00D55248" w:rsidRPr="00D55248" w:rsidTr="000F67CE">
        <w:trPr>
          <w:trHeight w:val="420"/>
        </w:trPr>
        <w:tc>
          <w:tcPr>
            <w:tcW w:w="14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项目名称：</w:t>
            </w:r>
          </w:p>
        </w:tc>
        <w:tc>
          <w:tcPr>
            <w:tcW w:w="3795" w:type="dxa"/>
            <w:gridSpan w:val="5"/>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殡葬业务支出</w:t>
            </w:r>
          </w:p>
        </w:tc>
        <w:tc>
          <w:tcPr>
            <w:tcW w:w="13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年度：</w:t>
            </w:r>
          </w:p>
        </w:tc>
        <w:tc>
          <w:tcPr>
            <w:tcW w:w="2421" w:type="dxa"/>
            <w:gridSpan w:val="3"/>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2021年</w:t>
            </w:r>
          </w:p>
        </w:tc>
      </w:tr>
      <w:tr w:rsidR="00D55248" w:rsidRPr="00D55248" w:rsidTr="000F67CE">
        <w:trPr>
          <w:trHeight w:val="420"/>
        </w:trPr>
        <w:tc>
          <w:tcPr>
            <w:tcW w:w="1430" w:type="dxa"/>
            <w:gridSpan w:val="2"/>
            <w:tcBorders>
              <w:top w:val="nil"/>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主管部门：</w:t>
            </w:r>
          </w:p>
        </w:tc>
        <w:tc>
          <w:tcPr>
            <w:tcW w:w="3795" w:type="dxa"/>
            <w:gridSpan w:val="5"/>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乐山市民政局</w:t>
            </w:r>
          </w:p>
        </w:tc>
        <w:tc>
          <w:tcPr>
            <w:tcW w:w="1360" w:type="dxa"/>
            <w:gridSpan w:val="2"/>
            <w:tcBorders>
              <w:top w:val="nil"/>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实施单位：</w:t>
            </w:r>
          </w:p>
        </w:tc>
        <w:tc>
          <w:tcPr>
            <w:tcW w:w="2421" w:type="dxa"/>
            <w:gridSpan w:val="3"/>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乐山市殡仪馆</w:t>
            </w:r>
          </w:p>
        </w:tc>
      </w:tr>
      <w:tr w:rsidR="00D55248" w:rsidRPr="00D55248" w:rsidTr="000F67CE">
        <w:trPr>
          <w:trHeight w:val="420"/>
        </w:trPr>
        <w:tc>
          <w:tcPr>
            <w:tcW w:w="9006"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项目资金（万元）</w:t>
            </w:r>
          </w:p>
        </w:tc>
      </w:tr>
      <w:tr w:rsidR="00D55248" w:rsidRPr="00D55248"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 xml:space="preserve">　</w:t>
            </w:r>
          </w:p>
        </w:tc>
        <w:tc>
          <w:tcPr>
            <w:tcW w:w="1569" w:type="dxa"/>
            <w:gridSpan w:val="3"/>
            <w:tcBorders>
              <w:top w:val="nil"/>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年初预算数</w:t>
            </w:r>
          </w:p>
        </w:tc>
        <w:tc>
          <w:tcPr>
            <w:tcW w:w="1975" w:type="dxa"/>
            <w:gridSpan w:val="2"/>
            <w:tcBorders>
              <w:top w:val="nil"/>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全年预算数</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全年执行数</w:t>
            </w:r>
          </w:p>
        </w:tc>
        <w:tc>
          <w:tcPr>
            <w:tcW w:w="2045" w:type="dxa"/>
            <w:gridSpan w:val="2"/>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执行率</w:t>
            </w:r>
          </w:p>
        </w:tc>
      </w:tr>
      <w:tr w:rsidR="00D55248" w:rsidRPr="00D55248"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年度资金总额</w:t>
            </w:r>
          </w:p>
        </w:tc>
        <w:tc>
          <w:tcPr>
            <w:tcW w:w="1569" w:type="dxa"/>
            <w:gridSpan w:val="3"/>
            <w:tcBorders>
              <w:top w:val="nil"/>
              <w:left w:val="nil"/>
              <w:bottom w:val="single" w:sz="4" w:space="0" w:color="auto"/>
              <w:right w:val="single" w:sz="4" w:space="0" w:color="auto"/>
            </w:tcBorders>
            <w:shd w:val="clear" w:color="auto" w:fill="auto"/>
            <w:noWrap/>
            <w:vAlign w:val="center"/>
            <w:hideMark/>
          </w:tcPr>
          <w:p w:rsidR="00D55248" w:rsidRPr="00D55248" w:rsidRDefault="00D55248" w:rsidP="000F67CE">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366.08</w:t>
            </w:r>
          </w:p>
        </w:tc>
        <w:tc>
          <w:tcPr>
            <w:tcW w:w="1975" w:type="dxa"/>
            <w:gridSpan w:val="2"/>
            <w:tcBorders>
              <w:top w:val="nil"/>
              <w:left w:val="nil"/>
              <w:bottom w:val="single" w:sz="4" w:space="0" w:color="auto"/>
              <w:right w:val="single" w:sz="4" w:space="0" w:color="auto"/>
            </w:tcBorders>
            <w:shd w:val="clear" w:color="auto" w:fill="auto"/>
            <w:noWrap/>
            <w:vAlign w:val="center"/>
            <w:hideMark/>
          </w:tcPr>
          <w:p w:rsidR="00D55248" w:rsidRPr="00D55248" w:rsidRDefault="00D55248" w:rsidP="000F67CE">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346.88</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346.88</w:t>
            </w:r>
          </w:p>
        </w:tc>
        <w:tc>
          <w:tcPr>
            <w:tcW w:w="2045" w:type="dxa"/>
            <w:gridSpan w:val="2"/>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100%</w:t>
            </w:r>
          </w:p>
        </w:tc>
      </w:tr>
      <w:tr w:rsidR="00D55248" w:rsidRPr="00D55248"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其中：财政拨款</w:t>
            </w:r>
          </w:p>
        </w:tc>
        <w:tc>
          <w:tcPr>
            <w:tcW w:w="1569" w:type="dxa"/>
            <w:gridSpan w:val="3"/>
            <w:tcBorders>
              <w:top w:val="nil"/>
              <w:left w:val="nil"/>
              <w:bottom w:val="single" w:sz="4" w:space="0" w:color="auto"/>
              <w:right w:val="single" w:sz="4" w:space="0" w:color="auto"/>
            </w:tcBorders>
            <w:shd w:val="clear" w:color="auto" w:fill="auto"/>
            <w:noWrap/>
            <w:vAlign w:val="center"/>
            <w:hideMark/>
          </w:tcPr>
          <w:p w:rsidR="00D55248" w:rsidRPr="00D55248" w:rsidRDefault="00D55248" w:rsidP="000F67CE">
            <w:pPr>
              <w:widowControl/>
              <w:jc w:val="center"/>
              <w:rPr>
                <w:rFonts w:ascii="宋体" w:hAnsi="宋体" w:cs="宋体"/>
                <w:color w:val="000000"/>
                <w:kern w:val="0"/>
                <w:sz w:val="20"/>
                <w:szCs w:val="20"/>
              </w:rPr>
            </w:pPr>
          </w:p>
        </w:tc>
        <w:tc>
          <w:tcPr>
            <w:tcW w:w="1975" w:type="dxa"/>
            <w:gridSpan w:val="2"/>
            <w:tcBorders>
              <w:top w:val="nil"/>
              <w:left w:val="nil"/>
              <w:bottom w:val="single" w:sz="4" w:space="0" w:color="auto"/>
              <w:right w:val="single" w:sz="4" w:space="0" w:color="auto"/>
            </w:tcBorders>
            <w:shd w:val="clear" w:color="auto" w:fill="auto"/>
            <w:noWrap/>
            <w:vAlign w:val="center"/>
            <w:hideMark/>
          </w:tcPr>
          <w:p w:rsidR="00D55248" w:rsidRPr="00D55248" w:rsidRDefault="00D55248" w:rsidP="000F67CE">
            <w:pPr>
              <w:widowControl/>
              <w:jc w:val="center"/>
              <w:rPr>
                <w:rFonts w:ascii="宋体" w:hAnsi="宋体" w:cs="宋体"/>
                <w:color w:val="000000"/>
                <w:kern w:val="0"/>
                <w:sz w:val="20"/>
                <w:szCs w:val="20"/>
              </w:rPr>
            </w:pP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 xml:space="preserve">　</w:t>
            </w:r>
          </w:p>
        </w:tc>
        <w:tc>
          <w:tcPr>
            <w:tcW w:w="2045" w:type="dxa"/>
            <w:gridSpan w:val="2"/>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 xml:space="preserve">　</w:t>
            </w:r>
          </w:p>
        </w:tc>
      </w:tr>
      <w:tr w:rsidR="00D55248" w:rsidRPr="00D55248" w:rsidTr="003E692A">
        <w:trPr>
          <w:trHeight w:val="42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其他资金</w:t>
            </w:r>
          </w:p>
        </w:tc>
        <w:tc>
          <w:tcPr>
            <w:tcW w:w="1569" w:type="dxa"/>
            <w:gridSpan w:val="3"/>
            <w:tcBorders>
              <w:top w:val="nil"/>
              <w:left w:val="nil"/>
              <w:bottom w:val="single" w:sz="4" w:space="0" w:color="auto"/>
              <w:right w:val="single" w:sz="4" w:space="0" w:color="auto"/>
            </w:tcBorders>
            <w:shd w:val="clear" w:color="auto" w:fill="auto"/>
            <w:noWrap/>
            <w:vAlign w:val="center"/>
            <w:hideMark/>
          </w:tcPr>
          <w:p w:rsidR="00D55248" w:rsidRPr="00D55248" w:rsidRDefault="00D55248" w:rsidP="000F67CE">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366.08</w:t>
            </w:r>
          </w:p>
        </w:tc>
        <w:tc>
          <w:tcPr>
            <w:tcW w:w="1975" w:type="dxa"/>
            <w:gridSpan w:val="2"/>
            <w:tcBorders>
              <w:top w:val="nil"/>
              <w:left w:val="nil"/>
              <w:bottom w:val="single" w:sz="4" w:space="0" w:color="auto"/>
              <w:right w:val="single" w:sz="4" w:space="0" w:color="auto"/>
            </w:tcBorders>
            <w:shd w:val="clear" w:color="auto" w:fill="auto"/>
            <w:noWrap/>
            <w:vAlign w:val="center"/>
            <w:hideMark/>
          </w:tcPr>
          <w:p w:rsidR="00D55248" w:rsidRPr="00D55248" w:rsidRDefault="00D55248" w:rsidP="000F67CE">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346.88</w:t>
            </w:r>
          </w:p>
        </w:tc>
        <w:tc>
          <w:tcPr>
            <w:tcW w:w="2126" w:type="dxa"/>
            <w:gridSpan w:val="4"/>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346.88</w:t>
            </w:r>
          </w:p>
        </w:tc>
        <w:tc>
          <w:tcPr>
            <w:tcW w:w="2045" w:type="dxa"/>
            <w:gridSpan w:val="2"/>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100%</w:t>
            </w:r>
          </w:p>
        </w:tc>
      </w:tr>
      <w:tr w:rsidR="00D55248" w:rsidRPr="00D55248" w:rsidTr="003E692A">
        <w:trPr>
          <w:trHeight w:val="420"/>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年度总体目标</w:t>
            </w:r>
          </w:p>
        </w:tc>
        <w:tc>
          <w:tcPr>
            <w:tcW w:w="4536" w:type="dxa"/>
            <w:gridSpan w:val="7"/>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预期目标</w:t>
            </w:r>
          </w:p>
        </w:tc>
        <w:tc>
          <w:tcPr>
            <w:tcW w:w="3179" w:type="dxa"/>
            <w:gridSpan w:val="4"/>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实际完成情况</w:t>
            </w:r>
          </w:p>
        </w:tc>
      </w:tr>
      <w:tr w:rsidR="00D55248" w:rsidRPr="00D55248" w:rsidTr="003E692A">
        <w:trPr>
          <w:trHeight w:val="99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000000"/>
                <w:kern w:val="0"/>
                <w:sz w:val="20"/>
                <w:szCs w:val="20"/>
              </w:rPr>
            </w:pPr>
          </w:p>
        </w:tc>
        <w:tc>
          <w:tcPr>
            <w:tcW w:w="4536" w:type="dxa"/>
            <w:gridSpan w:val="7"/>
            <w:tcBorders>
              <w:top w:val="single" w:sz="4" w:space="0" w:color="auto"/>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保障殡葬日常材料供需，推动殡葬业务顺利开展。</w:t>
            </w:r>
          </w:p>
        </w:tc>
        <w:tc>
          <w:tcPr>
            <w:tcW w:w="3179" w:type="dxa"/>
            <w:gridSpan w:val="4"/>
            <w:tcBorders>
              <w:top w:val="single" w:sz="4" w:space="0" w:color="auto"/>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left"/>
              <w:rPr>
                <w:rFonts w:ascii="宋体" w:hAnsi="宋体" w:cs="宋体"/>
                <w:color w:val="000000"/>
                <w:kern w:val="0"/>
                <w:sz w:val="20"/>
                <w:szCs w:val="20"/>
              </w:rPr>
            </w:pPr>
            <w:r w:rsidRPr="00D55248">
              <w:rPr>
                <w:rFonts w:ascii="宋体" w:hAnsi="宋体" w:cs="宋体" w:hint="eastAsia"/>
                <w:color w:val="000000"/>
                <w:kern w:val="0"/>
                <w:sz w:val="20"/>
                <w:szCs w:val="20"/>
              </w:rPr>
              <w:t>保障殡葬日常材料供需，推动殡葬业务顺利开展。</w:t>
            </w:r>
          </w:p>
        </w:tc>
      </w:tr>
      <w:tr w:rsidR="003E692A" w:rsidRPr="00D55248" w:rsidTr="003E692A">
        <w:trPr>
          <w:trHeight w:val="42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一级指标</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二级指标</w:t>
            </w:r>
          </w:p>
        </w:tc>
        <w:tc>
          <w:tcPr>
            <w:tcW w:w="1984" w:type="dxa"/>
            <w:gridSpan w:val="2"/>
            <w:tcBorders>
              <w:top w:val="nil"/>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目标指标</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目标值</w:t>
            </w:r>
          </w:p>
        </w:tc>
        <w:tc>
          <w:tcPr>
            <w:tcW w:w="1478" w:type="dxa"/>
            <w:gridSpan w:val="3"/>
            <w:tcBorders>
              <w:top w:val="nil"/>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业绩指标</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完成率</w:t>
            </w:r>
          </w:p>
        </w:tc>
      </w:tr>
      <w:tr w:rsidR="00D55248" w:rsidRPr="00D55248" w:rsidTr="003E692A">
        <w:trPr>
          <w:trHeight w:val="420"/>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投入与管理</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投入管理</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预算编制合理性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合理</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预算执行率</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预算资金到位率</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财务管理</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财务管理制度健全性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健全</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财务监控有效性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有效</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资金使用规范性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规范</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实施管理</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供应商资质符合程度</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符合</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合同管理完备性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完备</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监理规范性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规范</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系统运维规范性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规范</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项目管理制度健全性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健全</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项目验收规范性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规范</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0F67CE"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政府采购规范性</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规范</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资产管理</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r>
      <w:tr w:rsidR="00D55248" w:rsidRPr="00D55248" w:rsidTr="003E692A">
        <w:trPr>
          <w:trHeight w:val="420"/>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产出指标</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数量指标</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火化量</w:t>
            </w:r>
          </w:p>
        </w:tc>
        <w:tc>
          <w:tcPr>
            <w:tcW w:w="1276" w:type="dxa"/>
            <w:gridSpan w:val="3"/>
            <w:tcBorders>
              <w:top w:val="nil"/>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&gt;4800具</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5377具</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质量指标</w:t>
            </w: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投诉数</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&lt;5起</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3起</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时效指标</w:t>
            </w:r>
          </w:p>
        </w:tc>
        <w:tc>
          <w:tcPr>
            <w:tcW w:w="198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完成周期</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1年</w:t>
            </w:r>
          </w:p>
        </w:tc>
        <w:tc>
          <w:tcPr>
            <w:tcW w:w="1478" w:type="dxa"/>
            <w:gridSpan w:val="3"/>
            <w:tcBorders>
              <w:top w:val="single" w:sz="4" w:space="0" w:color="auto"/>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1年</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成本指标</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银联刷卡手续费</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&lt;=50000元</w:t>
            </w:r>
          </w:p>
        </w:tc>
        <w:tc>
          <w:tcPr>
            <w:tcW w:w="1478" w:type="dxa"/>
            <w:gridSpan w:val="3"/>
            <w:tcBorders>
              <w:top w:val="nil"/>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41544.86元</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效益指标</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经济效益指标</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社会效益指标</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火化率（%）</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&gt;40%</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&gt;40%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生态效益指标</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r>
      <w:tr w:rsidR="00D55248" w:rsidRPr="00D55248" w:rsidTr="003E692A">
        <w:trPr>
          <w:trHeight w:val="420"/>
        </w:trPr>
        <w:tc>
          <w:tcPr>
            <w:tcW w:w="1291" w:type="dxa"/>
            <w:vMerge/>
            <w:tcBorders>
              <w:top w:val="nil"/>
              <w:left w:val="single" w:sz="4" w:space="0" w:color="auto"/>
              <w:bottom w:val="single" w:sz="4" w:space="0" w:color="auto"/>
              <w:right w:val="single" w:sz="4" w:space="0" w:color="auto"/>
            </w:tcBorders>
            <w:vAlign w:val="center"/>
            <w:hideMark/>
          </w:tcPr>
          <w:p w:rsidR="00D55248" w:rsidRPr="00D55248" w:rsidRDefault="00D55248" w:rsidP="00D55248">
            <w:pPr>
              <w:widowControl/>
              <w:jc w:val="left"/>
              <w:rPr>
                <w:rFonts w:ascii="宋体" w:hAnsi="宋体" w:cs="宋体"/>
                <w:color w:val="333333"/>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可持续影响指标</w:t>
            </w:r>
          </w:p>
        </w:tc>
        <w:tc>
          <w:tcPr>
            <w:tcW w:w="1984" w:type="dxa"/>
            <w:gridSpan w:val="2"/>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 xml:space="preserve">　</w:t>
            </w:r>
          </w:p>
        </w:tc>
      </w:tr>
      <w:tr w:rsidR="00D55248" w:rsidRPr="00D55248" w:rsidTr="003E692A">
        <w:trPr>
          <w:trHeight w:val="420"/>
        </w:trPr>
        <w:tc>
          <w:tcPr>
            <w:tcW w:w="1291" w:type="dxa"/>
            <w:tcBorders>
              <w:top w:val="nil"/>
              <w:left w:val="single" w:sz="4" w:space="0" w:color="auto"/>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满意度指标</w:t>
            </w: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满意度指标</w:t>
            </w:r>
          </w:p>
        </w:tc>
        <w:tc>
          <w:tcPr>
            <w:tcW w:w="1984" w:type="dxa"/>
            <w:gridSpan w:val="2"/>
            <w:tcBorders>
              <w:top w:val="nil"/>
              <w:left w:val="nil"/>
              <w:bottom w:val="single" w:sz="4" w:space="0" w:color="auto"/>
              <w:right w:val="single" w:sz="4" w:space="0" w:color="auto"/>
            </w:tcBorders>
            <w:shd w:val="clear" w:color="auto" w:fill="auto"/>
            <w:vAlign w:val="center"/>
            <w:hideMark/>
          </w:tcPr>
          <w:p w:rsidR="00D55248" w:rsidRPr="00D55248" w:rsidRDefault="00D55248" w:rsidP="00D55248">
            <w:pPr>
              <w:widowControl/>
              <w:jc w:val="center"/>
              <w:rPr>
                <w:rFonts w:ascii="宋体" w:hAnsi="宋体" w:cs="宋体"/>
                <w:color w:val="000000"/>
                <w:kern w:val="0"/>
                <w:sz w:val="20"/>
                <w:szCs w:val="20"/>
              </w:rPr>
            </w:pPr>
            <w:r w:rsidRPr="00D55248">
              <w:rPr>
                <w:rFonts w:ascii="宋体" w:hAnsi="宋体" w:cs="宋体" w:hint="eastAsia"/>
                <w:color w:val="000000"/>
                <w:kern w:val="0"/>
                <w:sz w:val="20"/>
                <w:szCs w:val="20"/>
              </w:rPr>
              <w:t>公众满意度（%）</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&gt;95%</w:t>
            </w:r>
          </w:p>
        </w:tc>
        <w:tc>
          <w:tcPr>
            <w:tcW w:w="1478" w:type="dxa"/>
            <w:gridSpan w:val="3"/>
            <w:tcBorders>
              <w:top w:val="nil"/>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&gt;95%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55248" w:rsidRPr="00D55248" w:rsidRDefault="00D55248" w:rsidP="00D55248">
            <w:pPr>
              <w:widowControl/>
              <w:jc w:val="center"/>
              <w:rPr>
                <w:rFonts w:ascii="宋体" w:hAnsi="宋体" w:cs="宋体"/>
                <w:color w:val="333333"/>
                <w:kern w:val="0"/>
                <w:sz w:val="20"/>
                <w:szCs w:val="20"/>
              </w:rPr>
            </w:pPr>
            <w:r w:rsidRPr="00D55248">
              <w:rPr>
                <w:rFonts w:ascii="宋体" w:hAnsi="宋体" w:cs="宋体" w:hint="eastAsia"/>
                <w:color w:val="333333"/>
                <w:kern w:val="0"/>
                <w:sz w:val="20"/>
                <w:szCs w:val="20"/>
              </w:rPr>
              <w:t>100%</w:t>
            </w:r>
          </w:p>
        </w:tc>
      </w:tr>
    </w:tbl>
    <w:p w:rsidR="003E692A" w:rsidRDefault="003E692A" w:rsidP="00D55248">
      <w:pPr>
        <w:pStyle w:val="a0"/>
        <w:spacing w:before="93"/>
      </w:pPr>
    </w:p>
    <w:p w:rsidR="003E692A" w:rsidRDefault="003E692A">
      <w:pPr>
        <w:widowControl/>
        <w:jc w:val="left"/>
        <w:rPr>
          <w:rFonts w:ascii="仿宋_GB2312" w:eastAsia="仿宋_GB2312"/>
          <w:kern w:val="0"/>
          <w:sz w:val="30"/>
        </w:rPr>
      </w:pPr>
      <w:r>
        <w:br w:type="page"/>
      </w:r>
    </w:p>
    <w:p w:rsidR="00D55248" w:rsidRPr="00D55248" w:rsidRDefault="00D55248" w:rsidP="00D55248">
      <w:pPr>
        <w:pStyle w:val="a0"/>
        <w:spacing w:before="93"/>
      </w:pPr>
    </w:p>
    <w:p w:rsidR="008609F9" w:rsidRDefault="00A774A1">
      <w:pPr>
        <w:spacing w:line="600" w:lineRule="exact"/>
        <w:jc w:val="center"/>
        <w:outlineLvl w:val="0"/>
        <w:rPr>
          <w:rFonts w:ascii="仿宋" w:eastAsia="仿宋" w:hAnsi="仿宋"/>
        </w:rPr>
      </w:pPr>
      <w:r>
        <w:rPr>
          <w:rFonts w:ascii="黑体" w:eastAsia="黑体" w:hAnsi="黑体" w:hint="eastAsia"/>
          <w:sz w:val="44"/>
          <w:szCs w:val="44"/>
        </w:rPr>
        <w:t>第</w:t>
      </w:r>
      <w:r>
        <w:rPr>
          <w:rStyle w:val="1Char"/>
          <w:rFonts w:ascii="黑体" w:eastAsia="黑体" w:hAnsi="黑体" w:hint="eastAsia"/>
          <w:b w:val="0"/>
        </w:rPr>
        <w:t>五部分附表</w:t>
      </w:r>
      <w:bookmarkStart w:id="55" w:name="_Toc15396619"/>
      <w:bookmarkEnd w:id="52"/>
      <w:bookmarkEnd w:id="53"/>
    </w:p>
    <w:p w:rsidR="008609F9" w:rsidRDefault="00A774A1">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5"/>
    </w:p>
    <w:p w:rsidR="008609F9" w:rsidRDefault="00A774A1">
      <w:pPr>
        <w:pStyle w:val="2"/>
        <w:rPr>
          <w:rFonts w:ascii="仿宋" w:eastAsia="仿宋" w:hAnsi="仿宋"/>
        </w:rPr>
      </w:pPr>
      <w:bookmarkStart w:id="56" w:name="_Toc15396620"/>
      <w:r>
        <w:rPr>
          <w:rFonts w:ascii="仿宋" w:eastAsia="仿宋" w:hAnsi="仿宋" w:hint="eastAsia"/>
          <w:b w:val="0"/>
        </w:rPr>
        <w:t>二、收</w:t>
      </w:r>
      <w:r>
        <w:rPr>
          <w:rStyle w:val="2Char"/>
          <w:rFonts w:ascii="仿宋" w:eastAsia="仿宋" w:hAnsi="仿宋" w:hint="eastAsia"/>
        </w:rPr>
        <w:t>入决算表</w:t>
      </w:r>
      <w:bookmarkEnd w:id="56"/>
    </w:p>
    <w:p w:rsidR="008609F9" w:rsidRDefault="00A774A1">
      <w:pPr>
        <w:pStyle w:val="2"/>
        <w:rPr>
          <w:rFonts w:ascii="仿宋" w:eastAsia="仿宋" w:hAnsi="仿宋"/>
        </w:rPr>
      </w:pPr>
      <w:bookmarkStart w:id="57"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7"/>
    </w:p>
    <w:p w:rsidR="008609F9" w:rsidRDefault="00A774A1">
      <w:pPr>
        <w:pStyle w:val="2"/>
        <w:rPr>
          <w:rFonts w:ascii="仿宋" w:eastAsia="仿宋" w:hAnsi="仿宋"/>
          <w:b w:val="0"/>
        </w:rPr>
      </w:pPr>
      <w:bookmarkStart w:id="58"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8"/>
    </w:p>
    <w:p w:rsidR="008609F9" w:rsidRDefault="00A774A1">
      <w:pPr>
        <w:pStyle w:val="2"/>
        <w:rPr>
          <w:rStyle w:val="2Char"/>
          <w:rFonts w:ascii="仿宋" w:eastAsia="仿宋" w:hAnsi="仿宋"/>
        </w:rPr>
      </w:pPr>
      <w:bookmarkStart w:id="59"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0" w:name="_Toc15396624"/>
      <w:bookmarkEnd w:id="59"/>
    </w:p>
    <w:p w:rsidR="008609F9" w:rsidRDefault="00A774A1">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0"/>
    </w:p>
    <w:p w:rsidR="008609F9" w:rsidRDefault="00A774A1">
      <w:pPr>
        <w:pStyle w:val="2"/>
        <w:rPr>
          <w:rFonts w:ascii="仿宋" w:eastAsia="仿宋" w:hAnsi="仿宋"/>
        </w:rPr>
      </w:pPr>
      <w:bookmarkStart w:id="61"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1"/>
    </w:p>
    <w:p w:rsidR="008609F9" w:rsidRDefault="00A774A1">
      <w:pPr>
        <w:pStyle w:val="2"/>
        <w:rPr>
          <w:rFonts w:ascii="仿宋" w:eastAsia="仿宋" w:hAnsi="仿宋"/>
        </w:rPr>
      </w:pPr>
      <w:bookmarkStart w:id="62"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2"/>
    </w:p>
    <w:p w:rsidR="008609F9" w:rsidRDefault="00A774A1">
      <w:pPr>
        <w:pStyle w:val="2"/>
        <w:rPr>
          <w:rFonts w:ascii="仿宋" w:eastAsia="仿宋" w:hAnsi="仿宋"/>
        </w:rPr>
      </w:pPr>
      <w:bookmarkStart w:id="63"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3"/>
    </w:p>
    <w:p w:rsidR="008609F9" w:rsidRDefault="00A774A1">
      <w:pPr>
        <w:pStyle w:val="2"/>
        <w:rPr>
          <w:rFonts w:ascii="仿宋" w:eastAsia="仿宋" w:hAnsi="仿宋"/>
        </w:rPr>
      </w:pPr>
      <w:bookmarkStart w:id="64"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64"/>
    </w:p>
    <w:p w:rsidR="008609F9" w:rsidRDefault="00A774A1">
      <w:pPr>
        <w:pStyle w:val="2"/>
        <w:rPr>
          <w:rFonts w:ascii="仿宋" w:eastAsia="仿宋" w:hAnsi="仿宋"/>
        </w:rPr>
      </w:pPr>
      <w:bookmarkStart w:id="65"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65"/>
    </w:p>
    <w:p w:rsidR="008609F9" w:rsidRDefault="00A774A1">
      <w:pPr>
        <w:pStyle w:val="2"/>
        <w:rPr>
          <w:rFonts w:ascii="仿宋" w:eastAsia="仿宋" w:hAnsi="仿宋"/>
        </w:rPr>
      </w:pPr>
      <w:bookmarkStart w:id="66"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66"/>
    </w:p>
    <w:p w:rsidR="008609F9" w:rsidRDefault="00A774A1">
      <w:pPr>
        <w:pStyle w:val="2"/>
        <w:rPr>
          <w:rStyle w:val="2Char"/>
          <w:rFonts w:ascii="仿宋" w:eastAsia="仿宋" w:hAnsi="仿宋"/>
        </w:rPr>
      </w:pPr>
      <w:bookmarkStart w:id="67"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67"/>
    </w:p>
    <w:p w:rsidR="008609F9" w:rsidRDefault="00A774A1">
      <w:pPr>
        <w:rPr>
          <w:rFonts w:eastAsia="仿宋"/>
        </w:rPr>
      </w:pPr>
      <w:r>
        <w:rPr>
          <w:rStyle w:val="2Char"/>
          <w:rFonts w:ascii="仿宋" w:eastAsia="仿宋" w:hAnsi="仿宋" w:hint="eastAsia"/>
          <w:b w:val="0"/>
          <w:bCs w:val="0"/>
        </w:rPr>
        <w:t>十四、国有资本经营预算财政拨款支出决算表</w:t>
      </w:r>
    </w:p>
    <w:sectPr w:rsidR="008609F9" w:rsidSect="00FC5669">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DB1" w:rsidRDefault="00354DB1">
      <w:r>
        <w:separator/>
      </w:r>
    </w:p>
  </w:endnote>
  <w:endnote w:type="continuationSeparator" w:id="1">
    <w:p w:rsidR="00354DB1" w:rsidRDefault="00354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9254B7" w:rsidRDefault="00B76EF1">
        <w:pPr>
          <w:pStyle w:val="a5"/>
          <w:jc w:val="center"/>
        </w:pPr>
        <w:fldSimple w:instr="PAGE   \* MERGEFORMAT">
          <w:r w:rsidR="00B352A1" w:rsidRPr="00B352A1">
            <w:rPr>
              <w:noProof/>
              <w:lang w:val="zh-CN"/>
            </w:rPr>
            <w:t>2</w:t>
          </w:r>
        </w:fldSimple>
      </w:p>
    </w:sdtContent>
  </w:sdt>
  <w:p w:rsidR="009254B7" w:rsidRDefault="009254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DB1" w:rsidRDefault="00354DB1">
      <w:r>
        <w:separator/>
      </w:r>
    </w:p>
  </w:footnote>
  <w:footnote w:type="continuationSeparator" w:id="1">
    <w:p w:rsidR="00354DB1" w:rsidRDefault="00354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4B7" w:rsidRDefault="009254B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647C23BF"/>
    <w:multiLevelType w:val="hybridMultilevel"/>
    <w:tmpl w:val="0D2A40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1A87960"/>
    <w:multiLevelType w:val="hybridMultilevel"/>
    <w:tmpl w:val="B844AD3A"/>
    <w:lvl w:ilvl="0" w:tplc="CA56BDD2">
      <w:start w:val="1"/>
      <w:numFmt w:val="japaneseCounting"/>
      <w:lvlText w:val="%1、"/>
      <w:lvlJc w:val="left"/>
      <w:pPr>
        <w:ind w:left="900" w:hanging="480"/>
      </w:pPr>
      <w:rPr>
        <w:rFonts w:ascii="Times New Roman" w:eastAsia="宋体"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E3A10E2"/>
    <w:rsid w:val="F2E1F9D4"/>
    <w:rsid w:val="F7880819"/>
    <w:rsid w:val="000203AD"/>
    <w:rsid w:val="000222C6"/>
    <w:rsid w:val="0002549F"/>
    <w:rsid w:val="000468DB"/>
    <w:rsid w:val="0005484C"/>
    <w:rsid w:val="0006487A"/>
    <w:rsid w:val="00065F8F"/>
    <w:rsid w:val="00070A43"/>
    <w:rsid w:val="000768F2"/>
    <w:rsid w:val="0009184B"/>
    <w:rsid w:val="00094236"/>
    <w:rsid w:val="0009593C"/>
    <w:rsid w:val="000962FC"/>
    <w:rsid w:val="00097322"/>
    <w:rsid w:val="000A6A92"/>
    <w:rsid w:val="000B047F"/>
    <w:rsid w:val="000B30C4"/>
    <w:rsid w:val="000B51E0"/>
    <w:rsid w:val="000B5923"/>
    <w:rsid w:val="000B5A48"/>
    <w:rsid w:val="000B6FF3"/>
    <w:rsid w:val="000C3467"/>
    <w:rsid w:val="000C3CA6"/>
    <w:rsid w:val="000D1267"/>
    <w:rsid w:val="000D1D50"/>
    <w:rsid w:val="000D5782"/>
    <w:rsid w:val="000E6613"/>
    <w:rsid w:val="000E7119"/>
    <w:rsid w:val="000F36D7"/>
    <w:rsid w:val="000F67CE"/>
    <w:rsid w:val="00114E9B"/>
    <w:rsid w:val="00142216"/>
    <w:rsid w:val="00144D6A"/>
    <w:rsid w:val="0014729F"/>
    <w:rsid w:val="0015344A"/>
    <w:rsid w:val="00157BAB"/>
    <w:rsid w:val="001654D1"/>
    <w:rsid w:val="00174518"/>
    <w:rsid w:val="0018106D"/>
    <w:rsid w:val="001877A7"/>
    <w:rsid w:val="00191536"/>
    <w:rsid w:val="00196687"/>
    <w:rsid w:val="001C0962"/>
    <w:rsid w:val="001C68D7"/>
    <w:rsid w:val="001D7531"/>
    <w:rsid w:val="001E737D"/>
    <w:rsid w:val="001F0592"/>
    <w:rsid w:val="001F7506"/>
    <w:rsid w:val="002006CD"/>
    <w:rsid w:val="00202B36"/>
    <w:rsid w:val="00204B7A"/>
    <w:rsid w:val="00204CDE"/>
    <w:rsid w:val="0021101A"/>
    <w:rsid w:val="00212714"/>
    <w:rsid w:val="0021364F"/>
    <w:rsid w:val="00220536"/>
    <w:rsid w:val="00235629"/>
    <w:rsid w:val="00260C38"/>
    <w:rsid w:val="002616C0"/>
    <w:rsid w:val="00265372"/>
    <w:rsid w:val="002662AA"/>
    <w:rsid w:val="00267B1E"/>
    <w:rsid w:val="00280496"/>
    <w:rsid w:val="00294DC9"/>
    <w:rsid w:val="00295495"/>
    <w:rsid w:val="002A0962"/>
    <w:rsid w:val="002A31DE"/>
    <w:rsid w:val="002B1DCF"/>
    <w:rsid w:val="002B2613"/>
    <w:rsid w:val="002B6C07"/>
    <w:rsid w:val="002D6D05"/>
    <w:rsid w:val="002E5EA1"/>
    <w:rsid w:val="002F1818"/>
    <w:rsid w:val="002F567B"/>
    <w:rsid w:val="003216A9"/>
    <w:rsid w:val="00335A74"/>
    <w:rsid w:val="00343E39"/>
    <w:rsid w:val="00354DB1"/>
    <w:rsid w:val="00355254"/>
    <w:rsid w:val="0036561B"/>
    <w:rsid w:val="0037013F"/>
    <w:rsid w:val="00376B9E"/>
    <w:rsid w:val="00380C92"/>
    <w:rsid w:val="003A484F"/>
    <w:rsid w:val="003A4883"/>
    <w:rsid w:val="003A63E0"/>
    <w:rsid w:val="003B0BE0"/>
    <w:rsid w:val="003B0C1B"/>
    <w:rsid w:val="003B688C"/>
    <w:rsid w:val="003C0291"/>
    <w:rsid w:val="003C39AE"/>
    <w:rsid w:val="003C7B60"/>
    <w:rsid w:val="003D0C0F"/>
    <w:rsid w:val="003D1FB2"/>
    <w:rsid w:val="003D66DA"/>
    <w:rsid w:val="003E1310"/>
    <w:rsid w:val="003E692A"/>
    <w:rsid w:val="003E6F55"/>
    <w:rsid w:val="00406254"/>
    <w:rsid w:val="004223DE"/>
    <w:rsid w:val="00434489"/>
    <w:rsid w:val="00437085"/>
    <w:rsid w:val="00443880"/>
    <w:rsid w:val="004464F4"/>
    <w:rsid w:val="00454124"/>
    <w:rsid w:val="00471401"/>
    <w:rsid w:val="00473F31"/>
    <w:rsid w:val="0048263A"/>
    <w:rsid w:val="00487E5D"/>
    <w:rsid w:val="004A4810"/>
    <w:rsid w:val="004A711F"/>
    <w:rsid w:val="004B199D"/>
    <w:rsid w:val="004B4690"/>
    <w:rsid w:val="004C7348"/>
    <w:rsid w:val="004E0A2D"/>
    <w:rsid w:val="004E206B"/>
    <w:rsid w:val="004E6DF7"/>
    <w:rsid w:val="004F0FBD"/>
    <w:rsid w:val="0050114F"/>
    <w:rsid w:val="005043A9"/>
    <w:rsid w:val="00505A47"/>
    <w:rsid w:val="00512FDA"/>
    <w:rsid w:val="00520DA0"/>
    <w:rsid w:val="005664BB"/>
    <w:rsid w:val="00566FFA"/>
    <w:rsid w:val="005679D7"/>
    <w:rsid w:val="0057481D"/>
    <w:rsid w:val="00576916"/>
    <w:rsid w:val="0058486E"/>
    <w:rsid w:val="00585B33"/>
    <w:rsid w:val="0059014D"/>
    <w:rsid w:val="005B5C64"/>
    <w:rsid w:val="005C5337"/>
    <w:rsid w:val="005C6BD0"/>
    <w:rsid w:val="005D1C8B"/>
    <w:rsid w:val="005D468D"/>
    <w:rsid w:val="005D5CED"/>
    <w:rsid w:val="005F1A4C"/>
    <w:rsid w:val="0060290B"/>
    <w:rsid w:val="00605688"/>
    <w:rsid w:val="006070AF"/>
    <w:rsid w:val="00607E6C"/>
    <w:rsid w:val="006101B1"/>
    <w:rsid w:val="00614E44"/>
    <w:rsid w:val="0062270A"/>
    <w:rsid w:val="00622830"/>
    <w:rsid w:val="00623DA0"/>
    <w:rsid w:val="0062681D"/>
    <w:rsid w:val="00630AEF"/>
    <w:rsid w:val="006325F8"/>
    <w:rsid w:val="00633463"/>
    <w:rsid w:val="00634C9A"/>
    <w:rsid w:val="006440E4"/>
    <w:rsid w:val="0066343B"/>
    <w:rsid w:val="00664777"/>
    <w:rsid w:val="00670200"/>
    <w:rsid w:val="0067242D"/>
    <w:rsid w:val="006748A4"/>
    <w:rsid w:val="00681A31"/>
    <w:rsid w:val="00683E73"/>
    <w:rsid w:val="006A3141"/>
    <w:rsid w:val="006A5E34"/>
    <w:rsid w:val="006B0E3F"/>
    <w:rsid w:val="006B2422"/>
    <w:rsid w:val="006B2B9A"/>
    <w:rsid w:val="006B30C6"/>
    <w:rsid w:val="006C1937"/>
    <w:rsid w:val="006D7231"/>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5360"/>
    <w:rsid w:val="007F1991"/>
    <w:rsid w:val="007F2C2F"/>
    <w:rsid w:val="007F44F5"/>
    <w:rsid w:val="007F55FC"/>
    <w:rsid w:val="007F5665"/>
    <w:rsid w:val="00800112"/>
    <w:rsid w:val="00813348"/>
    <w:rsid w:val="008253BB"/>
    <w:rsid w:val="0083706E"/>
    <w:rsid w:val="008408F6"/>
    <w:rsid w:val="008423A5"/>
    <w:rsid w:val="00850625"/>
    <w:rsid w:val="00853718"/>
    <w:rsid w:val="00855221"/>
    <w:rsid w:val="00860645"/>
    <w:rsid w:val="008609F9"/>
    <w:rsid w:val="00863CB7"/>
    <w:rsid w:val="00871F71"/>
    <w:rsid w:val="00872FD8"/>
    <w:rsid w:val="008745F2"/>
    <w:rsid w:val="00885AF4"/>
    <w:rsid w:val="008939CD"/>
    <w:rsid w:val="008B6FC6"/>
    <w:rsid w:val="008B768C"/>
    <w:rsid w:val="008C1677"/>
    <w:rsid w:val="008C44A7"/>
    <w:rsid w:val="008C4DB1"/>
    <w:rsid w:val="008C4EAF"/>
    <w:rsid w:val="008C5176"/>
    <w:rsid w:val="008C7FD0"/>
    <w:rsid w:val="008D2B45"/>
    <w:rsid w:val="008E1DE7"/>
    <w:rsid w:val="008E45AC"/>
    <w:rsid w:val="008E707C"/>
    <w:rsid w:val="008F7B91"/>
    <w:rsid w:val="00900B08"/>
    <w:rsid w:val="00902155"/>
    <w:rsid w:val="00902FA3"/>
    <w:rsid w:val="00923564"/>
    <w:rsid w:val="0092392E"/>
    <w:rsid w:val="009254B7"/>
    <w:rsid w:val="00925C68"/>
    <w:rsid w:val="009315F9"/>
    <w:rsid w:val="00933499"/>
    <w:rsid w:val="00935C98"/>
    <w:rsid w:val="0094506D"/>
    <w:rsid w:val="00946945"/>
    <w:rsid w:val="00951248"/>
    <w:rsid w:val="0095152F"/>
    <w:rsid w:val="0095170E"/>
    <w:rsid w:val="00954C49"/>
    <w:rsid w:val="00955E37"/>
    <w:rsid w:val="0097099F"/>
    <w:rsid w:val="00970D2C"/>
    <w:rsid w:val="00971997"/>
    <w:rsid w:val="00971FFC"/>
    <w:rsid w:val="00976EC2"/>
    <w:rsid w:val="0098660A"/>
    <w:rsid w:val="009931C3"/>
    <w:rsid w:val="009B2C43"/>
    <w:rsid w:val="009B4EAE"/>
    <w:rsid w:val="009B7573"/>
    <w:rsid w:val="009C22F4"/>
    <w:rsid w:val="009C2A4B"/>
    <w:rsid w:val="009C2E98"/>
    <w:rsid w:val="009D3447"/>
    <w:rsid w:val="009D4711"/>
    <w:rsid w:val="009D5092"/>
    <w:rsid w:val="009F1185"/>
    <w:rsid w:val="009F18CD"/>
    <w:rsid w:val="009F2A13"/>
    <w:rsid w:val="009F7527"/>
    <w:rsid w:val="00A007A2"/>
    <w:rsid w:val="00A00F0E"/>
    <w:rsid w:val="00A04EB0"/>
    <w:rsid w:val="00A07BA4"/>
    <w:rsid w:val="00A13CC1"/>
    <w:rsid w:val="00A16847"/>
    <w:rsid w:val="00A2340B"/>
    <w:rsid w:val="00A237D8"/>
    <w:rsid w:val="00A268C4"/>
    <w:rsid w:val="00A307CD"/>
    <w:rsid w:val="00A32DE4"/>
    <w:rsid w:val="00A331C8"/>
    <w:rsid w:val="00A40A00"/>
    <w:rsid w:val="00A4142F"/>
    <w:rsid w:val="00A422EB"/>
    <w:rsid w:val="00A45BB7"/>
    <w:rsid w:val="00A540DA"/>
    <w:rsid w:val="00A56DF2"/>
    <w:rsid w:val="00A56E6E"/>
    <w:rsid w:val="00A57CE8"/>
    <w:rsid w:val="00A67AB5"/>
    <w:rsid w:val="00A71022"/>
    <w:rsid w:val="00A726C1"/>
    <w:rsid w:val="00A733B2"/>
    <w:rsid w:val="00A741C2"/>
    <w:rsid w:val="00A75D0C"/>
    <w:rsid w:val="00A774A1"/>
    <w:rsid w:val="00A91760"/>
    <w:rsid w:val="00A93B00"/>
    <w:rsid w:val="00A93C21"/>
    <w:rsid w:val="00AB64C9"/>
    <w:rsid w:val="00AC3C6A"/>
    <w:rsid w:val="00AC7A1C"/>
    <w:rsid w:val="00AD4AEB"/>
    <w:rsid w:val="00AD5620"/>
    <w:rsid w:val="00AD656B"/>
    <w:rsid w:val="00AD7120"/>
    <w:rsid w:val="00AD7C1B"/>
    <w:rsid w:val="00AE16BA"/>
    <w:rsid w:val="00AE1EBE"/>
    <w:rsid w:val="00B03C9D"/>
    <w:rsid w:val="00B04CD5"/>
    <w:rsid w:val="00B060AE"/>
    <w:rsid w:val="00B10517"/>
    <w:rsid w:val="00B14E76"/>
    <w:rsid w:val="00B161B8"/>
    <w:rsid w:val="00B2048C"/>
    <w:rsid w:val="00B310B9"/>
    <w:rsid w:val="00B352A1"/>
    <w:rsid w:val="00B35F3F"/>
    <w:rsid w:val="00B36CBB"/>
    <w:rsid w:val="00B425E0"/>
    <w:rsid w:val="00B440AA"/>
    <w:rsid w:val="00B444C7"/>
    <w:rsid w:val="00B44B70"/>
    <w:rsid w:val="00B53C56"/>
    <w:rsid w:val="00B57DAF"/>
    <w:rsid w:val="00B76EF1"/>
    <w:rsid w:val="00B77EA6"/>
    <w:rsid w:val="00B81598"/>
    <w:rsid w:val="00B841F1"/>
    <w:rsid w:val="00B9251E"/>
    <w:rsid w:val="00B944D6"/>
    <w:rsid w:val="00BB4DF0"/>
    <w:rsid w:val="00BB6377"/>
    <w:rsid w:val="00BC289F"/>
    <w:rsid w:val="00BC2D50"/>
    <w:rsid w:val="00BC3923"/>
    <w:rsid w:val="00BC5361"/>
    <w:rsid w:val="00BC5460"/>
    <w:rsid w:val="00BC6B50"/>
    <w:rsid w:val="00BD0E25"/>
    <w:rsid w:val="00BF5BD6"/>
    <w:rsid w:val="00BF7E4E"/>
    <w:rsid w:val="00C03E31"/>
    <w:rsid w:val="00C33E72"/>
    <w:rsid w:val="00C354B2"/>
    <w:rsid w:val="00C35554"/>
    <w:rsid w:val="00C42709"/>
    <w:rsid w:val="00C533CC"/>
    <w:rsid w:val="00C5751C"/>
    <w:rsid w:val="00C61BFC"/>
    <w:rsid w:val="00C62B85"/>
    <w:rsid w:val="00C65438"/>
    <w:rsid w:val="00C81A61"/>
    <w:rsid w:val="00C87FD8"/>
    <w:rsid w:val="00C91381"/>
    <w:rsid w:val="00C919C5"/>
    <w:rsid w:val="00C91CBB"/>
    <w:rsid w:val="00C92C7C"/>
    <w:rsid w:val="00CA6A66"/>
    <w:rsid w:val="00CB4E70"/>
    <w:rsid w:val="00CC09B6"/>
    <w:rsid w:val="00CC666F"/>
    <w:rsid w:val="00CD1E3F"/>
    <w:rsid w:val="00CE44F6"/>
    <w:rsid w:val="00CE49DA"/>
    <w:rsid w:val="00CE7B61"/>
    <w:rsid w:val="00D00095"/>
    <w:rsid w:val="00D03C41"/>
    <w:rsid w:val="00D114F0"/>
    <w:rsid w:val="00D205E2"/>
    <w:rsid w:val="00D20620"/>
    <w:rsid w:val="00D254F7"/>
    <w:rsid w:val="00D26091"/>
    <w:rsid w:val="00D2685C"/>
    <w:rsid w:val="00D34E7C"/>
    <w:rsid w:val="00D35489"/>
    <w:rsid w:val="00D36AFE"/>
    <w:rsid w:val="00D46465"/>
    <w:rsid w:val="00D51276"/>
    <w:rsid w:val="00D513FD"/>
    <w:rsid w:val="00D55248"/>
    <w:rsid w:val="00D7035F"/>
    <w:rsid w:val="00D83D35"/>
    <w:rsid w:val="00D85597"/>
    <w:rsid w:val="00DA634F"/>
    <w:rsid w:val="00DA65AC"/>
    <w:rsid w:val="00DB1913"/>
    <w:rsid w:val="00DC410D"/>
    <w:rsid w:val="00DC5A81"/>
    <w:rsid w:val="00DC68CA"/>
    <w:rsid w:val="00DC7CBA"/>
    <w:rsid w:val="00DD73B7"/>
    <w:rsid w:val="00DF28BC"/>
    <w:rsid w:val="00DF34B9"/>
    <w:rsid w:val="00E01053"/>
    <w:rsid w:val="00E02919"/>
    <w:rsid w:val="00E06F12"/>
    <w:rsid w:val="00E07ACF"/>
    <w:rsid w:val="00E331A1"/>
    <w:rsid w:val="00E33202"/>
    <w:rsid w:val="00E336A9"/>
    <w:rsid w:val="00E472B1"/>
    <w:rsid w:val="00E50624"/>
    <w:rsid w:val="00E568DF"/>
    <w:rsid w:val="00E64269"/>
    <w:rsid w:val="00E72D32"/>
    <w:rsid w:val="00E82267"/>
    <w:rsid w:val="00E853CE"/>
    <w:rsid w:val="00E867B6"/>
    <w:rsid w:val="00EA010F"/>
    <w:rsid w:val="00EA79D9"/>
    <w:rsid w:val="00ED1B63"/>
    <w:rsid w:val="00ED3C1F"/>
    <w:rsid w:val="00ED4085"/>
    <w:rsid w:val="00ED420E"/>
    <w:rsid w:val="00ED6328"/>
    <w:rsid w:val="00ED6FBE"/>
    <w:rsid w:val="00EE2F57"/>
    <w:rsid w:val="00EE426B"/>
    <w:rsid w:val="00EF4C34"/>
    <w:rsid w:val="00EF77C6"/>
    <w:rsid w:val="00F0514A"/>
    <w:rsid w:val="00F05438"/>
    <w:rsid w:val="00F1361C"/>
    <w:rsid w:val="00F156F0"/>
    <w:rsid w:val="00F160C7"/>
    <w:rsid w:val="00F2408F"/>
    <w:rsid w:val="00F240E9"/>
    <w:rsid w:val="00F3506F"/>
    <w:rsid w:val="00F36D8F"/>
    <w:rsid w:val="00F417B1"/>
    <w:rsid w:val="00F41C94"/>
    <w:rsid w:val="00F45853"/>
    <w:rsid w:val="00F602DF"/>
    <w:rsid w:val="00F754A1"/>
    <w:rsid w:val="00F81FD9"/>
    <w:rsid w:val="00F841AA"/>
    <w:rsid w:val="00F84A94"/>
    <w:rsid w:val="00F87E96"/>
    <w:rsid w:val="00FA23E8"/>
    <w:rsid w:val="00FC5669"/>
    <w:rsid w:val="00FD3CC1"/>
    <w:rsid w:val="00FD7784"/>
    <w:rsid w:val="00FF1E02"/>
    <w:rsid w:val="00FF30B4"/>
    <w:rsid w:val="0A2032A3"/>
    <w:rsid w:val="0B8A37D8"/>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9F3A96"/>
    <w:rsid w:val="493C27E9"/>
    <w:rsid w:val="496F39ED"/>
    <w:rsid w:val="49FF41D3"/>
    <w:rsid w:val="4BE068DB"/>
    <w:rsid w:val="4BF6002B"/>
    <w:rsid w:val="4ECE2238"/>
    <w:rsid w:val="51DB4B86"/>
    <w:rsid w:val="55333C3E"/>
    <w:rsid w:val="64CA39A1"/>
    <w:rsid w:val="6C4A05C8"/>
    <w:rsid w:val="72734D90"/>
    <w:rsid w:val="79E7B28D"/>
    <w:rsid w:val="7F9F2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5669"/>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FC566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56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C566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FC5669"/>
    <w:pPr>
      <w:spacing w:beforeLines="30"/>
    </w:pPr>
    <w:rPr>
      <w:rFonts w:ascii="仿宋_GB2312" w:eastAsia="仿宋_GB2312"/>
      <w:kern w:val="0"/>
      <w:sz w:val="30"/>
    </w:rPr>
  </w:style>
  <w:style w:type="paragraph" w:styleId="30">
    <w:name w:val="toc 3"/>
    <w:basedOn w:val="a"/>
    <w:next w:val="a"/>
    <w:uiPriority w:val="39"/>
    <w:unhideWhenUsed/>
    <w:qFormat/>
    <w:rsid w:val="00FC5669"/>
    <w:pPr>
      <w:tabs>
        <w:tab w:val="right" w:leader="dot" w:pos="8296"/>
      </w:tabs>
      <w:ind w:leftChars="400" w:left="840"/>
    </w:pPr>
  </w:style>
  <w:style w:type="paragraph" w:styleId="a4">
    <w:name w:val="Balloon Text"/>
    <w:basedOn w:val="a"/>
    <w:link w:val="Char0"/>
    <w:uiPriority w:val="99"/>
    <w:semiHidden/>
    <w:unhideWhenUsed/>
    <w:qFormat/>
    <w:rsid w:val="00FC5669"/>
    <w:rPr>
      <w:sz w:val="18"/>
      <w:szCs w:val="18"/>
    </w:rPr>
  </w:style>
  <w:style w:type="paragraph" w:styleId="a5">
    <w:name w:val="footer"/>
    <w:basedOn w:val="a"/>
    <w:link w:val="Char1"/>
    <w:uiPriority w:val="99"/>
    <w:qFormat/>
    <w:rsid w:val="00FC5669"/>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FC566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FC566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FC5669"/>
    <w:pPr>
      <w:tabs>
        <w:tab w:val="right" w:leader="dot" w:pos="8296"/>
      </w:tabs>
      <w:ind w:leftChars="200" w:left="420"/>
    </w:pPr>
  </w:style>
  <w:style w:type="character" w:styleId="a7">
    <w:name w:val="Strong"/>
    <w:basedOn w:val="a1"/>
    <w:uiPriority w:val="99"/>
    <w:qFormat/>
    <w:rsid w:val="00FC5669"/>
    <w:rPr>
      <w:b/>
    </w:rPr>
  </w:style>
  <w:style w:type="character" w:styleId="a8">
    <w:name w:val="Hyperlink"/>
    <w:basedOn w:val="a1"/>
    <w:uiPriority w:val="99"/>
    <w:unhideWhenUsed/>
    <w:qFormat/>
    <w:rsid w:val="00FC5669"/>
    <w:rPr>
      <w:color w:val="0000FF" w:themeColor="hyperlink"/>
      <w:u w:val="single"/>
    </w:rPr>
  </w:style>
  <w:style w:type="character" w:customStyle="1" w:styleId="HeaderChar">
    <w:name w:val="Header Char"/>
    <w:basedOn w:val="a1"/>
    <w:uiPriority w:val="99"/>
    <w:semiHidden/>
    <w:qFormat/>
    <w:rsid w:val="00FC5669"/>
    <w:rPr>
      <w:rFonts w:ascii="Times New Roman" w:hAnsi="Times New Roman"/>
      <w:sz w:val="18"/>
      <w:szCs w:val="18"/>
    </w:rPr>
  </w:style>
  <w:style w:type="character" w:customStyle="1" w:styleId="Char2">
    <w:name w:val="页眉 Char"/>
    <w:link w:val="a6"/>
    <w:uiPriority w:val="99"/>
    <w:semiHidden/>
    <w:qFormat/>
    <w:locked/>
    <w:rsid w:val="00FC5669"/>
    <w:rPr>
      <w:sz w:val="18"/>
    </w:rPr>
  </w:style>
  <w:style w:type="character" w:customStyle="1" w:styleId="FooterChar">
    <w:name w:val="Footer Char"/>
    <w:basedOn w:val="a1"/>
    <w:uiPriority w:val="99"/>
    <w:semiHidden/>
    <w:qFormat/>
    <w:rsid w:val="00FC5669"/>
    <w:rPr>
      <w:rFonts w:ascii="Times New Roman" w:hAnsi="Times New Roman"/>
      <w:sz w:val="18"/>
      <w:szCs w:val="18"/>
    </w:rPr>
  </w:style>
  <w:style w:type="character" w:customStyle="1" w:styleId="Char1">
    <w:name w:val="页脚 Char"/>
    <w:link w:val="a5"/>
    <w:uiPriority w:val="99"/>
    <w:qFormat/>
    <w:locked/>
    <w:rsid w:val="00FC5669"/>
    <w:rPr>
      <w:sz w:val="18"/>
    </w:rPr>
  </w:style>
  <w:style w:type="character" w:customStyle="1" w:styleId="BodyTextChar">
    <w:name w:val="Body Text Char"/>
    <w:basedOn w:val="a1"/>
    <w:uiPriority w:val="99"/>
    <w:semiHidden/>
    <w:qFormat/>
    <w:rsid w:val="00FC5669"/>
    <w:rPr>
      <w:rFonts w:ascii="Times New Roman" w:hAnsi="Times New Roman"/>
      <w:szCs w:val="24"/>
    </w:rPr>
  </w:style>
  <w:style w:type="character" w:customStyle="1" w:styleId="Char">
    <w:name w:val="正文文本 Char"/>
    <w:link w:val="a0"/>
    <w:uiPriority w:val="99"/>
    <w:qFormat/>
    <w:locked/>
    <w:rsid w:val="00FC5669"/>
    <w:rPr>
      <w:rFonts w:ascii="仿宋_GB2312" w:eastAsia="仿宋_GB2312" w:hAnsi="Times New Roman"/>
      <w:sz w:val="24"/>
    </w:rPr>
  </w:style>
  <w:style w:type="paragraph" w:customStyle="1" w:styleId="Default">
    <w:name w:val="Default"/>
    <w:uiPriority w:val="99"/>
    <w:qFormat/>
    <w:rsid w:val="00FC5669"/>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FC5669"/>
    <w:pPr>
      <w:ind w:firstLineChars="200" w:firstLine="420"/>
    </w:pPr>
  </w:style>
  <w:style w:type="character" w:customStyle="1" w:styleId="1Char">
    <w:name w:val="标题 1 Char"/>
    <w:basedOn w:val="a1"/>
    <w:link w:val="1"/>
    <w:uiPriority w:val="9"/>
    <w:qFormat/>
    <w:rsid w:val="00FC5669"/>
    <w:rPr>
      <w:rFonts w:ascii="Times New Roman" w:hAnsi="Times New Roman"/>
      <w:b/>
      <w:bCs/>
      <w:kern w:val="44"/>
      <w:sz w:val="44"/>
      <w:szCs w:val="44"/>
    </w:rPr>
  </w:style>
  <w:style w:type="character" w:customStyle="1" w:styleId="2Char">
    <w:name w:val="标题 2 Char"/>
    <w:basedOn w:val="a1"/>
    <w:link w:val="2"/>
    <w:uiPriority w:val="9"/>
    <w:qFormat/>
    <w:rsid w:val="00FC566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FC566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FC5669"/>
    <w:rPr>
      <w:rFonts w:ascii="Times New Roman" w:hAnsi="Times New Roman"/>
      <w:kern w:val="2"/>
      <w:sz w:val="18"/>
      <w:szCs w:val="18"/>
    </w:rPr>
  </w:style>
  <w:style w:type="character" w:customStyle="1" w:styleId="3Char">
    <w:name w:val="标题 3 Char"/>
    <w:basedOn w:val="a1"/>
    <w:link w:val="3"/>
    <w:uiPriority w:val="9"/>
    <w:qFormat/>
    <w:rsid w:val="00FC5669"/>
    <w:rPr>
      <w:rFonts w:ascii="Times New Roman" w:hAnsi="Times New Roman"/>
      <w:b/>
      <w:bCs/>
      <w:kern w:val="2"/>
      <w:sz w:val="32"/>
      <w:szCs w:val="32"/>
    </w:rPr>
  </w:style>
  <w:style w:type="paragraph" w:customStyle="1" w:styleId="TOC2">
    <w:name w:val="TOC 标题2"/>
    <w:basedOn w:val="1"/>
    <w:next w:val="a"/>
    <w:uiPriority w:val="39"/>
    <w:unhideWhenUsed/>
    <w:qFormat/>
    <w:rsid w:val="00FC566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unhideWhenUsed/>
    <w:qFormat/>
    <w:rsid w:val="00A32DE4"/>
    <w:pPr>
      <w:spacing w:beforeAutospacing="1" w:afterAutospacing="1"/>
      <w:jc w:val="left"/>
    </w:pPr>
    <w:rPr>
      <w:kern w:val="0"/>
      <w:sz w:val="24"/>
    </w:rPr>
  </w:style>
  <w:style w:type="table" w:styleId="ab">
    <w:name w:val="Table Grid"/>
    <w:basedOn w:val="a2"/>
    <w:uiPriority w:val="59"/>
    <w:unhideWhenUsed/>
    <w:rsid w:val="00D552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621815">
      <w:bodyDiv w:val="1"/>
      <w:marLeft w:val="0"/>
      <w:marRight w:val="0"/>
      <w:marTop w:val="0"/>
      <w:marBottom w:val="0"/>
      <w:divBdr>
        <w:top w:val="none" w:sz="0" w:space="0" w:color="auto"/>
        <w:left w:val="none" w:sz="0" w:space="0" w:color="auto"/>
        <w:bottom w:val="none" w:sz="0" w:space="0" w:color="auto"/>
        <w:right w:val="none" w:sz="0" w:space="0" w:color="auto"/>
      </w:divBdr>
    </w:div>
    <w:div w:id="120265521">
      <w:bodyDiv w:val="1"/>
      <w:marLeft w:val="0"/>
      <w:marRight w:val="0"/>
      <w:marTop w:val="0"/>
      <w:marBottom w:val="0"/>
      <w:divBdr>
        <w:top w:val="none" w:sz="0" w:space="0" w:color="auto"/>
        <w:left w:val="none" w:sz="0" w:space="0" w:color="auto"/>
        <w:bottom w:val="none" w:sz="0" w:space="0" w:color="auto"/>
        <w:right w:val="none" w:sz="0" w:space="0" w:color="auto"/>
      </w:divBdr>
    </w:div>
    <w:div w:id="526216514">
      <w:bodyDiv w:val="1"/>
      <w:marLeft w:val="0"/>
      <w:marRight w:val="0"/>
      <w:marTop w:val="0"/>
      <w:marBottom w:val="0"/>
      <w:divBdr>
        <w:top w:val="none" w:sz="0" w:space="0" w:color="auto"/>
        <w:left w:val="none" w:sz="0" w:space="0" w:color="auto"/>
        <w:bottom w:val="none" w:sz="0" w:space="0" w:color="auto"/>
        <w:right w:val="none" w:sz="0" w:space="0" w:color="auto"/>
      </w:divBdr>
    </w:div>
    <w:div w:id="539442628">
      <w:bodyDiv w:val="1"/>
      <w:marLeft w:val="0"/>
      <w:marRight w:val="0"/>
      <w:marTop w:val="0"/>
      <w:marBottom w:val="0"/>
      <w:divBdr>
        <w:top w:val="none" w:sz="0" w:space="0" w:color="auto"/>
        <w:left w:val="none" w:sz="0" w:space="0" w:color="auto"/>
        <w:bottom w:val="none" w:sz="0" w:space="0" w:color="auto"/>
        <w:right w:val="none" w:sz="0" w:space="0" w:color="auto"/>
      </w:divBdr>
    </w:div>
    <w:div w:id="559174564">
      <w:bodyDiv w:val="1"/>
      <w:marLeft w:val="0"/>
      <w:marRight w:val="0"/>
      <w:marTop w:val="0"/>
      <w:marBottom w:val="0"/>
      <w:divBdr>
        <w:top w:val="none" w:sz="0" w:space="0" w:color="auto"/>
        <w:left w:val="none" w:sz="0" w:space="0" w:color="auto"/>
        <w:bottom w:val="none" w:sz="0" w:space="0" w:color="auto"/>
        <w:right w:val="none" w:sz="0" w:space="0" w:color="auto"/>
      </w:divBdr>
    </w:div>
    <w:div w:id="933592686">
      <w:bodyDiv w:val="1"/>
      <w:marLeft w:val="0"/>
      <w:marRight w:val="0"/>
      <w:marTop w:val="0"/>
      <w:marBottom w:val="0"/>
      <w:divBdr>
        <w:top w:val="none" w:sz="0" w:space="0" w:color="auto"/>
        <w:left w:val="none" w:sz="0" w:space="0" w:color="auto"/>
        <w:bottom w:val="none" w:sz="0" w:space="0" w:color="auto"/>
        <w:right w:val="none" w:sz="0" w:space="0" w:color="auto"/>
      </w:divBdr>
    </w:div>
    <w:div w:id="1058169692">
      <w:bodyDiv w:val="1"/>
      <w:marLeft w:val="0"/>
      <w:marRight w:val="0"/>
      <w:marTop w:val="0"/>
      <w:marBottom w:val="0"/>
      <w:divBdr>
        <w:top w:val="none" w:sz="0" w:space="0" w:color="auto"/>
        <w:left w:val="none" w:sz="0" w:space="0" w:color="auto"/>
        <w:bottom w:val="none" w:sz="0" w:space="0" w:color="auto"/>
        <w:right w:val="none" w:sz="0" w:space="0" w:color="auto"/>
      </w:divBdr>
    </w:div>
    <w:div w:id="1203206393">
      <w:bodyDiv w:val="1"/>
      <w:marLeft w:val="0"/>
      <w:marRight w:val="0"/>
      <w:marTop w:val="0"/>
      <w:marBottom w:val="0"/>
      <w:divBdr>
        <w:top w:val="none" w:sz="0" w:space="0" w:color="auto"/>
        <w:left w:val="none" w:sz="0" w:space="0" w:color="auto"/>
        <w:bottom w:val="none" w:sz="0" w:space="0" w:color="auto"/>
        <w:right w:val="none" w:sz="0" w:space="0" w:color="auto"/>
      </w:divBdr>
    </w:div>
    <w:div w:id="1236402178">
      <w:bodyDiv w:val="1"/>
      <w:marLeft w:val="0"/>
      <w:marRight w:val="0"/>
      <w:marTop w:val="0"/>
      <w:marBottom w:val="0"/>
      <w:divBdr>
        <w:top w:val="none" w:sz="0" w:space="0" w:color="auto"/>
        <w:left w:val="none" w:sz="0" w:space="0" w:color="auto"/>
        <w:bottom w:val="none" w:sz="0" w:space="0" w:color="auto"/>
        <w:right w:val="none" w:sz="0" w:space="0" w:color="auto"/>
      </w:divBdr>
    </w:div>
    <w:div w:id="1454518442">
      <w:bodyDiv w:val="1"/>
      <w:marLeft w:val="0"/>
      <w:marRight w:val="0"/>
      <w:marTop w:val="0"/>
      <w:marBottom w:val="0"/>
      <w:divBdr>
        <w:top w:val="none" w:sz="0" w:space="0" w:color="auto"/>
        <w:left w:val="none" w:sz="0" w:space="0" w:color="auto"/>
        <w:bottom w:val="none" w:sz="0" w:space="0" w:color="auto"/>
        <w:right w:val="none" w:sz="0" w:space="0" w:color="auto"/>
      </w:divBdr>
    </w:div>
    <w:div w:id="1697538464">
      <w:bodyDiv w:val="1"/>
      <w:marLeft w:val="0"/>
      <w:marRight w:val="0"/>
      <w:marTop w:val="0"/>
      <w:marBottom w:val="0"/>
      <w:divBdr>
        <w:top w:val="none" w:sz="0" w:space="0" w:color="auto"/>
        <w:left w:val="none" w:sz="0" w:space="0" w:color="auto"/>
        <w:bottom w:val="none" w:sz="0" w:space="0" w:color="auto"/>
        <w:right w:val="none" w:sz="0" w:space="0" w:color="auto"/>
      </w:divBdr>
    </w:div>
    <w:div w:id="1733038261">
      <w:bodyDiv w:val="1"/>
      <w:marLeft w:val="0"/>
      <w:marRight w:val="0"/>
      <w:marTop w:val="0"/>
      <w:marBottom w:val="0"/>
      <w:divBdr>
        <w:top w:val="none" w:sz="0" w:space="0" w:color="auto"/>
        <w:left w:val="none" w:sz="0" w:space="0" w:color="auto"/>
        <w:bottom w:val="none" w:sz="0" w:space="0" w:color="auto"/>
        <w:right w:val="none" w:sz="0" w:space="0" w:color="auto"/>
      </w:divBdr>
    </w:div>
    <w:div w:id="1986813443">
      <w:bodyDiv w:val="1"/>
      <w:marLeft w:val="0"/>
      <w:marRight w:val="0"/>
      <w:marTop w:val="0"/>
      <w:marBottom w:val="0"/>
      <w:divBdr>
        <w:top w:val="none" w:sz="0" w:space="0" w:color="auto"/>
        <w:left w:val="none" w:sz="0" w:space="0" w:color="auto"/>
        <w:bottom w:val="none" w:sz="0" w:space="0" w:color="auto"/>
        <w:right w:val="none" w:sz="0" w:space="0" w:color="auto"/>
      </w:divBdr>
    </w:div>
    <w:div w:id="2138332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4EA807-D644-4974-AC8D-FB7FDE3792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1302</TotalTime>
  <Pages>31</Pages>
  <Words>1773</Words>
  <Characters>10107</Characters>
  <Application>Microsoft Office Word</Application>
  <DocSecurity>0</DocSecurity>
  <Lines>84</Lines>
  <Paragraphs>23</Paragraphs>
  <ScaleCrop>false</ScaleCrop>
  <Company>四川省财政厅</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Sky123.Org</cp:lastModifiedBy>
  <cp:revision>25</cp:revision>
  <cp:lastPrinted>2022-09-27T08:00:00Z</cp:lastPrinted>
  <dcterms:created xsi:type="dcterms:W3CDTF">2022-09-23T07:19:00Z</dcterms:created>
  <dcterms:modified xsi:type="dcterms:W3CDTF">2022-10-13T01:52:00Z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