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0A" w:rsidRDefault="00CA3D0A">
      <w:pPr>
        <w:spacing w:line="600" w:lineRule="exact"/>
        <w:jc w:val="center"/>
        <w:outlineLvl w:val="0"/>
        <w:rPr>
          <w:rFonts w:ascii="方正小标宋简体" w:eastAsia="方正小标宋简体" w:hAnsi="宋体"/>
          <w:sz w:val="72"/>
          <w:szCs w:val="72"/>
        </w:rPr>
      </w:pPr>
      <w:bookmarkStart w:id="0" w:name="_Toc15306267"/>
    </w:p>
    <w:p w:rsidR="00CA3D0A" w:rsidRDefault="00CA3D0A">
      <w:pPr>
        <w:spacing w:line="600" w:lineRule="exact"/>
        <w:jc w:val="center"/>
        <w:outlineLvl w:val="0"/>
        <w:rPr>
          <w:rFonts w:ascii="方正小标宋简体" w:eastAsia="方正小标宋简体" w:hAnsi="宋体"/>
          <w:sz w:val="72"/>
          <w:szCs w:val="72"/>
        </w:rPr>
      </w:pPr>
    </w:p>
    <w:p w:rsidR="00CA3D0A" w:rsidRDefault="00CA3D0A">
      <w:pPr>
        <w:spacing w:line="600" w:lineRule="exact"/>
        <w:jc w:val="center"/>
        <w:outlineLvl w:val="0"/>
        <w:rPr>
          <w:rFonts w:ascii="方正小标宋简体" w:eastAsia="方正小标宋简体" w:hAnsi="宋体"/>
          <w:sz w:val="72"/>
          <w:szCs w:val="72"/>
        </w:rPr>
      </w:pPr>
    </w:p>
    <w:p w:rsidR="00CA3D0A" w:rsidRDefault="00CA3D0A">
      <w:pPr>
        <w:spacing w:line="600" w:lineRule="exact"/>
        <w:jc w:val="center"/>
        <w:outlineLvl w:val="0"/>
        <w:rPr>
          <w:rFonts w:ascii="方正小标宋简体" w:eastAsia="方正小标宋简体" w:hAnsi="宋体"/>
          <w:sz w:val="72"/>
          <w:szCs w:val="72"/>
        </w:rPr>
      </w:pPr>
    </w:p>
    <w:p w:rsidR="00CA3D0A" w:rsidRPr="00193E69" w:rsidRDefault="005A524A">
      <w:pPr>
        <w:adjustRightInd w:val="0"/>
        <w:snapToGrid w:val="0"/>
        <w:spacing w:line="360" w:lineRule="auto"/>
        <w:jc w:val="center"/>
        <w:outlineLvl w:val="0"/>
        <w:rPr>
          <w:rFonts w:ascii="方正小标宋简体" w:eastAsia="方正小标宋简体" w:hAnsi="方正小标宋简体" w:cs="方正小标宋简体"/>
          <w:sz w:val="68"/>
          <w:szCs w:val="68"/>
        </w:rPr>
      </w:pPr>
      <w:bookmarkStart w:id="1" w:name="_Toc15377425"/>
      <w:bookmarkStart w:id="2" w:name="_Toc15396475"/>
      <w:bookmarkStart w:id="3" w:name="_Toc15378441"/>
      <w:bookmarkStart w:id="4" w:name="_Toc15377193"/>
      <w:bookmarkStart w:id="5" w:name="_Toc15396597"/>
      <w:r w:rsidRPr="00193E69">
        <w:rPr>
          <w:rFonts w:ascii="方正小标宋简体" w:eastAsia="方正小标宋简体" w:hAnsi="方正小标宋简体" w:cs="方正小标宋简体" w:hint="eastAsia"/>
          <w:sz w:val="68"/>
          <w:szCs w:val="68"/>
        </w:rPr>
        <w:t>2021年度</w:t>
      </w:r>
      <w:bookmarkEnd w:id="1"/>
      <w:bookmarkEnd w:id="2"/>
      <w:bookmarkEnd w:id="3"/>
      <w:bookmarkEnd w:id="4"/>
      <w:bookmarkEnd w:id="5"/>
    </w:p>
    <w:p w:rsidR="00CA3D0A" w:rsidRPr="00193E69" w:rsidRDefault="005A524A">
      <w:pPr>
        <w:adjustRightInd w:val="0"/>
        <w:snapToGrid w:val="0"/>
        <w:spacing w:line="360" w:lineRule="auto"/>
        <w:jc w:val="center"/>
        <w:outlineLvl w:val="0"/>
        <w:rPr>
          <w:rFonts w:ascii="方正小标宋简体" w:eastAsia="方正小标宋简体" w:hAnsi="方正小标宋简体" w:cs="方正小标宋简体"/>
          <w:sz w:val="68"/>
          <w:szCs w:val="68"/>
        </w:rPr>
      </w:pPr>
      <w:bookmarkStart w:id="6" w:name="_Toc15377194"/>
      <w:bookmarkStart w:id="7" w:name="_Toc15377426"/>
      <w:bookmarkStart w:id="8" w:name="_Toc15396598"/>
      <w:bookmarkStart w:id="9" w:name="_Toc15378442"/>
      <w:bookmarkStart w:id="10" w:name="_Toc15396476"/>
      <w:r w:rsidRPr="00207F45">
        <w:rPr>
          <w:rFonts w:ascii="方正小标宋简体" w:eastAsia="方正小标宋简体" w:hAnsi="方正小标宋简体" w:cs="方正小标宋简体" w:hint="eastAsia"/>
          <w:sz w:val="68"/>
          <w:szCs w:val="68"/>
        </w:rPr>
        <w:t>四川省</w:t>
      </w:r>
      <w:bookmarkStart w:id="11" w:name="_Toc15306268"/>
      <w:bookmarkEnd w:id="0"/>
      <w:r w:rsidRPr="00207F45">
        <w:rPr>
          <w:rFonts w:ascii="方正小标宋简体" w:eastAsia="方正小标宋简体" w:hAnsi="方正小标宋简体" w:cs="方正小标宋简体" w:hint="eastAsia"/>
          <w:sz w:val="68"/>
          <w:szCs w:val="68"/>
        </w:rPr>
        <w:t>乐山市低收入家庭认定中心</w:t>
      </w:r>
      <w:r w:rsidRPr="00193E69">
        <w:rPr>
          <w:rFonts w:ascii="方正小标宋简体" w:eastAsia="方正小标宋简体" w:hAnsi="方正小标宋简体" w:cs="方正小标宋简体" w:hint="eastAsia"/>
          <w:sz w:val="68"/>
          <w:szCs w:val="68"/>
        </w:rPr>
        <w:t>单位决算</w:t>
      </w:r>
      <w:bookmarkEnd w:id="6"/>
      <w:bookmarkEnd w:id="7"/>
      <w:bookmarkEnd w:id="8"/>
      <w:bookmarkEnd w:id="9"/>
      <w:bookmarkEnd w:id="10"/>
      <w:bookmarkEnd w:id="11"/>
    </w:p>
    <w:p w:rsidR="00CA3D0A" w:rsidRDefault="005A524A">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CA3D0A" w:rsidRDefault="00CA3D0A">
      <w:pPr>
        <w:widowControl/>
        <w:jc w:val="center"/>
        <w:rPr>
          <w:rFonts w:ascii="黑体" w:eastAsia="黑体" w:hAnsi="黑体" w:cstheme="minorBidi"/>
          <w:sz w:val="28"/>
          <w:szCs w:val="28"/>
        </w:rPr>
      </w:pPr>
    </w:p>
    <w:p w:rsidR="00CA3D0A" w:rsidRDefault="005A524A">
      <w:pPr>
        <w:pStyle w:val="10"/>
      </w:pPr>
      <w:r>
        <w:rPr>
          <w:rFonts w:hint="eastAsia"/>
        </w:rPr>
        <w:t>公开时间：2022年9月   日</w:t>
      </w:r>
    </w:p>
    <w:p w:rsidR="00CA3D0A" w:rsidRDefault="00CA3D0A"/>
    <w:p w:rsidR="00CA3D0A" w:rsidRDefault="005A524A">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单位概况................................................4</w:t>
      </w:r>
    </w:p>
    <w:p w:rsidR="00CA3D0A" w:rsidRDefault="005A524A">
      <w:pPr>
        <w:pStyle w:val="20"/>
        <w:adjustRightInd w:val="0"/>
        <w:snapToGrid w:val="0"/>
        <w:spacing w:line="440" w:lineRule="exact"/>
        <w:jc w:val="left"/>
        <w:rPr>
          <w:sz w:val="24"/>
        </w:rPr>
      </w:pPr>
      <w:r>
        <w:rPr>
          <w:rFonts w:hint="eastAsia"/>
          <w:sz w:val="24"/>
        </w:rPr>
        <w:t>一、职能简介</w:t>
      </w:r>
      <w:r>
        <w:rPr>
          <w:rFonts w:hint="eastAsia"/>
          <w:sz w:val="24"/>
        </w:rPr>
        <w:t>...................................................................................................4</w:t>
      </w:r>
    </w:p>
    <w:p w:rsidR="00CA3D0A" w:rsidRDefault="005A524A">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二、2021年重点工作完成情况</w:t>
      </w:r>
      <w:r>
        <w:rPr>
          <w:rFonts w:hint="eastAsia"/>
          <w:sz w:val="24"/>
        </w:rPr>
        <w:t>......................................................................4</w:t>
      </w:r>
    </w:p>
    <w:p w:rsidR="00CA3D0A" w:rsidRDefault="005A524A">
      <w:pPr>
        <w:pStyle w:val="10"/>
        <w:adjustRightInd w:val="0"/>
        <w:snapToGrid w:val="0"/>
        <w:spacing w:before="0" w:line="440" w:lineRule="exact"/>
        <w:jc w:val="left"/>
        <w:rPr>
          <w:sz w:val="24"/>
          <w:szCs w:val="24"/>
        </w:rPr>
      </w:pPr>
      <w:r>
        <w:rPr>
          <w:rFonts w:hint="eastAsia"/>
          <w:sz w:val="24"/>
        </w:rPr>
        <w:t>第二部分 2021年度单位决算情况说明................................6</w:t>
      </w:r>
    </w:p>
    <w:p w:rsidR="00CA3D0A" w:rsidRDefault="005A524A">
      <w:pPr>
        <w:pStyle w:val="20"/>
        <w:adjustRightInd w:val="0"/>
        <w:snapToGrid w:val="0"/>
        <w:spacing w:line="440" w:lineRule="exact"/>
        <w:jc w:val="left"/>
        <w:rPr>
          <w:sz w:val="24"/>
        </w:rPr>
      </w:pPr>
      <w:r>
        <w:rPr>
          <w:rFonts w:hint="eastAsia"/>
          <w:sz w:val="24"/>
        </w:rPr>
        <w:t>一、收入支出决算总体情况说明</w:t>
      </w:r>
      <w:r>
        <w:rPr>
          <w:rFonts w:hint="eastAsia"/>
          <w:sz w:val="24"/>
        </w:rPr>
        <w:t>....................................................................6</w:t>
      </w:r>
    </w:p>
    <w:p w:rsidR="00CA3D0A" w:rsidRDefault="005A524A">
      <w:pPr>
        <w:pStyle w:val="20"/>
        <w:adjustRightInd w:val="0"/>
        <w:snapToGrid w:val="0"/>
        <w:spacing w:line="440" w:lineRule="exact"/>
        <w:jc w:val="left"/>
        <w:rPr>
          <w:sz w:val="24"/>
        </w:rPr>
      </w:pPr>
      <w:r>
        <w:rPr>
          <w:rFonts w:hint="eastAsia"/>
          <w:sz w:val="24"/>
        </w:rPr>
        <w:t>二、收入决算情况说明</w:t>
      </w:r>
      <w:r>
        <w:rPr>
          <w:rFonts w:hint="eastAsia"/>
          <w:sz w:val="24"/>
        </w:rPr>
        <w:t>....................................................................................6</w:t>
      </w:r>
    </w:p>
    <w:p w:rsidR="00CA3D0A" w:rsidRDefault="005A524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Pr>
          <w:rFonts w:hint="eastAsia"/>
          <w:sz w:val="24"/>
        </w:rPr>
        <w:t>....................................................................................7</w:t>
      </w:r>
    </w:p>
    <w:p w:rsidR="00CA3D0A" w:rsidRDefault="005A524A">
      <w:pPr>
        <w:pStyle w:val="20"/>
        <w:adjustRightInd w:val="0"/>
        <w:snapToGrid w:val="0"/>
        <w:spacing w:line="440" w:lineRule="exact"/>
        <w:jc w:val="left"/>
        <w:rPr>
          <w:sz w:val="24"/>
        </w:rPr>
      </w:pPr>
      <w:r>
        <w:rPr>
          <w:rFonts w:hint="eastAsia"/>
          <w:sz w:val="24"/>
        </w:rPr>
        <w:t>四、财政拨款收入支出决算总体情况说明</w:t>
      </w:r>
      <w:r>
        <w:rPr>
          <w:rFonts w:hint="eastAsia"/>
          <w:sz w:val="24"/>
        </w:rPr>
        <w:t>....................................................7</w:t>
      </w:r>
    </w:p>
    <w:p w:rsidR="00CA3D0A" w:rsidRDefault="005A524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Pr>
          <w:rFonts w:hint="eastAsia"/>
          <w:sz w:val="24"/>
        </w:rPr>
        <w:t>............................................8</w:t>
      </w:r>
    </w:p>
    <w:p w:rsidR="00CA3D0A" w:rsidRDefault="005A524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Pr>
          <w:rFonts w:hint="eastAsia"/>
          <w:sz w:val="24"/>
        </w:rPr>
        <w:t>...................................10</w:t>
      </w:r>
    </w:p>
    <w:p w:rsidR="00CA3D0A" w:rsidRDefault="005A524A">
      <w:pPr>
        <w:pStyle w:val="20"/>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Pr>
          <w:rFonts w:hint="eastAsia"/>
          <w:sz w:val="24"/>
        </w:rPr>
        <w:t>...........................................10</w:t>
      </w:r>
    </w:p>
    <w:p w:rsidR="00CA3D0A" w:rsidRDefault="005A524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Pr>
          <w:rFonts w:hint="eastAsia"/>
          <w:sz w:val="24"/>
        </w:rPr>
        <w:t>.......................................................12</w:t>
      </w:r>
    </w:p>
    <w:p w:rsidR="00CA3D0A" w:rsidRDefault="005A524A">
      <w:pPr>
        <w:pStyle w:val="20"/>
        <w:adjustRightInd w:val="0"/>
        <w:snapToGrid w:val="0"/>
        <w:spacing w:line="440" w:lineRule="exact"/>
        <w:jc w:val="left"/>
        <w:rPr>
          <w:sz w:val="24"/>
        </w:rPr>
      </w:pPr>
      <w:r>
        <w:rPr>
          <w:rFonts w:hint="eastAsia"/>
          <w:sz w:val="24"/>
        </w:rPr>
        <w:t>九、国有资本经营预算支出决算情况说明</w:t>
      </w:r>
      <w:r>
        <w:rPr>
          <w:rFonts w:hint="eastAsia"/>
          <w:sz w:val="24"/>
        </w:rPr>
        <w:t>...................................................12</w:t>
      </w:r>
    </w:p>
    <w:p w:rsidR="00CA3D0A" w:rsidRDefault="005A524A">
      <w:pPr>
        <w:pStyle w:val="20"/>
        <w:adjustRightInd w:val="0"/>
        <w:snapToGrid w:val="0"/>
        <w:spacing w:line="440" w:lineRule="exact"/>
        <w:jc w:val="left"/>
        <w:rPr>
          <w:sz w:val="24"/>
        </w:rPr>
      </w:pPr>
      <w:r>
        <w:rPr>
          <w:rFonts w:hint="eastAsia"/>
          <w:sz w:val="24"/>
        </w:rPr>
        <w:t>十、其他重要事项的情况说明</w:t>
      </w:r>
      <w:r>
        <w:rPr>
          <w:rFonts w:hint="eastAsia"/>
          <w:sz w:val="24"/>
        </w:rPr>
        <w:t>.......................................................................12</w:t>
      </w:r>
    </w:p>
    <w:p w:rsidR="00CA3D0A" w:rsidRDefault="005A524A">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名词解释................................................14</w:t>
      </w:r>
    </w:p>
    <w:p w:rsidR="00CA3D0A" w:rsidRDefault="005A524A">
      <w:pPr>
        <w:pStyle w:val="10"/>
        <w:adjustRightInd w:val="0"/>
        <w:snapToGrid w:val="0"/>
        <w:spacing w:before="0" w:line="440" w:lineRule="exact"/>
        <w:jc w:val="left"/>
        <w:rPr>
          <w:sz w:val="24"/>
        </w:rPr>
      </w:pPr>
      <w:r>
        <w:rPr>
          <w:rFonts w:hint="eastAsia"/>
          <w:sz w:val="24"/>
        </w:rPr>
        <w:t>第四部分</w:t>
      </w:r>
      <w:r>
        <w:rPr>
          <w:sz w:val="24"/>
        </w:rPr>
        <w:t xml:space="preserve"> </w:t>
      </w:r>
      <w:r>
        <w:rPr>
          <w:rFonts w:hint="eastAsia"/>
          <w:sz w:val="24"/>
        </w:rPr>
        <w:t>附件....................................................16</w:t>
      </w:r>
    </w:p>
    <w:p w:rsidR="00CA3D0A" w:rsidRDefault="005A524A">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附表....................................................17</w:t>
      </w:r>
    </w:p>
    <w:p w:rsidR="00CA3D0A" w:rsidRDefault="005A524A">
      <w:pPr>
        <w:pStyle w:val="20"/>
        <w:adjustRightInd w:val="0"/>
        <w:snapToGrid w:val="0"/>
        <w:spacing w:line="440" w:lineRule="exact"/>
        <w:jc w:val="left"/>
        <w:rPr>
          <w:sz w:val="24"/>
        </w:rPr>
      </w:pPr>
      <w:r>
        <w:rPr>
          <w:rFonts w:hint="eastAsia"/>
          <w:sz w:val="24"/>
        </w:rPr>
        <w:t>一、收入支出决算总表</w:t>
      </w:r>
    </w:p>
    <w:p w:rsidR="00CA3D0A" w:rsidRDefault="005A524A">
      <w:pPr>
        <w:pStyle w:val="20"/>
        <w:adjustRightInd w:val="0"/>
        <w:snapToGrid w:val="0"/>
        <w:spacing w:line="440" w:lineRule="exact"/>
        <w:jc w:val="left"/>
        <w:rPr>
          <w:sz w:val="24"/>
        </w:rPr>
      </w:pPr>
      <w:r>
        <w:rPr>
          <w:rFonts w:hint="eastAsia"/>
          <w:sz w:val="24"/>
        </w:rPr>
        <w:t>二、收入决算表</w:t>
      </w:r>
    </w:p>
    <w:p w:rsidR="00CA3D0A" w:rsidRDefault="005A524A">
      <w:pPr>
        <w:pStyle w:val="20"/>
        <w:adjustRightInd w:val="0"/>
        <w:snapToGrid w:val="0"/>
        <w:spacing w:line="440" w:lineRule="exact"/>
        <w:jc w:val="left"/>
        <w:rPr>
          <w:sz w:val="24"/>
        </w:rPr>
      </w:pPr>
      <w:r>
        <w:rPr>
          <w:rFonts w:hint="eastAsia"/>
          <w:sz w:val="24"/>
        </w:rPr>
        <w:t>三、支出决算表</w:t>
      </w:r>
    </w:p>
    <w:p w:rsidR="00CA3D0A" w:rsidRDefault="005A524A">
      <w:pPr>
        <w:pStyle w:val="20"/>
        <w:adjustRightInd w:val="0"/>
        <w:snapToGrid w:val="0"/>
        <w:spacing w:line="440" w:lineRule="exact"/>
        <w:jc w:val="left"/>
        <w:rPr>
          <w:sz w:val="24"/>
        </w:rPr>
      </w:pPr>
      <w:r>
        <w:rPr>
          <w:rFonts w:hint="eastAsia"/>
          <w:sz w:val="24"/>
        </w:rPr>
        <w:t>四、财政拨款收入支出决算总表</w:t>
      </w:r>
    </w:p>
    <w:p w:rsidR="00CA3D0A" w:rsidRDefault="005A524A">
      <w:pPr>
        <w:pStyle w:val="20"/>
        <w:adjustRightInd w:val="0"/>
        <w:snapToGrid w:val="0"/>
        <w:spacing w:line="440" w:lineRule="exact"/>
        <w:jc w:val="left"/>
        <w:rPr>
          <w:sz w:val="24"/>
        </w:rPr>
      </w:pPr>
      <w:r>
        <w:rPr>
          <w:rFonts w:hint="eastAsia"/>
          <w:sz w:val="24"/>
        </w:rPr>
        <w:t>五、财政拨款支出决算明细表</w:t>
      </w:r>
    </w:p>
    <w:p w:rsidR="00CA3D0A" w:rsidRDefault="005A524A">
      <w:pPr>
        <w:pStyle w:val="20"/>
        <w:adjustRightInd w:val="0"/>
        <w:snapToGrid w:val="0"/>
        <w:spacing w:line="440" w:lineRule="exact"/>
        <w:jc w:val="left"/>
        <w:rPr>
          <w:sz w:val="24"/>
        </w:rPr>
      </w:pPr>
      <w:r>
        <w:rPr>
          <w:rFonts w:hint="eastAsia"/>
          <w:sz w:val="24"/>
        </w:rPr>
        <w:t>六、一般公共预算财政拨款支出决算表</w:t>
      </w:r>
    </w:p>
    <w:p w:rsidR="00CA3D0A" w:rsidRDefault="005A524A">
      <w:pPr>
        <w:pStyle w:val="20"/>
        <w:adjustRightInd w:val="0"/>
        <w:snapToGrid w:val="0"/>
        <w:spacing w:line="440" w:lineRule="exact"/>
        <w:jc w:val="left"/>
        <w:rPr>
          <w:sz w:val="24"/>
        </w:rPr>
      </w:pPr>
      <w:r>
        <w:rPr>
          <w:rFonts w:hint="eastAsia"/>
          <w:sz w:val="24"/>
        </w:rPr>
        <w:t>七、一般公共预算财政拨款支出决算明细表</w:t>
      </w:r>
    </w:p>
    <w:p w:rsidR="00CA3D0A" w:rsidRDefault="005A524A">
      <w:pPr>
        <w:pStyle w:val="20"/>
        <w:adjustRightInd w:val="0"/>
        <w:snapToGrid w:val="0"/>
        <w:spacing w:line="440" w:lineRule="exact"/>
        <w:jc w:val="left"/>
        <w:rPr>
          <w:sz w:val="24"/>
        </w:rPr>
      </w:pPr>
      <w:r>
        <w:rPr>
          <w:rFonts w:hint="eastAsia"/>
          <w:sz w:val="24"/>
        </w:rPr>
        <w:t>八、一般公共预算财政拨款基本支出决算表</w:t>
      </w:r>
    </w:p>
    <w:p w:rsidR="00CA3D0A" w:rsidRDefault="005A524A">
      <w:pPr>
        <w:pStyle w:val="20"/>
        <w:adjustRightInd w:val="0"/>
        <w:snapToGrid w:val="0"/>
        <w:spacing w:line="440" w:lineRule="exact"/>
        <w:jc w:val="left"/>
        <w:rPr>
          <w:sz w:val="24"/>
        </w:rPr>
      </w:pPr>
      <w:r>
        <w:rPr>
          <w:rFonts w:hint="eastAsia"/>
          <w:sz w:val="24"/>
        </w:rPr>
        <w:t>九、一般公共预算财政拨款项目支出决算表</w:t>
      </w:r>
    </w:p>
    <w:p w:rsidR="00CA3D0A" w:rsidRDefault="005A524A">
      <w:pPr>
        <w:pStyle w:val="20"/>
        <w:adjustRightInd w:val="0"/>
        <w:snapToGrid w:val="0"/>
        <w:spacing w:line="440" w:lineRule="exact"/>
        <w:jc w:val="left"/>
        <w:rPr>
          <w:sz w:val="24"/>
        </w:rPr>
      </w:pPr>
      <w:r>
        <w:rPr>
          <w:rFonts w:hint="eastAsia"/>
          <w:sz w:val="24"/>
        </w:rPr>
        <w:lastRenderedPageBreak/>
        <w:t>十、一般公共预算财政拨款“三公”经费支出决算表</w:t>
      </w:r>
    </w:p>
    <w:p w:rsidR="00CA3D0A" w:rsidRDefault="005A524A">
      <w:pPr>
        <w:pStyle w:val="20"/>
        <w:adjustRightInd w:val="0"/>
        <w:snapToGrid w:val="0"/>
        <w:spacing w:line="440" w:lineRule="exact"/>
        <w:jc w:val="left"/>
        <w:rPr>
          <w:sz w:val="24"/>
        </w:rPr>
      </w:pPr>
      <w:r>
        <w:rPr>
          <w:rFonts w:hint="eastAsia"/>
          <w:sz w:val="24"/>
        </w:rPr>
        <w:t>十一、政府性基金预算财政拨款收入支出决算表</w:t>
      </w:r>
    </w:p>
    <w:p w:rsidR="00CA3D0A" w:rsidRDefault="005A524A">
      <w:pPr>
        <w:pStyle w:val="20"/>
        <w:adjustRightInd w:val="0"/>
        <w:snapToGrid w:val="0"/>
        <w:spacing w:line="440" w:lineRule="exact"/>
        <w:jc w:val="left"/>
        <w:rPr>
          <w:sz w:val="24"/>
        </w:rPr>
      </w:pPr>
      <w:r>
        <w:rPr>
          <w:rFonts w:hint="eastAsia"/>
          <w:sz w:val="24"/>
        </w:rPr>
        <w:t>十二、政府性基金预算财政拨款“三公”经费支出决算表</w:t>
      </w:r>
    </w:p>
    <w:p w:rsidR="00CA3D0A" w:rsidRDefault="005A524A">
      <w:pPr>
        <w:pStyle w:val="20"/>
        <w:adjustRightInd w:val="0"/>
        <w:snapToGrid w:val="0"/>
        <w:spacing w:line="440" w:lineRule="exact"/>
        <w:jc w:val="left"/>
        <w:rPr>
          <w:sz w:val="24"/>
        </w:rPr>
      </w:pPr>
      <w:r>
        <w:rPr>
          <w:rFonts w:hint="eastAsia"/>
          <w:sz w:val="24"/>
        </w:rPr>
        <w:t>十三、国有资本经营预算财政拨款收入支出决算表</w:t>
      </w:r>
    </w:p>
    <w:p w:rsidR="00CA3D0A" w:rsidRDefault="005A524A">
      <w:pPr>
        <w:pStyle w:val="20"/>
        <w:adjustRightInd w:val="0"/>
        <w:snapToGrid w:val="0"/>
        <w:spacing w:line="440" w:lineRule="exact"/>
        <w:jc w:val="left"/>
        <w:rPr>
          <w:sz w:val="24"/>
        </w:rPr>
      </w:pPr>
      <w:r>
        <w:rPr>
          <w:rFonts w:hint="eastAsia"/>
          <w:sz w:val="24"/>
        </w:rPr>
        <w:t>十四、国有资本经营预算财政拨款支出决算表</w:t>
      </w:r>
    </w:p>
    <w:p w:rsidR="00CA3D0A" w:rsidRDefault="005A524A">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CA3D0A" w:rsidRDefault="005A524A">
      <w:pPr>
        <w:pStyle w:val="1"/>
        <w:jc w:val="center"/>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2"/>
      <w:bookmarkEnd w:id="13"/>
    </w:p>
    <w:p w:rsidR="00CA3D0A" w:rsidRDefault="005A524A">
      <w:pPr>
        <w:pStyle w:val="2"/>
        <w:spacing w:before="0" w:after="0" w:line="240" w:lineRule="auto"/>
        <w:ind w:firstLineChars="200" w:firstLine="640"/>
        <w:rPr>
          <w:rStyle w:val="2Char"/>
          <w:rFonts w:ascii="黑体" w:eastAsia="黑体" w:hAnsi="黑体"/>
        </w:rPr>
      </w:pPr>
      <w:bookmarkStart w:id="14" w:name="_Toc15396600"/>
      <w:bookmarkStart w:id="15" w:name="_Toc15377197"/>
      <w:r>
        <w:rPr>
          <w:rStyle w:val="2Char"/>
          <w:rFonts w:ascii="黑体" w:eastAsia="黑体" w:hAnsi="黑体" w:hint="eastAsia"/>
        </w:rPr>
        <w:t>一、职能简介</w:t>
      </w:r>
    </w:p>
    <w:p w:rsidR="00CA3D0A" w:rsidRDefault="005A524A">
      <w:pPr>
        <w:autoSpaceDE w:val="0"/>
        <w:autoSpaceDN w:val="0"/>
        <w:adjustRightInd w:val="0"/>
        <w:ind w:firstLineChars="200" w:firstLine="640"/>
        <w:jc w:val="left"/>
      </w:pPr>
      <w:r>
        <w:rPr>
          <w:rFonts w:ascii="仿宋" w:eastAsia="仿宋" w:hAnsi="仿宋" w:cs="黑体" w:hint="eastAsia"/>
          <w:kern w:val="0"/>
          <w:sz w:val="32"/>
          <w:szCs w:val="32"/>
        </w:rPr>
        <w:t>负责对申请城乡低保、医疗救助、临时生活救助、安居性保障住房、教育救助等政府救助的城乡低收入居民家庭经济状况进行核对</w:t>
      </w:r>
      <w:r>
        <w:rPr>
          <w:rFonts w:ascii="仿宋" w:eastAsia="仿宋" w:hAnsi="仿宋" w:cs="黑体"/>
          <w:kern w:val="0"/>
          <w:sz w:val="32"/>
          <w:szCs w:val="32"/>
        </w:rPr>
        <w:t>(</w:t>
      </w:r>
      <w:r>
        <w:rPr>
          <w:rFonts w:ascii="仿宋" w:eastAsia="仿宋" w:hAnsi="仿宋" w:cs="黑体" w:hint="eastAsia"/>
          <w:kern w:val="0"/>
          <w:sz w:val="32"/>
          <w:szCs w:val="32"/>
        </w:rPr>
        <w:t>包括居民家庭成员收入和财产情况进行信息核对</w:t>
      </w:r>
      <w:r>
        <w:rPr>
          <w:rFonts w:ascii="仿宋" w:eastAsia="仿宋" w:hAnsi="仿宋" w:cs="黑体"/>
          <w:kern w:val="0"/>
          <w:sz w:val="32"/>
          <w:szCs w:val="32"/>
        </w:rPr>
        <w:t>);</w:t>
      </w:r>
      <w:r>
        <w:rPr>
          <w:rFonts w:ascii="仿宋" w:eastAsia="仿宋" w:hAnsi="仿宋" w:cs="黑体" w:hint="eastAsia"/>
          <w:kern w:val="0"/>
          <w:sz w:val="32"/>
          <w:szCs w:val="32"/>
        </w:rPr>
        <w:t>负责全市低收入居民家庭经济状况核对信息平台建设以及数据库的建立、维护、查询、宣传交流等相关业务指导和培训工作。</w:t>
      </w:r>
    </w:p>
    <w:p w:rsidR="00CA3D0A" w:rsidRDefault="005A524A">
      <w:pPr>
        <w:pStyle w:val="2"/>
        <w:spacing w:before="0" w:after="0" w:line="240" w:lineRule="auto"/>
        <w:ind w:firstLineChars="200" w:firstLine="640"/>
        <w:rPr>
          <w:rFonts w:ascii="黑体" w:eastAsia="黑体" w:hAnsi="黑体"/>
          <w:b w:val="0"/>
        </w:rPr>
      </w:pPr>
      <w:r>
        <w:rPr>
          <w:rFonts w:ascii="黑体" w:eastAsia="黑体" w:hAnsi="黑体" w:hint="eastAsia"/>
          <w:b w:val="0"/>
        </w:rPr>
        <w:t>二、2021年重点工作</w:t>
      </w:r>
      <w:bookmarkEnd w:id="14"/>
      <w:bookmarkEnd w:id="15"/>
      <w:r>
        <w:rPr>
          <w:rFonts w:ascii="黑体" w:eastAsia="黑体" w:hAnsi="黑体" w:hint="eastAsia"/>
          <w:b w:val="0"/>
        </w:rPr>
        <w:t>完成情况</w:t>
      </w:r>
    </w:p>
    <w:p w:rsidR="00CA3D0A" w:rsidRDefault="005A524A">
      <w:pPr>
        <w:ind w:firstLineChars="200" w:firstLine="640"/>
        <w:rPr>
          <w:rFonts w:ascii="仿宋_GB2312" w:eastAsia="仿宋_GB2312" w:hAnsi="仿宋_GB2312" w:cs="仿宋_GB2312"/>
          <w:sz w:val="32"/>
          <w:szCs w:val="32"/>
        </w:rPr>
      </w:pPr>
      <w:r>
        <w:rPr>
          <w:rFonts w:ascii="黑体" w:eastAsia="黑体" w:hAnsi="黑体" w:cs="黑体" w:hint="eastAsia"/>
          <w:color w:val="333333"/>
          <w:sz w:val="32"/>
          <w:szCs w:val="32"/>
          <w:shd w:val="clear" w:color="auto" w:fill="FFFFFF"/>
        </w:rPr>
        <w:t>(</w:t>
      </w:r>
      <w:proofErr w:type="gramStart"/>
      <w:r>
        <w:rPr>
          <w:rFonts w:ascii="黑体" w:eastAsia="黑体" w:hAnsi="黑体" w:cs="黑体" w:hint="eastAsia"/>
          <w:color w:val="333333"/>
          <w:sz w:val="32"/>
          <w:szCs w:val="32"/>
          <w:shd w:val="clear" w:color="auto" w:fill="FFFFFF"/>
        </w:rPr>
        <w:t>一</w:t>
      </w:r>
      <w:proofErr w:type="gramEnd"/>
      <w:r>
        <w:rPr>
          <w:rFonts w:ascii="黑体" w:eastAsia="黑体" w:hAnsi="黑体" w:cs="黑体" w:hint="eastAsia"/>
          <w:color w:val="333333"/>
          <w:sz w:val="32"/>
          <w:szCs w:val="32"/>
          <w:shd w:val="clear" w:color="auto" w:fill="FFFFFF"/>
        </w:rPr>
        <w:t>)</w:t>
      </w:r>
      <w:r>
        <w:rPr>
          <w:rFonts w:ascii="黑体" w:eastAsia="黑体" w:hAnsi="黑体" w:cs="黑体" w:hint="eastAsia"/>
          <w:sz w:val="32"/>
          <w:szCs w:val="32"/>
        </w:rPr>
        <w:t>顺利完成全年核对工作任务。</w:t>
      </w:r>
      <w:r>
        <w:rPr>
          <w:rFonts w:ascii="仿宋_GB2312" w:eastAsia="仿宋_GB2312" w:hAnsi="仿宋_GB2312" w:cs="仿宋_GB2312" w:hint="eastAsia"/>
          <w:sz w:val="32"/>
          <w:szCs w:val="32"/>
        </w:rPr>
        <w:t>2021年，我们共完成全市新增人员5915户16572人的核对，其中完成最低生活保障5173户14762人，住房救助申请68户120人，特困人员申请217户251人，医疗救助申请67户215人、临时救助申请390户1224人的经济状况核对工作；完成复核145695户246239人，其中</w:t>
      </w:r>
      <w:proofErr w:type="gramStart"/>
      <w:r>
        <w:rPr>
          <w:rFonts w:ascii="仿宋_GB2312" w:eastAsia="仿宋_GB2312" w:hAnsi="仿宋_GB2312" w:cs="仿宋_GB2312" w:hint="eastAsia"/>
          <w:sz w:val="32"/>
          <w:szCs w:val="32"/>
        </w:rPr>
        <w:t>在册低保</w:t>
      </w:r>
      <w:proofErr w:type="gramEnd"/>
      <w:r>
        <w:rPr>
          <w:rFonts w:ascii="仿宋_GB2312" w:eastAsia="仿宋_GB2312" w:hAnsi="仿宋_GB2312" w:cs="仿宋_GB2312" w:hint="eastAsia"/>
          <w:sz w:val="32"/>
          <w:szCs w:val="32"/>
        </w:rPr>
        <w:t>复核140592户241136，住房救助申请（复核）4745户4745人，乐山市总工会困难职工358户358人，尽力确保了社会救助的准确和高效。</w:t>
      </w:r>
    </w:p>
    <w:p w:rsidR="00CA3D0A" w:rsidRDefault="005A524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（二）出台了新版《乐山市居民家庭经济状况核对办法》。</w:t>
      </w:r>
      <w:r>
        <w:rPr>
          <w:rFonts w:ascii="仿宋_GB2312" w:eastAsia="仿宋_GB2312" w:hAnsi="仿宋_GB2312" w:cs="仿宋_GB2312" w:hint="eastAsia"/>
          <w:sz w:val="32"/>
          <w:szCs w:val="32"/>
        </w:rPr>
        <w:t>旧版《乐山市城乡居民低收入家庭经济状况核对实施办法》已经无法适应新的核对工作的开展。为进一步规范全市居民家庭经济状况核对工作，根据新的《社会救助办法》和《四川省居民家庭经济状况核对办法》，结合当前全市社会救助工作和核对工作的</w:t>
      </w:r>
      <w:r>
        <w:rPr>
          <w:rFonts w:ascii="仿宋_GB2312" w:eastAsia="仿宋_GB2312" w:hAnsi="仿宋_GB2312" w:cs="仿宋_GB2312" w:hint="eastAsia"/>
          <w:sz w:val="32"/>
          <w:szCs w:val="32"/>
        </w:rPr>
        <w:lastRenderedPageBreak/>
        <w:t>实际，在反复讨论、多方征求意见的基础上，由我中心起草，市民政局联合市编委等2</w:t>
      </w:r>
      <w:r w:rsidR="0008476B">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部门，于2021年6月重新印发了新版《核对实施办法》，新办法对比旧办法，核对工作的适用范围进一步扩大，对核对工作的概念和原则进行了重新定义；调整了信息核对部门，重新规范了信息源；核对对象的范围进一步明确，核对内容进一步明晰；核对方式和核对程序进一步规范，更具有操作性和实用性。</w:t>
      </w:r>
    </w:p>
    <w:p w:rsidR="00CA3D0A" w:rsidRDefault="005A524A">
      <w:pPr>
        <w:widowControl/>
        <w:jc w:val="left"/>
        <w:rPr>
          <w:rFonts w:ascii="仿宋" w:eastAsia="仿宋" w:hAnsi="仿宋"/>
          <w:kern w:val="0"/>
          <w:sz w:val="32"/>
          <w:szCs w:val="32"/>
        </w:rPr>
      </w:pPr>
      <w:r>
        <w:rPr>
          <w:rFonts w:ascii="仿宋" w:eastAsia="仿宋" w:hAnsi="仿宋"/>
          <w:sz w:val="32"/>
          <w:szCs w:val="32"/>
        </w:rPr>
        <w:br w:type="page"/>
      </w:r>
    </w:p>
    <w:p w:rsidR="00CA3D0A" w:rsidRDefault="005A524A">
      <w:pPr>
        <w:pStyle w:val="1"/>
        <w:spacing w:before="0" w:after="0" w:line="240" w:lineRule="auto"/>
        <w:jc w:val="center"/>
        <w:rPr>
          <w:rStyle w:val="1Char"/>
          <w:rFonts w:ascii="黑体" w:eastAsia="黑体" w:hAnsi="黑体"/>
          <w:bCs/>
        </w:rPr>
      </w:pPr>
      <w:bookmarkStart w:id="16" w:name="_Toc15396602"/>
      <w:bookmarkStart w:id="17" w:name="_Toc15377204"/>
      <w:r>
        <w:rPr>
          <w:rFonts w:ascii="黑体" w:eastAsia="黑体" w:hAnsi="黑体" w:hint="eastAsia"/>
          <w:b w:val="0"/>
        </w:rPr>
        <w:lastRenderedPageBreak/>
        <w:t>第二部分 2021年度</w:t>
      </w:r>
      <w:r>
        <w:rPr>
          <w:rStyle w:val="1Char"/>
          <w:rFonts w:ascii="黑体" w:eastAsia="黑体" w:hAnsi="黑体" w:hint="eastAsia"/>
          <w:bCs/>
        </w:rPr>
        <w:t>单位决算情况说明</w:t>
      </w:r>
      <w:bookmarkEnd w:id="16"/>
      <w:bookmarkEnd w:id="17"/>
    </w:p>
    <w:p w:rsidR="00CA3D0A" w:rsidRDefault="00CA3D0A"/>
    <w:p w:rsidR="00CA3D0A" w:rsidRDefault="005A524A">
      <w:pPr>
        <w:pStyle w:val="a9"/>
        <w:numPr>
          <w:ilvl w:val="0"/>
          <w:numId w:val="1"/>
        </w:numPr>
        <w:spacing w:line="600" w:lineRule="exact"/>
        <w:ind w:firstLineChars="0"/>
        <w:outlineLvl w:val="1"/>
        <w:rPr>
          <w:rStyle w:val="2Char"/>
          <w:rFonts w:ascii="黑体" w:eastAsia="黑体" w:hAnsi="黑体"/>
          <w:b w:val="0"/>
        </w:rPr>
      </w:pPr>
      <w:bookmarkStart w:id="18" w:name="_Toc15377205"/>
      <w:bookmarkStart w:id="19"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CA3D0A" w:rsidRDefault="005A524A">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2021年度收、支总计75.38万元。与2020年相比，收、支总计各减少18.83万元，下降19.90</w:t>
      </w:r>
      <w:r>
        <w:rPr>
          <w:rFonts w:ascii="仿宋" w:eastAsia="仿宋" w:hAnsi="仿宋"/>
          <w:sz w:val="32"/>
          <w:szCs w:val="32"/>
        </w:rPr>
        <w:t>%</w:t>
      </w:r>
      <w:r>
        <w:rPr>
          <w:rFonts w:ascii="仿宋" w:eastAsia="仿宋" w:hAnsi="仿宋" w:hint="eastAsia"/>
          <w:sz w:val="32"/>
          <w:szCs w:val="32"/>
        </w:rPr>
        <w:t>。主要变动原因是人员减少，厉行节约减少开支。</w:t>
      </w:r>
    </w:p>
    <w:p w:rsidR="00CA3D0A" w:rsidRDefault="005A524A">
      <w:pPr>
        <w:widowControl/>
        <w:jc w:val="center"/>
      </w:pPr>
      <w:r>
        <w:rPr>
          <w:rFonts w:ascii="宋体" w:hAnsi="宋体" w:cs="宋体"/>
          <w:noProof/>
          <w:kern w:val="0"/>
          <w:sz w:val="24"/>
        </w:rPr>
        <w:drawing>
          <wp:inline distT="0" distB="0" distL="114300" distR="114300">
            <wp:extent cx="4552950" cy="27051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4552950" cy="2705100"/>
                    </a:xfrm>
                    <a:prstGeom prst="rect">
                      <a:avLst/>
                    </a:prstGeom>
                    <a:noFill/>
                    <a:ln w="9525">
                      <a:noFill/>
                    </a:ln>
                  </pic:spPr>
                </pic:pic>
              </a:graphicData>
            </a:graphic>
          </wp:inline>
        </w:drawing>
      </w:r>
    </w:p>
    <w:p w:rsidR="00CA3D0A" w:rsidRDefault="005A524A">
      <w:pPr>
        <w:pStyle w:val="a9"/>
        <w:numPr>
          <w:ilvl w:val="0"/>
          <w:numId w:val="1"/>
        </w:numPr>
        <w:spacing w:line="600" w:lineRule="exact"/>
        <w:ind w:firstLineChars="0"/>
        <w:outlineLvl w:val="1"/>
        <w:rPr>
          <w:rStyle w:val="2Char"/>
          <w:rFonts w:ascii="黑体" w:eastAsia="黑体" w:hAnsi="黑体"/>
          <w:b w:val="0"/>
        </w:rPr>
      </w:pPr>
      <w:bookmarkStart w:id="20" w:name="_Toc15377206"/>
      <w:bookmarkStart w:id="21"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CA3D0A" w:rsidRDefault="005A524A">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21年本年收入合计75.38万元，其中：一般公共预算财政拨款收入75.38万元，占100</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；国有资本经营预算财政拨款收入0万元，占0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p>
    <w:p w:rsidR="00CA3D0A" w:rsidRDefault="005A524A">
      <w:pPr>
        <w:widowControl/>
        <w:jc w:val="center"/>
        <w:rPr>
          <w:rFonts w:ascii="仿宋" w:eastAsia="仿宋" w:hAnsi="仿宋"/>
          <w:sz w:val="32"/>
          <w:szCs w:val="32"/>
        </w:rPr>
      </w:pPr>
      <w:r>
        <w:rPr>
          <w:rFonts w:ascii="宋体" w:hAnsi="宋体" w:cs="宋体"/>
          <w:noProof/>
          <w:kern w:val="0"/>
          <w:sz w:val="24"/>
        </w:rPr>
        <w:lastRenderedPageBreak/>
        <w:drawing>
          <wp:inline distT="0" distB="0" distL="114300" distR="114300">
            <wp:extent cx="4543425" cy="15906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4543425" cy="1590675"/>
                    </a:xfrm>
                    <a:prstGeom prst="rect">
                      <a:avLst/>
                    </a:prstGeom>
                    <a:noFill/>
                    <a:ln w="9525">
                      <a:noFill/>
                    </a:ln>
                  </pic:spPr>
                </pic:pic>
              </a:graphicData>
            </a:graphic>
          </wp:inline>
        </w:drawing>
      </w:r>
    </w:p>
    <w:p w:rsidR="00CA3D0A" w:rsidRDefault="005A524A">
      <w:pPr>
        <w:pStyle w:val="a9"/>
        <w:numPr>
          <w:ilvl w:val="0"/>
          <w:numId w:val="1"/>
        </w:numPr>
        <w:spacing w:line="600" w:lineRule="exact"/>
        <w:ind w:firstLineChars="0"/>
        <w:outlineLvl w:val="1"/>
        <w:rPr>
          <w:rStyle w:val="2Char"/>
          <w:rFonts w:ascii="黑体" w:eastAsia="黑体" w:hAnsi="黑体"/>
          <w:b w:val="0"/>
        </w:rPr>
      </w:pPr>
      <w:bookmarkStart w:id="22" w:name="_Toc15377207"/>
      <w:bookmarkStart w:id="23"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CA3D0A" w:rsidRDefault="005A524A">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21年本年支出合计75.37万元，其中：基本支出71.37万元，占94.70</w:t>
      </w:r>
      <w:r>
        <w:rPr>
          <w:rFonts w:ascii="仿宋" w:eastAsia="仿宋" w:hAnsi="仿宋"/>
          <w:sz w:val="32"/>
          <w:szCs w:val="32"/>
        </w:rPr>
        <w:t>%</w:t>
      </w:r>
      <w:r>
        <w:rPr>
          <w:rFonts w:ascii="仿宋" w:eastAsia="仿宋" w:hAnsi="仿宋" w:hint="eastAsia"/>
          <w:sz w:val="32"/>
          <w:szCs w:val="32"/>
        </w:rPr>
        <w:t>；项目支出4万元，占5.30</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p>
    <w:p w:rsidR="00CA3D0A" w:rsidRDefault="005A524A">
      <w:pPr>
        <w:widowControl/>
        <w:jc w:val="center"/>
        <w:rPr>
          <w:rFonts w:ascii="仿宋_GB2312" w:eastAsia="仿宋_GB2312"/>
          <w:sz w:val="32"/>
          <w:szCs w:val="32"/>
        </w:rPr>
      </w:pPr>
      <w:r>
        <w:rPr>
          <w:rFonts w:ascii="宋体" w:hAnsi="宋体" w:cs="宋体"/>
          <w:noProof/>
          <w:kern w:val="0"/>
          <w:sz w:val="24"/>
        </w:rPr>
        <w:drawing>
          <wp:inline distT="0" distB="0" distL="114300" distR="114300">
            <wp:extent cx="3981450" cy="2439035"/>
            <wp:effectExtent l="0" t="0" r="0" b="1841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11"/>
                    <a:stretch>
                      <a:fillRect/>
                    </a:stretch>
                  </pic:blipFill>
                  <pic:spPr>
                    <a:xfrm>
                      <a:off x="0" y="0"/>
                      <a:ext cx="3981450" cy="2439035"/>
                    </a:xfrm>
                    <a:prstGeom prst="rect">
                      <a:avLst/>
                    </a:prstGeom>
                    <a:noFill/>
                    <a:ln w="9525">
                      <a:noFill/>
                    </a:ln>
                  </pic:spPr>
                </pic:pic>
              </a:graphicData>
            </a:graphic>
          </wp:inline>
        </w:drawing>
      </w:r>
    </w:p>
    <w:p w:rsidR="00CA3D0A" w:rsidRDefault="005A524A">
      <w:pPr>
        <w:spacing w:line="600" w:lineRule="exact"/>
        <w:ind w:firstLineChars="200" w:firstLine="640"/>
        <w:outlineLvl w:val="1"/>
        <w:rPr>
          <w:rStyle w:val="2Char"/>
          <w:rFonts w:ascii="黑体" w:eastAsia="黑体" w:hAnsi="黑体"/>
          <w:b w:val="0"/>
        </w:rPr>
      </w:pPr>
      <w:bookmarkStart w:id="24" w:name="_Toc15377208"/>
      <w:bookmarkStart w:id="2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CA3D0A" w:rsidRDefault="005A524A">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21年财政拨款收、支总计75.38万元。与</w:t>
      </w:r>
      <w:r>
        <w:rPr>
          <w:rFonts w:ascii="仿宋" w:eastAsia="仿宋" w:hAnsi="仿宋"/>
          <w:sz w:val="32"/>
          <w:szCs w:val="32"/>
        </w:rPr>
        <w:t>20</w:t>
      </w:r>
      <w:r>
        <w:rPr>
          <w:rFonts w:ascii="仿宋" w:eastAsia="仿宋" w:hAnsi="仿宋" w:hint="eastAsia"/>
          <w:sz w:val="32"/>
          <w:szCs w:val="32"/>
        </w:rPr>
        <w:t>20年相比，财政拨款收、支总计各减少18.83万元，下降19.90</w:t>
      </w:r>
      <w:r>
        <w:rPr>
          <w:rFonts w:ascii="仿宋" w:eastAsia="仿宋" w:hAnsi="仿宋"/>
          <w:sz w:val="32"/>
          <w:szCs w:val="32"/>
        </w:rPr>
        <w:t>%</w:t>
      </w:r>
      <w:r>
        <w:rPr>
          <w:rFonts w:ascii="仿宋" w:eastAsia="仿宋" w:hAnsi="仿宋" w:hint="eastAsia"/>
          <w:sz w:val="32"/>
          <w:szCs w:val="32"/>
        </w:rPr>
        <w:t>。主要变动原因是人员减少，厉行节约减少开支。</w:t>
      </w:r>
    </w:p>
    <w:p w:rsidR="00CA3D0A" w:rsidRDefault="005A524A">
      <w:pPr>
        <w:widowControl/>
        <w:jc w:val="center"/>
      </w:pPr>
      <w:r>
        <w:rPr>
          <w:rFonts w:ascii="宋体" w:hAnsi="宋体" w:cs="宋体"/>
          <w:noProof/>
          <w:kern w:val="0"/>
          <w:sz w:val="24"/>
        </w:rPr>
        <w:lastRenderedPageBreak/>
        <w:drawing>
          <wp:inline distT="0" distB="0" distL="114300" distR="114300">
            <wp:extent cx="4524375" cy="2676525"/>
            <wp:effectExtent l="0" t="0" r="9525" b="952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12"/>
                    <a:stretch>
                      <a:fillRect/>
                    </a:stretch>
                  </pic:blipFill>
                  <pic:spPr>
                    <a:xfrm>
                      <a:off x="0" y="0"/>
                      <a:ext cx="4524375" cy="2676525"/>
                    </a:xfrm>
                    <a:prstGeom prst="rect">
                      <a:avLst/>
                    </a:prstGeom>
                    <a:noFill/>
                    <a:ln w="9525">
                      <a:noFill/>
                    </a:ln>
                  </pic:spPr>
                </pic:pic>
              </a:graphicData>
            </a:graphic>
          </wp:inline>
        </w:drawing>
      </w:r>
    </w:p>
    <w:p w:rsidR="00CA3D0A" w:rsidRDefault="005A524A">
      <w:pPr>
        <w:spacing w:line="600" w:lineRule="exact"/>
        <w:ind w:firstLineChars="200" w:firstLine="640"/>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CA3D0A" w:rsidRDefault="005A524A">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CA3D0A" w:rsidRDefault="005A524A">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21年一般公共预算财政拨款支出75.37万元，占本年支出合计的100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20年相比，一般公共预算财政拨款支出减少18.83万元，下降19.90</w:t>
      </w:r>
      <w:r>
        <w:rPr>
          <w:rFonts w:ascii="仿宋" w:eastAsia="仿宋" w:hAnsi="仿宋"/>
          <w:sz w:val="32"/>
          <w:szCs w:val="32"/>
        </w:rPr>
        <w:t>%</w:t>
      </w:r>
      <w:r>
        <w:rPr>
          <w:rFonts w:ascii="仿宋" w:eastAsia="仿宋" w:hAnsi="仿宋" w:hint="eastAsia"/>
          <w:sz w:val="32"/>
          <w:szCs w:val="32"/>
        </w:rPr>
        <w:t>。主要变动原因是人员减少，厉行节约减少开支。</w:t>
      </w:r>
    </w:p>
    <w:p w:rsidR="00CA3D0A" w:rsidRDefault="005A524A">
      <w:pPr>
        <w:widowControl/>
        <w:jc w:val="center"/>
        <w:rPr>
          <w:rFonts w:ascii="仿宋" w:eastAsia="仿宋" w:hAnsi="仿宋"/>
          <w:sz w:val="32"/>
          <w:szCs w:val="32"/>
        </w:rPr>
      </w:pPr>
      <w:r>
        <w:rPr>
          <w:rFonts w:ascii="宋体" w:hAnsi="宋体" w:cs="宋体"/>
          <w:noProof/>
          <w:kern w:val="0"/>
          <w:sz w:val="24"/>
        </w:rPr>
        <w:drawing>
          <wp:inline distT="0" distB="0" distL="114300" distR="114300">
            <wp:extent cx="4505325" cy="2638425"/>
            <wp:effectExtent l="0" t="0" r="9525" b="9525"/>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3"/>
                    <a:stretch>
                      <a:fillRect/>
                    </a:stretch>
                  </pic:blipFill>
                  <pic:spPr>
                    <a:xfrm>
                      <a:off x="0" y="0"/>
                      <a:ext cx="4505325" cy="2638425"/>
                    </a:xfrm>
                    <a:prstGeom prst="rect">
                      <a:avLst/>
                    </a:prstGeom>
                    <a:noFill/>
                    <a:ln w="9525">
                      <a:noFill/>
                    </a:ln>
                  </pic:spPr>
                </pic:pic>
              </a:graphicData>
            </a:graphic>
          </wp:inline>
        </w:drawing>
      </w:r>
    </w:p>
    <w:p w:rsidR="00CA3D0A" w:rsidRDefault="005A524A">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CA3D0A" w:rsidRDefault="005A524A">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21年一般公共预算财政拨款支出75.37万元，主要用于以</w:t>
      </w:r>
      <w:r>
        <w:rPr>
          <w:rFonts w:ascii="仿宋" w:eastAsia="仿宋" w:hAnsi="仿宋" w:hint="eastAsia"/>
          <w:sz w:val="32"/>
          <w:szCs w:val="32"/>
        </w:rPr>
        <w:lastRenderedPageBreak/>
        <w:t>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支出68.65万元，占91.10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1.72万元，占2.30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5万元，占6.60</w:t>
      </w:r>
      <w:r>
        <w:rPr>
          <w:rFonts w:ascii="仿宋" w:eastAsia="仿宋" w:hAnsi="仿宋"/>
          <w:sz w:val="32"/>
          <w:szCs w:val="32"/>
        </w:rPr>
        <w:t>%</w:t>
      </w:r>
      <w:r>
        <w:rPr>
          <w:rFonts w:ascii="仿宋" w:eastAsia="仿宋" w:hAnsi="仿宋" w:hint="eastAsia"/>
          <w:sz w:val="32"/>
          <w:szCs w:val="32"/>
        </w:rPr>
        <w:t>。</w:t>
      </w:r>
    </w:p>
    <w:p w:rsidR="00CA3D0A" w:rsidRDefault="005A524A">
      <w:pPr>
        <w:widowControl/>
        <w:jc w:val="center"/>
      </w:pPr>
      <w:r>
        <w:rPr>
          <w:rFonts w:ascii="宋体" w:hAnsi="宋体" w:cs="宋体"/>
          <w:noProof/>
          <w:kern w:val="0"/>
          <w:sz w:val="24"/>
        </w:rPr>
        <w:drawing>
          <wp:inline distT="0" distB="0" distL="114300" distR="114300">
            <wp:extent cx="4114800" cy="2705100"/>
            <wp:effectExtent l="0" t="0" r="0" b="0"/>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14"/>
                    <a:stretch>
                      <a:fillRect/>
                    </a:stretch>
                  </pic:blipFill>
                  <pic:spPr>
                    <a:xfrm>
                      <a:off x="0" y="0"/>
                      <a:ext cx="4114800" cy="2705100"/>
                    </a:xfrm>
                    <a:prstGeom prst="rect">
                      <a:avLst/>
                    </a:prstGeom>
                    <a:noFill/>
                    <a:ln w="9525">
                      <a:noFill/>
                    </a:ln>
                  </pic:spPr>
                </pic:pic>
              </a:graphicData>
            </a:graphic>
          </wp:inline>
        </w:drawing>
      </w:r>
    </w:p>
    <w:p w:rsidR="00CA3D0A" w:rsidRDefault="005A524A">
      <w:pPr>
        <w:spacing w:line="600" w:lineRule="exact"/>
        <w:ind w:firstLineChars="200" w:firstLine="643"/>
        <w:outlineLvl w:val="2"/>
        <w:rPr>
          <w:rFonts w:ascii="仿宋" w:eastAsia="仿宋" w:hAnsi="仿宋"/>
          <w:b/>
          <w:sz w:val="32"/>
          <w:szCs w:val="32"/>
        </w:rPr>
      </w:pPr>
      <w:bookmarkStart w:id="30" w:name="_Toc15377212"/>
      <w:r>
        <w:rPr>
          <w:rFonts w:ascii="仿宋" w:eastAsia="仿宋" w:hAnsi="仿宋" w:hint="eastAsia"/>
          <w:b/>
          <w:sz w:val="32"/>
          <w:szCs w:val="32"/>
        </w:rPr>
        <w:t>（三）一般公共预算财政拨款支出决算具体情况</w:t>
      </w:r>
      <w:bookmarkEnd w:id="30"/>
    </w:p>
    <w:p w:rsidR="00CA3D0A" w:rsidRDefault="005A524A">
      <w:pPr>
        <w:spacing w:line="600" w:lineRule="exact"/>
        <w:ind w:firstLineChars="200" w:firstLine="643"/>
        <w:outlineLvl w:val="2"/>
        <w:rPr>
          <w:rFonts w:ascii="仿宋" w:eastAsia="仿宋" w:hAnsi="仿宋"/>
          <w:sz w:val="32"/>
          <w:szCs w:val="32"/>
        </w:rPr>
      </w:pPr>
      <w:bookmarkStart w:id="31" w:name="_Toc15378460"/>
      <w:bookmarkStart w:id="32" w:name="_Toc15377213"/>
      <w:bookmarkStart w:id="33" w:name="_Toc15377444"/>
      <w:r>
        <w:rPr>
          <w:rFonts w:ascii="仿宋" w:eastAsia="仿宋" w:hAnsi="仿宋" w:hint="eastAsia"/>
          <w:b/>
          <w:sz w:val="32"/>
          <w:szCs w:val="32"/>
        </w:rPr>
        <w:t>2021年一般公共预算支出决算数为75.37</w:t>
      </w:r>
      <w:r>
        <w:rPr>
          <w:rFonts w:ascii="仿宋" w:eastAsia="仿宋" w:hAnsi="仿宋" w:hint="eastAsia"/>
          <w:sz w:val="32"/>
          <w:szCs w:val="32"/>
        </w:rPr>
        <w:t>，</w:t>
      </w:r>
      <w:r>
        <w:rPr>
          <w:rStyle w:val="a7"/>
          <w:rFonts w:ascii="仿宋" w:eastAsia="仿宋" w:hAnsi="仿宋" w:hint="eastAsia"/>
          <w:bCs/>
          <w:sz w:val="32"/>
          <w:szCs w:val="32"/>
        </w:rPr>
        <w:t>完成预算100</w:t>
      </w:r>
      <w:r>
        <w:rPr>
          <w:rStyle w:val="a7"/>
          <w:rFonts w:ascii="仿宋" w:eastAsia="仿宋" w:hAnsi="仿宋"/>
          <w:bCs/>
          <w:sz w:val="32"/>
          <w:szCs w:val="32"/>
        </w:rPr>
        <w:t>%</w:t>
      </w:r>
      <w:r>
        <w:rPr>
          <w:rStyle w:val="a7"/>
          <w:rFonts w:ascii="仿宋" w:eastAsia="仿宋" w:hAnsi="仿宋" w:hint="eastAsia"/>
          <w:bCs/>
          <w:sz w:val="32"/>
          <w:szCs w:val="32"/>
        </w:rPr>
        <w:t>。其中：</w:t>
      </w:r>
      <w:bookmarkEnd w:id="31"/>
      <w:bookmarkEnd w:id="32"/>
      <w:bookmarkEnd w:id="33"/>
    </w:p>
    <w:p w:rsidR="00CA3D0A" w:rsidRDefault="005A524A">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Pr>
          <w:rStyle w:val="a7"/>
          <w:rFonts w:ascii="仿宋" w:eastAsia="仿宋" w:hAnsi="仿宋" w:hint="eastAsia"/>
          <w:bCs/>
          <w:sz w:val="32"/>
          <w:szCs w:val="32"/>
        </w:rPr>
        <w:t>社会保障和就业（类）民政管理事务（款）其他民政管理事务支出（项）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支出决算为52.26万元，完成预算100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A3D0A" w:rsidRDefault="005A524A">
      <w:pPr>
        <w:spacing w:line="600" w:lineRule="exact"/>
        <w:ind w:firstLineChars="200" w:firstLine="643"/>
        <w:rPr>
          <w:rFonts w:ascii="仿宋" w:eastAsia="仿宋" w:hAnsi="仿宋"/>
          <w:b/>
          <w:sz w:val="32"/>
          <w:szCs w:val="32"/>
        </w:rPr>
      </w:pPr>
      <w:r>
        <w:rPr>
          <w:rStyle w:val="a7"/>
          <w:rFonts w:ascii="仿宋" w:eastAsia="仿宋" w:hAnsi="仿宋"/>
          <w:bCs/>
          <w:sz w:val="32"/>
          <w:szCs w:val="32"/>
        </w:rPr>
        <w:t>2.</w:t>
      </w:r>
      <w:r>
        <w:rPr>
          <w:rStyle w:val="a7"/>
          <w:rFonts w:ascii="仿宋" w:eastAsia="仿宋" w:hAnsi="仿宋" w:hint="eastAsia"/>
          <w:bCs/>
          <w:sz w:val="32"/>
          <w:szCs w:val="32"/>
        </w:rPr>
        <w:t>社会保障和就业（类）行政事业单位养老（款）机关事业单位基本养老保险缴费（项）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支出决算为4.50万元，完成预算100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A3D0A" w:rsidRDefault="005A524A">
      <w:pPr>
        <w:spacing w:line="600" w:lineRule="exact"/>
        <w:ind w:firstLineChars="200" w:firstLine="643"/>
        <w:rPr>
          <w:rFonts w:ascii="仿宋" w:eastAsia="仿宋" w:hAnsi="仿宋"/>
          <w:b/>
          <w:sz w:val="32"/>
          <w:szCs w:val="32"/>
        </w:rPr>
      </w:pPr>
      <w:r>
        <w:rPr>
          <w:rStyle w:val="a7"/>
          <w:rFonts w:ascii="仿宋" w:eastAsia="仿宋" w:hAnsi="仿宋"/>
          <w:bCs/>
          <w:sz w:val="32"/>
          <w:szCs w:val="32"/>
        </w:rPr>
        <w:t>3.</w:t>
      </w:r>
      <w:r>
        <w:rPr>
          <w:rStyle w:val="a7"/>
          <w:rFonts w:ascii="仿宋" w:eastAsia="仿宋" w:hAnsi="仿宋" w:hint="eastAsia"/>
          <w:bCs/>
          <w:sz w:val="32"/>
          <w:szCs w:val="32"/>
        </w:rPr>
        <w:t>社会保障和就业（类）行政事业单位养老支出（款）机关事业单位职业年金缴费（项）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支出决算为2.25万元，完成预算100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A3D0A" w:rsidRDefault="005A524A">
      <w:pPr>
        <w:spacing w:line="600" w:lineRule="exact"/>
        <w:ind w:firstLineChars="200" w:firstLine="643"/>
        <w:rPr>
          <w:rFonts w:ascii="仿宋" w:eastAsia="仿宋" w:hAnsi="仿宋"/>
          <w:b/>
          <w:sz w:val="32"/>
          <w:szCs w:val="32"/>
        </w:rPr>
      </w:pPr>
      <w:r>
        <w:rPr>
          <w:rStyle w:val="a7"/>
          <w:rFonts w:ascii="仿宋" w:eastAsia="仿宋" w:hAnsi="仿宋"/>
          <w:bCs/>
          <w:sz w:val="32"/>
          <w:szCs w:val="32"/>
        </w:rPr>
        <w:t>4.</w:t>
      </w:r>
      <w:r>
        <w:rPr>
          <w:rStyle w:val="a7"/>
          <w:rFonts w:ascii="仿宋" w:eastAsia="仿宋" w:hAnsi="仿宋" w:hint="eastAsia"/>
          <w:bCs/>
          <w:sz w:val="32"/>
          <w:szCs w:val="32"/>
        </w:rPr>
        <w:t>社会保障和就业（类）社会福利（款）社会福利事业单位（项）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支出决算为9.64万元，完成预算100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A3D0A" w:rsidRDefault="005A524A">
      <w:pPr>
        <w:spacing w:line="600" w:lineRule="exact"/>
        <w:ind w:firstLineChars="200" w:firstLine="643"/>
        <w:rPr>
          <w:rFonts w:ascii="仿宋" w:eastAsia="仿宋" w:hAnsi="仿宋"/>
          <w:b/>
          <w:sz w:val="32"/>
          <w:szCs w:val="32"/>
        </w:rPr>
      </w:pPr>
      <w:r>
        <w:rPr>
          <w:rStyle w:val="a7"/>
          <w:rFonts w:ascii="仿宋" w:eastAsia="仿宋" w:hAnsi="仿宋"/>
          <w:bCs/>
          <w:sz w:val="32"/>
          <w:szCs w:val="32"/>
        </w:rPr>
        <w:lastRenderedPageBreak/>
        <w:t>5.</w:t>
      </w:r>
      <w:r>
        <w:rPr>
          <w:rFonts w:ascii="仿宋" w:eastAsia="仿宋" w:hAnsi="仿宋" w:hint="eastAsia"/>
          <w:b/>
          <w:bCs/>
          <w:sz w:val="32"/>
          <w:szCs w:val="32"/>
        </w:rPr>
        <w:t>卫生健康</w:t>
      </w:r>
      <w:r>
        <w:rPr>
          <w:rStyle w:val="a7"/>
          <w:rFonts w:ascii="仿宋" w:eastAsia="仿宋" w:hAnsi="仿宋" w:hint="eastAsia"/>
          <w:bCs/>
          <w:sz w:val="32"/>
          <w:szCs w:val="32"/>
        </w:rPr>
        <w:t>（类）行政事业单位医疗（款）事业单位医疗（项）</w:t>
      </w:r>
      <w:r>
        <w:rPr>
          <w:rStyle w:val="a7"/>
          <w:rFonts w:ascii="仿宋" w:eastAsia="仿宋" w:hAnsi="仿宋"/>
          <w:bCs/>
          <w:sz w:val="32"/>
          <w:szCs w:val="32"/>
        </w:rPr>
        <w:t>:</w:t>
      </w:r>
      <w:r>
        <w:rPr>
          <w:rStyle w:val="a7"/>
          <w:rFonts w:ascii="仿宋" w:eastAsia="仿宋" w:hAnsi="仿宋" w:hint="eastAsia"/>
          <w:b w:val="0"/>
          <w:bCs/>
          <w:sz w:val="32"/>
          <w:szCs w:val="32"/>
        </w:rPr>
        <w:t>支出决算为1.72万元，完成预算100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A3D0A" w:rsidRDefault="005A524A">
      <w:pPr>
        <w:spacing w:line="600" w:lineRule="exact"/>
        <w:ind w:firstLineChars="200" w:firstLine="643"/>
        <w:rPr>
          <w:rFonts w:ascii="仿宋" w:eastAsia="仿宋" w:hAnsi="仿宋"/>
          <w:b/>
          <w:sz w:val="32"/>
          <w:szCs w:val="32"/>
        </w:rPr>
      </w:pPr>
      <w:r>
        <w:rPr>
          <w:rStyle w:val="a7"/>
          <w:rFonts w:ascii="仿宋" w:eastAsia="仿宋" w:hAnsi="仿宋"/>
          <w:bCs/>
          <w:sz w:val="32"/>
          <w:szCs w:val="32"/>
        </w:rPr>
        <w:t>6.</w:t>
      </w:r>
      <w:r>
        <w:rPr>
          <w:rStyle w:val="a7"/>
          <w:rFonts w:ascii="仿宋" w:eastAsia="仿宋" w:hAnsi="仿宋" w:hint="eastAsia"/>
          <w:bCs/>
          <w:sz w:val="32"/>
          <w:szCs w:val="32"/>
        </w:rPr>
        <w:t>住房保障（类）住房改革（款）住房公积金（项）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支出决算为5万元，完成预算100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A3D0A" w:rsidRDefault="005A524A">
      <w:pPr>
        <w:tabs>
          <w:tab w:val="right" w:pos="8306"/>
        </w:tabs>
        <w:spacing w:line="600" w:lineRule="exact"/>
        <w:ind w:firstLine="640"/>
        <w:outlineLvl w:val="1"/>
        <w:rPr>
          <w:rStyle w:val="2Char"/>
        </w:rPr>
      </w:pPr>
      <w:bookmarkStart w:id="34" w:name="_Toc15377214"/>
      <w:bookmarkStart w:id="35"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CA3D0A" w:rsidRDefault="005A524A">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21年一般公共预算财政拨款基本支出71.37万元，其中：</w:t>
      </w:r>
    </w:p>
    <w:p w:rsidR="00CA3D0A" w:rsidRDefault="005A524A">
      <w:pPr>
        <w:spacing w:line="600" w:lineRule="exact"/>
        <w:ind w:firstLine="645"/>
        <w:rPr>
          <w:rFonts w:ascii="仿宋" w:eastAsia="仿宋" w:hAnsi="仿宋"/>
          <w:sz w:val="32"/>
          <w:szCs w:val="32"/>
        </w:rPr>
      </w:pPr>
      <w:r>
        <w:rPr>
          <w:rFonts w:ascii="仿宋" w:eastAsia="仿宋" w:hAnsi="仿宋" w:hint="eastAsia"/>
          <w:sz w:val="32"/>
          <w:szCs w:val="32"/>
        </w:rPr>
        <w:t>人员经费64.42万元，主要包括：基本工资、津贴补贴、伙食补助费、绩效工资、机关事业单位基本养老保险缴费、职业年金缴费、其他社会保障缴费、其他工资福利支出、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公用经费6.95万</w:t>
      </w:r>
      <w:r w:rsidR="00207F45">
        <w:rPr>
          <w:rFonts w:ascii="仿宋" w:eastAsia="仿宋" w:hAnsi="仿宋" w:hint="eastAsia"/>
          <w:sz w:val="32"/>
          <w:szCs w:val="32"/>
        </w:rPr>
        <w:t>元，主要包括：办公费、水费、邮电费、差旅费、公务接待费、劳务费</w:t>
      </w:r>
      <w:r>
        <w:rPr>
          <w:rFonts w:ascii="仿宋" w:eastAsia="仿宋" w:hAnsi="仿宋" w:hint="eastAsia"/>
          <w:sz w:val="32"/>
          <w:szCs w:val="32"/>
        </w:rPr>
        <w:t>、工会经费、福利费、</w:t>
      </w:r>
      <w:r w:rsidR="00207F45">
        <w:rPr>
          <w:rFonts w:ascii="仿宋" w:eastAsia="仿宋" w:hAnsi="仿宋" w:hint="eastAsia"/>
          <w:sz w:val="32"/>
          <w:szCs w:val="32"/>
        </w:rPr>
        <w:t>其他交通费用</w:t>
      </w:r>
      <w:bookmarkStart w:id="36" w:name="_GoBack"/>
      <w:bookmarkEnd w:id="36"/>
      <w:r>
        <w:rPr>
          <w:rFonts w:ascii="仿宋" w:eastAsia="仿宋" w:hAnsi="仿宋" w:hint="eastAsia"/>
          <w:sz w:val="32"/>
          <w:szCs w:val="32"/>
        </w:rPr>
        <w:t>等。</w:t>
      </w:r>
    </w:p>
    <w:p w:rsidR="00CA3D0A" w:rsidRDefault="005A524A">
      <w:pPr>
        <w:spacing w:line="600" w:lineRule="exact"/>
        <w:ind w:firstLine="640"/>
        <w:outlineLvl w:val="1"/>
        <w:rPr>
          <w:rStyle w:val="2Char"/>
          <w:rFonts w:ascii="黑体" w:eastAsia="黑体" w:hAnsi="黑体"/>
          <w:b w:val="0"/>
        </w:rPr>
      </w:pPr>
      <w:bookmarkStart w:id="37" w:name="_Toc15396609"/>
      <w:bookmarkStart w:id="38"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7"/>
      <w:bookmarkEnd w:id="38"/>
    </w:p>
    <w:p w:rsidR="00CA3D0A" w:rsidRDefault="005A524A">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CA3D0A" w:rsidRDefault="005A524A">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21年“三公”经费财政拨款支出决算为0.06万元，完成预算100</w:t>
      </w:r>
      <w:r>
        <w:rPr>
          <w:rFonts w:ascii="仿宋" w:eastAsia="仿宋" w:hAnsi="仿宋"/>
          <w:sz w:val="32"/>
          <w:szCs w:val="32"/>
        </w:rPr>
        <w:t>%</w:t>
      </w:r>
      <w:r>
        <w:rPr>
          <w:rFonts w:ascii="仿宋" w:eastAsia="仿宋" w:hAnsi="仿宋" w:hint="eastAsia"/>
          <w:sz w:val="32"/>
          <w:szCs w:val="32"/>
        </w:rPr>
        <w:t>，决算数与预算数持平。</w:t>
      </w:r>
    </w:p>
    <w:p w:rsidR="00CA3D0A" w:rsidRDefault="005A524A">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CA3D0A" w:rsidRDefault="005A524A">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；公务用车购置及运行维护费支出决算0万元，占0</w:t>
      </w:r>
      <w:r>
        <w:rPr>
          <w:rFonts w:ascii="仿宋" w:eastAsia="仿宋" w:hAnsi="仿宋"/>
          <w:sz w:val="32"/>
          <w:szCs w:val="32"/>
        </w:rPr>
        <w:t>%</w:t>
      </w:r>
      <w:r>
        <w:rPr>
          <w:rFonts w:ascii="仿宋" w:eastAsia="仿宋" w:hAnsi="仿宋" w:hint="eastAsia"/>
          <w:sz w:val="32"/>
          <w:szCs w:val="32"/>
        </w:rPr>
        <w:t>；公务接待费支出决算0.06万元，占100</w:t>
      </w:r>
      <w:r>
        <w:rPr>
          <w:rFonts w:ascii="仿宋" w:eastAsia="仿宋" w:hAnsi="仿宋"/>
          <w:sz w:val="32"/>
          <w:szCs w:val="32"/>
        </w:rPr>
        <w:t>%</w:t>
      </w:r>
      <w:r>
        <w:rPr>
          <w:rFonts w:ascii="仿宋" w:eastAsia="仿宋" w:hAnsi="仿宋" w:hint="eastAsia"/>
          <w:sz w:val="32"/>
          <w:szCs w:val="32"/>
        </w:rPr>
        <w:t>。具体情况如下：</w:t>
      </w:r>
    </w:p>
    <w:p w:rsidR="00CA3D0A" w:rsidRDefault="00CA3D0A">
      <w:pPr>
        <w:widowControl/>
        <w:jc w:val="left"/>
      </w:pPr>
    </w:p>
    <w:p w:rsidR="00CA3D0A" w:rsidRDefault="005A524A">
      <w:pPr>
        <w:widowControl/>
        <w:jc w:val="center"/>
        <w:rPr>
          <w:rFonts w:ascii="仿宋" w:eastAsia="仿宋" w:hAnsi="仿宋"/>
          <w:sz w:val="32"/>
          <w:szCs w:val="32"/>
        </w:rPr>
      </w:pPr>
      <w:r>
        <w:rPr>
          <w:rFonts w:ascii="宋体" w:hAnsi="宋体" w:cs="宋体"/>
          <w:noProof/>
          <w:kern w:val="0"/>
          <w:sz w:val="24"/>
        </w:rPr>
        <w:lastRenderedPageBreak/>
        <w:drawing>
          <wp:inline distT="0" distB="0" distL="114300" distR="114300">
            <wp:extent cx="4276725" cy="2486025"/>
            <wp:effectExtent l="0" t="0" r="9525"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5"/>
                    <a:stretch>
                      <a:fillRect/>
                    </a:stretch>
                  </pic:blipFill>
                  <pic:spPr>
                    <a:xfrm>
                      <a:off x="0" y="0"/>
                      <a:ext cx="4276725" cy="2486025"/>
                    </a:xfrm>
                    <a:prstGeom prst="rect">
                      <a:avLst/>
                    </a:prstGeom>
                    <a:noFill/>
                    <a:ln w="9525">
                      <a:noFill/>
                    </a:ln>
                  </pic:spPr>
                </pic:pic>
              </a:graphicData>
            </a:graphic>
          </wp:inline>
        </w:drawing>
      </w:r>
    </w:p>
    <w:p w:rsidR="00CA3D0A" w:rsidRDefault="005A524A">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7"/>
          <w:rFonts w:ascii="仿宋" w:eastAsia="仿宋" w:hAnsi="仿宋" w:hint="eastAsia"/>
          <w:b w:val="0"/>
          <w:bCs/>
          <w:sz w:val="32"/>
          <w:szCs w:val="32"/>
        </w:rPr>
        <w:t>完成预算0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全年安排因公出国（境）团组0次，出国（境）0人。因公出国（境）支出决算比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w:t>
      </w:r>
      <w:r>
        <w:rPr>
          <w:rFonts w:ascii="仿宋_GB2312" w:eastAsia="仿宋_GB2312" w:hint="eastAsia"/>
          <w:sz w:val="32"/>
          <w:szCs w:val="32"/>
        </w:rPr>
        <w:t>减少0万元，增长</w:t>
      </w:r>
      <w:r>
        <w:rPr>
          <w:rFonts w:ascii="仿宋_GB2312" w:eastAsia="仿宋_GB2312"/>
          <w:sz w:val="32"/>
          <w:szCs w:val="32"/>
        </w:rPr>
        <w:t>/</w:t>
      </w:r>
      <w:r>
        <w:rPr>
          <w:rFonts w:ascii="仿宋_GB2312" w:eastAsia="仿宋_GB2312" w:hint="eastAsia"/>
          <w:sz w:val="32"/>
          <w:szCs w:val="32"/>
        </w:rPr>
        <w:t>下降0</w:t>
      </w:r>
      <w:r>
        <w:rPr>
          <w:rFonts w:ascii="仿宋_GB2312" w:eastAsia="仿宋_GB2312"/>
          <w:sz w:val="32"/>
          <w:szCs w:val="32"/>
        </w:rPr>
        <w:t>%</w:t>
      </w:r>
      <w:r>
        <w:rPr>
          <w:rFonts w:ascii="仿宋_GB2312" w:eastAsia="仿宋_GB2312" w:hint="eastAsia"/>
          <w:sz w:val="32"/>
          <w:szCs w:val="32"/>
        </w:rPr>
        <w:t>。主要原因是无因公出国(境）事项。</w:t>
      </w:r>
    </w:p>
    <w:p w:rsidR="00CA3D0A" w:rsidRDefault="005A524A">
      <w:pPr>
        <w:spacing w:line="600" w:lineRule="exact"/>
        <w:ind w:firstLine="640"/>
        <w:rPr>
          <w:rFonts w:ascii="仿宋_GB2312" w:eastAsia="仿宋_GB2312"/>
          <w:sz w:val="32"/>
          <w:szCs w:val="32"/>
        </w:rPr>
      </w:pPr>
      <w:r>
        <w:rPr>
          <w:rFonts w:ascii="仿宋_GB2312" w:eastAsia="仿宋_GB2312" w:hint="eastAsia"/>
          <w:sz w:val="32"/>
          <w:szCs w:val="32"/>
        </w:rPr>
        <w:t>开支内容包括：无。</w:t>
      </w:r>
    </w:p>
    <w:p w:rsidR="00CA3D0A" w:rsidRDefault="005A524A">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0万元,</w:t>
      </w:r>
      <w:r>
        <w:rPr>
          <w:rStyle w:val="a7"/>
          <w:rFonts w:ascii="仿宋" w:eastAsia="仿宋" w:hAnsi="仿宋" w:hint="eastAsia"/>
          <w:b w:val="0"/>
          <w:bCs/>
          <w:sz w:val="32"/>
          <w:szCs w:val="32"/>
        </w:rPr>
        <w:t>完成预算0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w:t>
      </w:r>
      <w:r>
        <w:rPr>
          <w:rFonts w:ascii="仿宋_GB2312" w:eastAsia="仿宋_GB2312" w:hint="eastAsia"/>
          <w:sz w:val="32"/>
          <w:szCs w:val="32"/>
        </w:rPr>
        <w:t>减少0万元，增长</w:t>
      </w:r>
      <w:r>
        <w:rPr>
          <w:rFonts w:ascii="仿宋_GB2312" w:eastAsia="仿宋_GB2312"/>
          <w:sz w:val="32"/>
          <w:szCs w:val="32"/>
        </w:rPr>
        <w:t>/</w:t>
      </w:r>
      <w:r>
        <w:rPr>
          <w:rFonts w:ascii="仿宋_GB2312" w:eastAsia="仿宋_GB2312" w:hint="eastAsia"/>
          <w:sz w:val="32"/>
          <w:szCs w:val="32"/>
        </w:rPr>
        <w:t>下降0</w:t>
      </w:r>
      <w:r>
        <w:rPr>
          <w:rFonts w:ascii="仿宋_GB2312" w:eastAsia="仿宋_GB2312"/>
          <w:sz w:val="32"/>
          <w:szCs w:val="32"/>
        </w:rPr>
        <w:t>%</w:t>
      </w:r>
      <w:r>
        <w:rPr>
          <w:rFonts w:ascii="仿宋_GB2312" w:eastAsia="仿宋_GB2312" w:hint="eastAsia"/>
          <w:sz w:val="32"/>
          <w:szCs w:val="32"/>
        </w:rPr>
        <w:t>。主要原因是单位无公务用车。</w:t>
      </w:r>
    </w:p>
    <w:p w:rsidR="00CA3D0A" w:rsidRDefault="005A524A">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月底，单位共有公务用车0辆，其中：轿车0辆、越野车0辆、载客汽车0辆。</w:t>
      </w:r>
    </w:p>
    <w:p w:rsidR="00CA3D0A" w:rsidRDefault="005A524A">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0万元。主要原因是无公务用车。</w:t>
      </w:r>
    </w:p>
    <w:p w:rsidR="00CA3D0A" w:rsidRDefault="005A524A">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0.06万元，</w:t>
      </w:r>
      <w:r>
        <w:rPr>
          <w:rStyle w:val="a7"/>
          <w:rFonts w:ascii="仿宋" w:eastAsia="仿宋" w:hAnsi="仿宋" w:hint="eastAsia"/>
          <w:b w:val="0"/>
          <w:bCs/>
          <w:sz w:val="32"/>
          <w:szCs w:val="32"/>
        </w:rPr>
        <w:t>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20年增加0.06万元，增长100</w:t>
      </w:r>
      <w:r>
        <w:rPr>
          <w:rFonts w:ascii="仿宋_GB2312" w:eastAsia="仿宋_GB2312"/>
          <w:sz w:val="32"/>
          <w:szCs w:val="32"/>
        </w:rPr>
        <w:t>%</w:t>
      </w:r>
      <w:r>
        <w:rPr>
          <w:rFonts w:ascii="仿宋_GB2312" w:eastAsia="仿宋_GB2312" w:hint="eastAsia"/>
          <w:sz w:val="32"/>
          <w:szCs w:val="32"/>
        </w:rPr>
        <w:t>。主要原因是2020</w:t>
      </w:r>
      <w:r>
        <w:rPr>
          <w:rFonts w:ascii="仿宋_GB2312" w:eastAsia="仿宋_GB2312" w:hint="eastAsia"/>
          <w:sz w:val="32"/>
          <w:szCs w:val="32"/>
        </w:rPr>
        <w:lastRenderedPageBreak/>
        <w:t>年未产生公务接待。其中：</w:t>
      </w:r>
    </w:p>
    <w:p w:rsidR="00CA3D0A" w:rsidRDefault="005A524A">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0.06</w:t>
      </w:r>
      <w:r>
        <w:rPr>
          <w:rFonts w:ascii="仿宋_GB2312" w:eastAsia="仿宋_GB2312" w:hint="eastAsia"/>
          <w:sz w:val="32"/>
          <w:szCs w:val="32"/>
        </w:rPr>
        <w:t>万元，主要用于开展业务学习调研活动开支的用餐费。国内公务接待1批次，6人次（不包括陪同人员），共计支出0.06万元，具体内容包括：接待新疆民政厅来中心工作调研接待餐费646元。</w:t>
      </w:r>
    </w:p>
    <w:p w:rsidR="00CA3D0A" w:rsidRDefault="005A524A">
      <w:pPr>
        <w:spacing w:line="600" w:lineRule="exact"/>
        <w:ind w:firstLineChars="200" w:firstLine="643"/>
        <w:rPr>
          <w:rFonts w:ascii="黑体" w:eastAsia="黑体"/>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万元，外事接待0批次，0人，共计支出0万元。主要原因为单位无外事接待。</w:t>
      </w:r>
      <w:bookmarkStart w:id="41" w:name="_Toc15377218"/>
      <w:bookmarkStart w:id="42" w:name="_Toc15396610"/>
    </w:p>
    <w:p w:rsidR="00CA3D0A" w:rsidRDefault="005A524A">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CA3D0A" w:rsidRDefault="005A524A">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p>
    <w:p w:rsidR="00CA3D0A" w:rsidRDefault="005A524A">
      <w:pPr>
        <w:numPr>
          <w:ilvl w:val="0"/>
          <w:numId w:val="2"/>
        </w:numPr>
        <w:spacing w:line="600" w:lineRule="exact"/>
        <w:ind w:firstLine="640"/>
        <w:outlineLvl w:val="1"/>
        <w:rPr>
          <w:rStyle w:val="2Char"/>
          <w:rFonts w:ascii="黑体" w:eastAsia="黑体" w:hAnsi="黑体"/>
          <w:b w:val="0"/>
        </w:rPr>
      </w:pPr>
      <w:bookmarkStart w:id="43" w:name="_Toc15377219"/>
      <w:bookmarkStart w:id="44" w:name="_Toc15396611"/>
      <w:r>
        <w:rPr>
          <w:rStyle w:val="2Char"/>
          <w:rFonts w:ascii="黑体" w:eastAsia="黑体" w:hAnsi="黑体" w:hint="eastAsia"/>
          <w:b w:val="0"/>
        </w:rPr>
        <w:t>国有资本经营预算支出决算情况说明</w:t>
      </w:r>
      <w:bookmarkEnd w:id="43"/>
      <w:bookmarkEnd w:id="44"/>
    </w:p>
    <w:p w:rsidR="00CA3D0A" w:rsidRDefault="005A524A">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CA3D0A" w:rsidRDefault="005A524A">
      <w:pPr>
        <w:numPr>
          <w:ilvl w:val="0"/>
          <w:numId w:val="2"/>
        </w:numPr>
        <w:spacing w:line="600" w:lineRule="exact"/>
        <w:ind w:firstLine="640"/>
        <w:outlineLvl w:val="1"/>
        <w:rPr>
          <w:rStyle w:val="2Char"/>
          <w:rFonts w:ascii="黑体" w:eastAsia="黑体" w:hAnsi="黑体"/>
          <w:b w:val="0"/>
        </w:rPr>
      </w:pPr>
      <w:bookmarkStart w:id="45" w:name="_Toc15377221"/>
      <w:bookmarkStart w:id="46" w:name="_Toc15396612"/>
      <w:r>
        <w:rPr>
          <w:rStyle w:val="2Char"/>
          <w:rFonts w:ascii="黑体" w:eastAsia="黑体" w:hAnsi="黑体" w:hint="eastAsia"/>
          <w:b w:val="0"/>
        </w:rPr>
        <w:t>其他重要事项的情况说明</w:t>
      </w:r>
      <w:bookmarkEnd w:id="45"/>
      <w:bookmarkEnd w:id="46"/>
    </w:p>
    <w:p w:rsidR="00CA3D0A" w:rsidRDefault="005A524A">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CA3D0A" w:rsidRDefault="005A524A">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21年，乐山市低收入家庭认定中心机关运行经费支出0万元，比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w:t>
      </w:r>
      <w:r>
        <w:rPr>
          <w:rFonts w:ascii="仿宋_GB2312" w:eastAsia="仿宋_GB2312" w:hint="eastAsia"/>
          <w:sz w:val="32"/>
          <w:szCs w:val="32"/>
        </w:rPr>
        <w:t>减少0万元，增长</w:t>
      </w:r>
      <w:r>
        <w:rPr>
          <w:rFonts w:ascii="仿宋_GB2312" w:eastAsia="仿宋_GB2312"/>
          <w:sz w:val="32"/>
          <w:szCs w:val="32"/>
        </w:rPr>
        <w:t>/</w:t>
      </w:r>
      <w:r>
        <w:rPr>
          <w:rFonts w:ascii="仿宋_GB2312" w:eastAsia="仿宋_GB2312" w:hint="eastAsia"/>
          <w:sz w:val="32"/>
          <w:szCs w:val="32"/>
        </w:rPr>
        <w:t>下降0</w:t>
      </w:r>
      <w:r>
        <w:rPr>
          <w:rFonts w:ascii="仿宋_GB2312" w:eastAsia="仿宋_GB2312"/>
          <w:sz w:val="32"/>
          <w:szCs w:val="32"/>
        </w:rPr>
        <w:t>%</w:t>
      </w:r>
      <w:r>
        <w:rPr>
          <w:rFonts w:ascii="仿宋_GB2312" w:eastAsia="仿宋_GB2312" w:hint="eastAsia"/>
          <w:sz w:val="32"/>
          <w:szCs w:val="32"/>
        </w:rPr>
        <w:t>。主要原因是中心为事业单位。</w:t>
      </w:r>
    </w:p>
    <w:p w:rsidR="00CA3D0A" w:rsidRDefault="005A524A">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CA3D0A" w:rsidRDefault="005A524A">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21年，乐山市低收入家庭认定中心政府采购支出总额0万元，其中：政府采购货物支出0万元、政府采购工程支出0万元、政府采购服务支出0万元。授予中小企业合同金额0万元，占政府采购支出总额的0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合同金额0万元，占政府采购支出总额的0</w:t>
      </w:r>
      <w:r>
        <w:rPr>
          <w:rFonts w:ascii="仿宋_GB2312" w:eastAsia="仿宋_GB2312"/>
          <w:sz w:val="32"/>
          <w:szCs w:val="32"/>
        </w:rPr>
        <w:t>%</w:t>
      </w:r>
      <w:r>
        <w:rPr>
          <w:rFonts w:ascii="仿宋_GB2312" w:eastAsia="仿宋_GB2312" w:hint="eastAsia"/>
          <w:sz w:val="32"/>
          <w:szCs w:val="32"/>
        </w:rPr>
        <w:t>。</w:t>
      </w:r>
    </w:p>
    <w:p w:rsidR="00CA3D0A" w:rsidRDefault="005A524A">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CA3D0A" w:rsidRDefault="005A524A">
      <w:pPr>
        <w:autoSpaceDE w:val="0"/>
        <w:autoSpaceDN w:val="0"/>
        <w:adjustRightInd w:val="0"/>
        <w:spacing w:line="600" w:lineRule="exact"/>
        <w:ind w:firstLineChars="200" w:firstLine="640"/>
        <w:jc w:val="left"/>
        <w:rPr>
          <w:rFonts w:ascii="仿宋" w:eastAsia="仿宋" w:hAnsi="仿宋"/>
          <w:b/>
          <w:sz w:val="32"/>
          <w:szCs w:val="32"/>
        </w:rPr>
      </w:pPr>
      <w:r>
        <w:rPr>
          <w:rFonts w:ascii="仿宋_GB2312" w:eastAsia="仿宋_GB2312" w:hint="eastAsia"/>
          <w:sz w:val="32"/>
          <w:szCs w:val="32"/>
        </w:rPr>
        <w:lastRenderedPageBreak/>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日，乐山市低收入家庭认定中心共有车辆0辆，其中：主要领导干部用车0辆、机要通信用车0辆、应急保障用车0辆、其他用车0辆。单价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万元以上专用设备0台（套）。</w:t>
      </w:r>
    </w:p>
    <w:p w:rsidR="00CA3D0A" w:rsidRDefault="005A524A">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CA3D0A" w:rsidRDefault="005A524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0个项目开展了预算事前绩效评估，对1个项目编制了绩效目标，预算执行过程中，选取1个项目开展绩效监控，年终执行完毕后，对1个项目开展了绩效自评，2021年特定目标类部门预算项目绩效目标自评表见附件（第四部分）。</w:t>
      </w:r>
    </w:p>
    <w:p w:rsidR="00CA3D0A" w:rsidRDefault="00CA3D0A">
      <w:pPr>
        <w:pStyle w:val="a0"/>
        <w:spacing w:before="93"/>
        <w:rPr>
          <w:highlight w:val="yellow"/>
        </w:rPr>
      </w:pPr>
    </w:p>
    <w:p w:rsidR="00CA3D0A" w:rsidRDefault="005A524A">
      <w:pPr>
        <w:widowControl/>
        <w:jc w:val="left"/>
        <w:rPr>
          <w:rFonts w:ascii="仿宋_GB2312" w:eastAsia="仿宋_GB2312"/>
          <w:b/>
          <w:sz w:val="32"/>
          <w:szCs w:val="32"/>
        </w:rPr>
      </w:pPr>
      <w:r>
        <w:rPr>
          <w:rFonts w:ascii="仿宋_GB2312" w:eastAsia="仿宋_GB2312"/>
          <w:b/>
          <w:sz w:val="32"/>
          <w:szCs w:val="32"/>
        </w:rPr>
        <w:br w:type="page"/>
      </w:r>
    </w:p>
    <w:p w:rsidR="00CA3D0A" w:rsidRDefault="005A524A">
      <w:pPr>
        <w:numPr>
          <w:ilvl w:val="0"/>
          <w:numId w:val="3"/>
        </w:numPr>
        <w:spacing w:line="600" w:lineRule="exact"/>
        <w:ind w:firstLineChars="150" w:firstLine="660"/>
        <w:jc w:val="center"/>
        <w:outlineLvl w:val="0"/>
        <w:rPr>
          <w:rStyle w:val="1Char"/>
          <w:rFonts w:ascii="黑体" w:eastAsia="黑体" w:hAnsi="黑体"/>
          <w:b w:val="0"/>
        </w:rPr>
      </w:pPr>
      <w:bookmarkStart w:id="50" w:name="_Toc15396613"/>
      <w:bookmarkStart w:id="51"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50"/>
      <w:bookmarkEnd w:id="51"/>
    </w:p>
    <w:p w:rsidR="00CA3D0A" w:rsidRDefault="00CA3D0A">
      <w:pPr>
        <w:spacing w:line="600" w:lineRule="exact"/>
        <w:jc w:val="left"/>
        <w:rPr>
          <w:rFonts w:ascii="宋体"/>
          <w:b/>
          <w:sz w:val="44"/>
          <w:szCs w:val="44"/>
        </w:rPr>
      </w:pP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其他收入：指单位取得的除上述收入以外的各项收入。主要是银行存款利息收入等。</w:t>
      </w:r>
    </w:p>
    <w:p w:rsidR="00CA3D0A" w:rsidRDefault="005A524A">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3.</w:t>
      </w:r>
      <w:r>
        <w:rPr>
          <w:rFonts w:ascii="仿宋_GB2312" w:eastAsia="仿宋_GB2312" w:cs="仿宋_GB2312" w:hint="eastAsia"/>
          <w:sz w:val="32"/>
          <w:szCs w:val="32"/>
          <w:shd w:val="clear" w:color="auto" w:fill="FFFFFF"/>
        </w:rPr>
        <w:t>社会保障和就业（类）民政管理事务（款）其他民政管理事务支出（项）：指民政部门接待来访、法治建设、政策宣传方面的支出，以及开展社会救助、社会福利、养老服务、社会事务、信息化建设等专项业务的支出。</w:t>
      </w: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 xml:space="preserve">4. </w:t>
      </w:r>
      <w:r>
        <w:rPr>
          <w:rFonts w:ascii="仿宋_GB2312" w:eastAsia="仿宋_GB2312" w:cs="仿宋_GB2312" w:hint="eastAsia"/>
          <w:sz w:val="32"/>
          <w:szCs w:val="32"/>
          <w:shd w:val="clear" w:color="auto" w:fill="FFFFFF"/>
        </w:rPr>
        <w:t>社会保障和就业（类）行政事业单位养老支出（款）机关事业单位基本养老保险缴费支出（项）：指机关事业单位实施养老保险制度由单位缴纳的基本养老保险费支出。</w:t>
      </w: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cs="仿宋_GB2312" w:hint="eastAsia"/>
          <w:sz w:val="32"/>
          <w:szCs w:val="32"/>
          <w:shd w:val="clear" w:color="auto" w:fill="FFFFFF"/>
        </w:rPr>
        <w:t>社会保障和就业（类）行政事业单位养老支出（款）机关事业单位职业年金缴费支出（项）：指机关事业单位实施养老保险制度由单位缴纳的职业年金支出。</w:t>
      </w:r>
      <w:r>
        <w:rPr>
          <w:rFonts w:ascii="仿宋_GB2312" w:eastAsia="仿宋_GB2312"/>
          <w:color w:val="auto"/>
          <w:sz w:val="32"/>
          <w:szCs w:val="32"/>
        </w:rPr>
        <w:t xml:space="preserve"> </w:t>
      </w: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cs="仿宋_GB2312" w:hint="eastAsia"/>
          <w:sz w:val="32"/>
          <w:szCs w:val="32"/>
          <w:shd w:val="clear" w:color="auto" w:fill="FFFFFF"/>
        </w:rPr>
        <w:t>社会保障和就业（类）社会福利（款）社会福利事业单位（项）：指民政部门举办的社会福利事业单位的支出，以及对集体社会福利事业单位的补助费。</w:t>
      </w:r>
      <w:r>
        <w:rPr>
          <w:rFonts w:ascii="仿宋_GB2312" w:eastAsia="仿宋_GB2312"/>
          <w:color w:val="auto"/>
          <w:sz w:val="32"/>
          <w:szCs w:val="32"/>
        </w:rPr>
        <w:t xml:space="preserve"> </w:t>
      </w: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cs="Times New Roman" w:hint="eastAsia"/>
          <w:sz w:val="32"/>
          <w:szCs w:val="32"/>
        </w:rPr>
        <w:t>卫生健康支出（类）行政事业单位医疗（款）事业单位医疗（项）：指财政部门集中安排的事业单位基本医疗保险缴费经费，为参加医疗保险的事业单位的公费医疗经费，按国家规定享受离休人员待遇的医疗经费。</w:t>
      </w:r>
    </w:p>
    <w:p w:rsidR="00CA3D0A" w:rsidRDefault="005A524A">
      <w:pPr>
        <w:ind w:firstLineChars="200" w:firstLine="640"/>
        <w:rPr>
          <w:rFonts w:ascii="仿宋_GB2312" w:eastAsia="仿宋_GB2312"/>
          <w:color w:val="000000"/>
          <w:sz w:val="32"/>
          <w:szCs w:val="32"/>
        </w:rPr>
      </w:pPr>
      <w:r>
        <w:rPr>
          <w:rFonts w:ascii="仿宋_GB2312" w:eastAsia="仿宋_GB2312"/>
          <w:sz w:val="32"/>
          <w:szCs w:val="32"/>
        </w:rPr>
        <w:t>8</w:t>
      </w:r>
      <w:r>
        <w:rPr>
          <w:rFonts w:ascii="仿宋_GB2312" w:eastAsia="仿宋_GB2312" w:hint="eastAsia"/>
          <w:sz w:val="32"/>
          <w:szCs w:val="32"/>
        </w:rPr>
        <w:t>、</w:t>
      </w:r>
      <w:r>
        <w:rPr>
          <w:rFonts w:ascii="仿宋_GB2312" w:eastAsia="仿宋_GB2312" w:hint="eastAsia"/>
          <w:color w:val="000000"/>
          <w:sz w:val="32"/>
          <w:szCs w:val="32"/>
        </w:rPr>
        <w:t>住房保障支出（类）住房改革支出（款）住房公积金（项）：</w:t>
      </w:r>
      <w:r>
        <w:rPr>
          <w:rFonts w:ascii="仿宋_GB2312" w:eastAsia="仿宋_GB2312" w:hint="eastAsia"/>
          <w:color w:val="000000"/>
          <w:sz w:val="32"/>
          <w:szCs w:val="32"/>
        </w:rPr>
        <w:lastRenderedPageBreak/>
        <w:t>指行政事业单位按人力资源和社会保障部、财政部规定的基本工资和津贴补贴以及规定比例为职工缴纳的住房公积金。</w:t>
      </w:r>
    </w:p>
    <w:p w:rsidR="00CA3D0A" w:rsidRDefault="005A524A">
      <w:pPr>
        <w:ind w:firstLineChars="200" w:firstLine="640"/>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基本支出：指为保障机构正常运转、完成日常工作任务而发生的人员支出和公用支出。</w:t>
      </w:r>
    </w:p>
    <w:p w:rsidR="00CA3D0A" w:rsidRDefault="005A524A">
      <w:pPr>
        <w:ind w:firstLineChars="200" w:firstLine="640"/>
        <w:rPr>
          <w:rFonts w:ascii="仿宋_GB2312" w:eastAsia="仿宋_GB2312"/>
          <w:sz w:val="32"/>
          <w:szCs w:val="32"/>
        </w:rPr>
      </w:pPr>
      <w:r>
        <w:rPr>
          <w:rFonts w:ascii="仿宋_GB2312" w:eastAsia="仿宋_GB2312"/>
          <w:sz w:val="32"/>
          <w:szCs w:val="32"/>
        </w:rPr>
        <w:t>28.</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CA3D0A" w:rsidRDefault="005A524A">
      <w:pPr>
        <w:pStyle w:val="Default"/>
        <w:spacing w:line="560" w:lineRule="exact"/>
        <w:ind w:firstLineChars="200" w:firstLine="640"/>
        <w:rPr>
          <w:rFonts w:ascii="仿宋_GB2312" w:eastAsia="仿宋_GB2312"/>
          <w:color w:val="auto"/>
          <w:sz w:val="32"/>
          <w:szCs w:val="32"/>
        </w:rPr>
      </w:pPr>
      <w:r>
        <w:rPr>
          <w:rFonts w:ascii="仿宋_GB2312" w:eastAsia="仿宋_GB2312"/>
          <w:sz w:val="32"/>
          <w:szCs w:val="32"/>
        </w:rPr>
        <w:t>29.</w:t>
      </w:r>
      <w:r>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CA3D0A" w:rsidRDefault="005A524A">
      <w:pPr>
        <w:spacing w:line="600" w:lineRule="exact"/>
        <w:jc w:val="center"/>
        <w:outlineLvl w:val="0"/>
        <w:rPr>
          <w:rStyle w:val="1Char"/>
          <w:rFonts w:ascii="黑体" w:eastAsia="黑体" w:hAnsi="黑体"/>
          <w:b w:val="0"/>
        </w:rPr>
      </w:pPr>
      <w:bookmarkStart w:id="52" w:name="_Toc15377226"/>
      <w:r>
        <w:rPr>
          <w:rFonts w:ascii="宋体"/>
          <w:b/>
          <w:sz w:val="44"/>
          <w:szCs w:val="44"/>
        </w:rPr>
        <w:br w:type="page"/>
      </w:r>
      <w:bookmarkStart w:id="53" w:name="_Toc15396614"/>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3"/>
    </w:p>
    <w:p w:rsidR="00CA3D0A" w:rsidRDefault="005A524A">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tbl>
      <w:tblPr>
        <w:tblpPr w:leftFromText="180" w:rightFromText="180" w:vertAnchor="text" w:horzAnchor="page" w:tblpX="1202" w:tblpY="59"/>
        <w:tblOverlap w:val="never"/>
        <w:tblW w:w="10154" w:type="dxa"/>
        <w:tblLayout w:type="fixed"/>
        <w:tblLook w:val="04A0" w:firstRow="1" w:lastRow="0" w:firstColumn="1" w:lastColumn="0" w:noHBand="0" w:noVBand="1"/>
      </w:tblPr>
      <w:tblGrid>
        <w:gridCol w:w="2046"/>
        <w:gridCol w:w="1182"/>
        <w:gridCol w:w="1692"/>
        <w:gridCol w:w="1231"/>
        <w:gridCol w:w="1267"/>
        <w:gridCol w:w="2494"/>
        <w:gridCol w:w="242"/>
      </w:tblGrid>
      <w:tr w:rsidR="00CA3D0A">
        <w:trPr>
          <w:trHeight w:val="675"/>
        </w:trPr>
        <w:tc>
          <w:tcPr>
            <w:tcW w:w="9912" w:type="dxa"/>
            <w:gridSpan w:val="6"/>
            <w:tcBorders>
              <w:top w:val="nil"/>
              <w:left w:val="nil"/>
              <w:bottom w:val="nil"/>
              <w:right w:val="nil"/>
            </w:tcBorders>
            <w:shd w:val="clear" w:color="auto" w:fill="auto"/>
            <w:vAlign w:val="center"/>
          </w:tcPr>
          <w:p w:rsidR="00CA3D0A" w:rsidRDefault="005A524A">
            <w:pPr>
              <w:widowControl/>
              <w:jc w:val="center"/>
              <w:textAlignment w:val="center"/>
              <w:rPr>
                <w:rFonts w:ascii="宋体" w:hAnsi="宋体" w:cs="宋体"/>
                <w:b/>
                <w:sz w:val="32"/>
                <w:szCs w:val="32"/>
              </w:rPr>
            </w:pPr>
            <w:bookmarkStart w:id="54" w:name="_Toc15396618"/>
            <w:r>
              <w:rPr>
                <w:rFonts w:ascii="宋体" w:hAnsi="宋体" w:cs="宋体" w:hint="eastAsia"/>
                <w:b/>
                <w:sz w:val="32"/>
                <w:szCs w:val="32"/>
              </w:rPr>
              <w:t>2021年特定目标类部门预算项目绩效目标自评</w:t>
            </w:r>
          </w:p>
        </w:tc>
        <w:tc>
          <w:tcPr>
            <w:tcW w:w="242" w:type="dxa"/>
            <w:tcBorders>
              <w:top w:val="nil"/>
              <w:left w:val="nil"/>
              <w:bottom w:val="nil"/>
              <w:right w:val="nil"/>
            </w:tcBorders>
            <w:shd w:val="clear" w:color="auto" w:fill="auto"/>
            <w:vAlign w:val="center"/>
          </w:tcPr>
          <w:p w:rsidR="00CA3D0A" w:rsidRDefault="00CA3D0A">
            <w:pPr>
              <w:widowControl/>
              <w:jc w:val="center"/>
              <w:textAlignment w:val="center"/>
              <w:rPr>
                <w:rFonts w:ascii="宋体" w:hAnsi="宋体" w:cs="宋体"/>
                <w:b/>
                <w:kern w:val="0"/>
                <w:sz w:val="32"/>
                <w:szCs w:val="32"/>
                <w:lang w:bidi="ar"/>
              </w:rPr>
            </w:pPr>
          </w:p>
        </w:tc>
      </w:tr>
      <w:tr w:rsidR="00CA3D0A">
        <w:trPr>
          <w:gridAfter w:val="1"/>
          <w:wAfter w:w="242" w:type="dxa"/>
          <w:trHeight w:val="254"/>
        </w:trPr>
        <w:tc>
          <w:tcPr>
            <w:tcW w:w="3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主管部门及代码</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乐山市民政局371301</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实施单位</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乐山市低收入家庭认定中心</w:t>
            </w:r>
          </w:p>
        </w:tc>
      </w:tr>
      <w:tr w:rsidR="00CA3D0A">
        <w:trPr>
          <w:gridAfter w:val="1"/>
          <w:wAfter w:w="242" w:type="dxa"/>
          <w:trHeight w:val="341"/>
        </w:trPr>
        <w:tc>
          <w:tcPr>
            <w:tcW w:w="32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项目预算</w:t>
            </w:r>
            <w:r>
              <w:rPr>
                <w:rFonts w:ascii="仿宋_GB2312" w:eastAsia="仿宋_GB2312" w:hAnsi="仿宋_GB2312" w:cs="仿宋_GB2312" w:hint="eastAsia"/>
                <w:kern w:val="0"/>
                <w:sz w:val="24"/>
                <w:lang w:bidi="ar"/>
              </w:rPr>
              <w:br/>
              <w:t>执行情况</w:t>
            </w:r>
            <w:r>
              <w:rPr>
                <w:rFonts w:ascii="仿宋_GB2312" w:eastAsia="仿宋_GB2312" w:hAnsi="仿宋_GB2312" w:cs="仿宋_GB2312" w:hint="eastAsia"/>
                <w:kern w:val="0"/>
                <w:sz w:val="24"/>
                <w:lang w:bidi="ar"/>
              </w:rPr>
              <w:br/>
              <w:t>（万元）</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 预算数：</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 执行数：</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w:t>
            </w:r>
          </w:p>
        </w:tc>
      </w:tr>
      <w:tr w:rsidR="00CA3D0A">
        <w:trPr>
          <w:gridAfter w:val="1"/>
          <w:wAfter w:w="242" w:type="dxa"/>
          <w:trHeight w:val="555"/>
        </w:trPr>
        <w:tc>
          <w:tcPr>
            <w:tcW w:w="32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其中：</w:t>
            </w:r>
          </w:p>
          <w:p w:rsidR="00CA3D0A" w:rsidRDefault="005A524A">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财政拨款</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其中：</w:t>
            </w:r>
          </w:p>
          <w:p w:rsidR="00CA3D0A" w:rsidRDefault="005A524A">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财政拨款</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w:t>
            </w:r>
          </w:p>
        </w:tc>
      </w:tr>
      <w:tr w:rsidR="00CA3D0A">
        <w:trPr>
          <w:gridAfter w:val="1"/>
          <w:wAfter w:w="242" w:type="dxa"/>
          <w:trHeight w:val="341"/>
        </w:trPr>
        <w:tc>
          <w:tcPr>
            <w:tcW w:w="32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其他资金</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其他资金</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CA3D0A">
        <w:trPr>
          <w:gridAfter w:val="1"/>
          <w:wAfter w:w="242" w:type="dxa"/>
          <w:trHeight w:val="217"/>
        </w:trPr>
        <w:tc>
          <w:tcPr>
            <w:tcW w:w="20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年度总体目标</w:t>
            </w:r>
          </w:p>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完成情况</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预期目标</w:t>
            </w:r>
          </w:p>
        </w:tc>
        <w:tc>
          <w:tcPr>
            <w:tcW w:w="3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目标实际完成情况</w:t>
            </w:r>
          </w:p>
        </w:tc>
      </w:tr>
      <w:tr w:rsidR="00CA3D0A">
        <w:trPr>
          <w:gridAfter w:val="1"/>
          <w:wAfter w:w="242" w:type="dxa"/>
          <w:trHeight w:val="797"/>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tcPr>
          <w:p w:rsidR="00CA3D0A" w:rsidRDefault="005A524A">
            <w:pPr>
              <w:widowControl/>
              <w:spacing w:line="320" w:lineRule="exact"/>
              <w:jc w:val="left"/>
              <w:textAlignment w:val="top"/>
              <w:rPr>
                <w:rFonts w:ascii="仿宋_GB2312" w:eastAsia="仿宋_GB2312" w:hAnsi="仿宋_GB2312" w:cs="仿宋_GB2312"/>
                <w:sz w:val="24"/>
              </w:rPr>
            </w:pPr>
            <w:r>
              <w:rPr>
                <w:rFonts w:ascii="仿宋_GB2312" w:eastAsia="仿宋_GB2312" w:hAnsi="仿宋_GB2312" w:cs="仿宋_GB2312" w:hint="eastAsia"/>
                <w:sz w:val="24"/>
              </w:rPr>
              <w:t>逐步实现核对系统与各部门的数据对接共享，将核对工作</w:t>
            </w:r>
            <w:proofErr w:type="gramStart"/>
            <w:r>
              <w:rPr>
                <w:rFonts w:ascii="仿宋_GB2312" w:eastAsia="仿宋_GB2312" w:hAnsi="仿宋_GB2312" w:cs="仿宋_GB2312" w:hint="eastAsia"/>
                <w:sz w:val="24"/>
              </w:rPr>
              <w:t>引入八</w:t>
            </w:r>
            <w:proofErr w:type="gramEnd"/>
            <w:r>
              <w:rPr>
                <w:rFonts w:ascii="仿宋_GB2312" w:eastAsia="仿宋_GB2312" w:hAnsi="仿宋_GB2312" w:cs="仿宋_GB2312" w:hint="eastAsia"/>
                <w:sz w:val="24"/>
              </w:rPr>
              <w:t>大社会救助，为乐山市社会救助审核、审批工作提供有效依据，确保全市社会救助工作的精准化和规范化，同时确保所有核对数据的信息安全管理。</w:t>
            </w:r>
          </w:p>
        </w:tc>
        <w:tc>
          <w:tcPr>
            <w:tcW w:w="3761" w:type="dxa"/>
            <w:gridSpan w:val="2"/>
            <w:tcBorders>
              <w:top w:val="single" w:sz="4" w:space="0" w:color="000000"/>
              <w:left w:val="single" w:sz="4" w:space="0" w:color="000000"/>
              <w:bottom w:val="single" w:sz="4" w:space="0" w:color="000000"/>
              <w:right w:val="single" w:sz="4" w:space="0" w:color="000000"/>
            </w:tcBorders>
            <w:shd w:val="clear" w:color="auto" w:fill="auto"/>
          </w:tcPr>
          <w:p w:rsidR="00CA3D0A" w:rsidRDefault="005A524A">
            <w:pPr>
              <w:widowControl/>
              <w:spacing w:line="320" w:lineRule="exact"/>
              <w:jc w:val="left"/>
              <w:textAlignment w:val="top"/>
              <w:rPr>
                <w:rFonts w:ascii="仿宋_GB2312" w:eastAsia="仿宋_GB2312" w:hAnsi="仿宋_GB2312" w:cs="仿宋_GB2312"/>
                <w:sz w:val="24"/>
              </w:rPr>
            </w:pPr>
            <w:r>
              <w:rPr>
                <w:rFonts w:ascii="仿宋_GB2312" w:eastAsia="仿宋_GB2312" w:hAnsi="仿宋_GB2312" w:cs="仿宋_GB2312" w:hint="eastAsia"/>
                <w:sz w:val="24"/>
              </w:rPr>
              <w:t>依托低收入核对平台与11个部门的数据对接核对，完成了全市民政、住建、医疗、工会等各类社会救助部门提交的26.3万人的核对申请，并出具核对结果。核对系统运行正常。保证了社会救助工作的精准和规范。核对数量为年初预计动态目标值。</w:t>
            </w:r>
          </w:p>
        </w:tc>
      </w:tr>
      <w:tr w:rsidR="00CA3D0A">
        <w:trPr>
          <w:gridAfter w:val="1"/>
          <w:wAfter w:w="242" w:type="dxa"/>
          <w:trHeight w:hRule="exact" w:val="680"/>
        </w:trPr>
        <w:tc>
          <w:tcPr>
            <w:tcW w:w="2046" w:type="dxa"/>
            <w:vMerge w:val="restart"/>
            <w:tcBorders>
              <w:top w:val="single" w:sz="4" w:space="0" w:color="000000"/>
              <w:left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年度绩效指标完成情况</w:t>
            </w:r>
          </w:p>
        </w:tc>
        <w:tc>
          <w:tcPr>
            <w:tcW w:w="1182" w:type="dxa"/>
            <w:tcBorders>
              <w:top w:val="single" w:sz="4" w:space="0" w:color="000000"/>
              <w:left w:val="nil"/>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一级</w:t>
            </w:r>
          </w:p>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二级</w:t>
            </w:r>
          </w:p>
          <w:p w:rsidR="00CA3D0A" w:rsidRDefault="005A524A">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三级</w:t>
            </w:r>
          </w:p>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指标</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预期指标值</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实际完成指标值</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完成</w:t>
            </w:r>
          </w:p>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数量指标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核对数量</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&gt;=300000人次</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263000人次</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质量指标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核对系统运行</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时效指标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数据核对周期</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=15天</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成本指标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成本指标</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效益</w:t>
            </w:r>
            <w:r>
              <w:rPr>
                <w:rFonts w:ascii="仿宋_GB2312" w:eastAsia="仿宋_GB2312" w:hAnsi="仿宋_GB2312" w:cs="仿宋_GB2312" w:hint="eastAsia"/>
                <w:kern w:val="0"/>
                <w:sz w:val="24"/>
                <w:lang w:bidi="ar"/>
              </w:rPr>
              <w:br/>
              <w:t>指标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经济效益指标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民生任务要求</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社会效益指标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精准核对</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生态效益指标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widowControl/>
              <w:spacing w:line="320" w:lineRule="exact"/>
              <w:jc w:val="center"/>
              <w:textAlignment w:val="bottom"/>
              <w:rPr>
                <w:rFonts w:ascii="仿宋_GB2312" w:eastAsia="仿宋_GB2312" w:hAnsi="仿宋_GB2312" w:cs="仿宋_GB2312"/>
                <w:szCs w:val="21"/>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widowControl/>
              <w:spacing w:line="320" w:lineRule="exact"/>
              <w:jc w:val="center"/>
              <w:textAlignment w:val="bottom"/>
              <w:rPr>
                <w:rFonts w:ascii="仿宋_GB2312" w:eastAsia="仿宋_GB2312" w:hAnsi="仿宋_GB2312" w:cs="仿宋_GB2312"/>
                <w:sz w:val="24"/>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widowControl/>
              <w:spacing w:line="320" w:lineRule="exact"/>
              <w:jc w:val="center"/>
              <w:textAlignment w:val="bottom"/>
              <w:rPr>
                <w:rFonts w:ascii="仿宋_GB2312" w:eastAsia="仿宋_GB2312" w:hAnsi="仿宋_GB2312" w:cs="仿宋_GB2312"/>
                <w:sz w:val="24"/>
              </w:rPr>
            </w:pPr>
          </w:p>
        </w:tc>
      </w:tr>
      <w:tr w:rsidR="00CA3D0A">
        <w:trPr>
          <w:gridAfter w:val="1"/>
          <w:wAfter w:w="242" w:type="dxa"/>
          <w:trHeight w:hRule="exact" w:val="680"/>
        </w:trPr>
        <w:tc>
          <w:tcPr>
            <w:tcW w:w="2046" w:type="dxa"/>
            <w:vMerge/>
            <w:tcBorders>
              <w:left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spacing w:line="320" w:lineRule="exact"/>
              <w:jc w:val="center"/>
              <w:rPr>
                <w:rFonts w:ascii="仿宋_GB2312" w:eastAsia="仿宋_GB2312" w:hAnsi="仿宋_GB2312" w:cs="仿宋_GB2312"/>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可持续影响 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widowControl/>
              <w:spacing w:line="320" w:lineRule="exact"/>
              <w:jc w:val="center"/>
              <w:textAlignment w:val="bottom"/>
              <w:rPr>
                <w:rFonts w:ascii="仿宋_GB2312" w:eastAsia="仿宋_GB2312" w:hAnsi="仿宋_GB2312" w:cs="仿宋_GB2312"/>
                <w:szCs w:val="21"/>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widowControl/>
              <w:spacing w:line="320" w:lineRule="exact"/>
              <w:jc w:val="center"/>
              <w:textAlignment w:val="bottom"/>
              <w:rPr>
                <w:rFonts w:ascii="仿宋_GB2312" w:eastAsia="仿宋_GB2312" w:hAnsi="仿宋_GB2312" w:cs="仿宋_GB2312"/>
                <w:sz w:val="24"/>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CA3D0A">
            <w:pPr>
              <w:widowControl/>
              <w:spacing w:line="320" w:lineRule="exact"/>
              <w:jc w:val="center"/>
              <w:textAlignment w:val="bottom"/>
              <w:rPr>
                <w:rFonts w:ascii="仿宋_GB2312" w:eastAsia="仿宋_GB2312" w:hAnsi="仿宋_GB2312" w:cs="仿宋_GB2312"/>
                <w:sz w:val="24"/>
              </w:rPr>
            </w:pPr>
          </w:p>
        </w:tc>
      </w:tr>
      <w:tr w:rsidR="00CA3D0A">
        <w:trPr>
          <w:gridAfter w:val="1"/>
          <w:wAfter w:w="242" w:type="dxa"/>
          <w:trHeight w:hRule="exact" w:val="680"/>
        </w:trPr>
        <w:tc>
          <w:tcPr>
            <w:tcW w:w="2046" w:type="dxa"/>
            <w:vMerge/>
            <w:tcBorders>
              <w:left w:val="single" w:sz="4" w:space="0" w:color="000000"/>
              <w:bottom w:val="single" w:sz="4" w:space="0" w:color="000000"/>
              <w:right w:val="single" w:sz="4" w:space="0" w:color="000000"/>
            </w:tcBorders>
            <w:shd w:val="clear" w:color="auto" w:fill="auto"/>
            <w:vAlign w:val="center"/>
          </w:tcPr>
          <w:p w:rsidR="00CA3D0A" w:rsidRDefault="00CA3D0A">
            <w:pPr>
              <w:spacing w:line="320" w:lineRule="exact"/>
              <w:jc w:val="center"/>
              <w:rPr>
                <w:rFonts w:ascii="仿宋_GB2312" w:eastAsia="仿宋_GB2312" w:hAnsi="仿宋_GB2312" w:cs="仿宋_GB2312"/>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满意</w:t>
            </w:r>
            <w:proofErr w:type="gramEnd"/>
            <w:r>
              <w:rPr>
                <w:rFonts w:ascii="仿宋_GB2312" w:eastAsia="仿宋_GB2312" w:hAnsi="仿宋_GB2312" w:cs="仿宋_GB2312" w:hint="eastAsia"/>
                <w:kern w:val="0"/>
                <w:sz w:val="24"/>
                <w:lang w:bidi="ar"/>
              </w:rPr>
              <w:br/>
              <w:t>度指标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满意度指标</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救助申请满意度</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3D0A" w:rsidRDefault="005A524A">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bl>
    <w:p w:rsidR="00CA3D0A" w:rsidRDefault="00CA3D0A">
      <w:pPr>
        <w:widowControl/>
        <w:adjustRightInd w:val="0"/>
        <w:snapToGrid w:val="0"/>
        <w:spacing w:line="580" w:lineRule="exact"/>
        <w:contextualSpacing/>
        <w:jc w:val="left"/>
      </w:pPr>
    </w:p>
    <w:p w:rsidR="00CA3D0A" w:rsidRDefault="005A524A">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55" w:name="_Toc15396619"/>
      <w:bookmarkEnd w:id="52"/>
      <w:bookmarkEnd w:id="54"/>
    </w:p>
    <w:p w:rsidR="00CA3D0A" w:rsidRDefault="005A524A">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5"/>
    </w:p>
    <w:p w:rsidR="00CA3D0A" w:rsidRDefault="005A524A">
      <w:pPr>
        <w:pStyle w:val="2"/>
        <w:rPr>
          <w:rFonts w:ascii="仿宋" w:eastAsia="仿宋" w:hAnsi="仿宋"/>
        </w:rPr>
      </w:pPr>
      <w:bookmarkStart w:id="56" w:name="_Toc15396620"/>
      <w:r>
        <w:rPr>
          <w:rFonts w:ascii="仿宋" w:eastAsia="仿宋" w:hAnsi="仿宋" w:hint="eastAsia"/>
          <w:b w:val="0"/>
        </w:rPr>
        <w:t>二、收</w:t>
      </w:r>
      <w:r>
        <w:rPr>
          <w:rStyle w:val="2Char"/>
          <w:rFonts w:ascii="仿宋" w:eastAsia="仿宋" w:hAnsi="仿宋" w:hint="eastAsia"/>
        </w:rPr>
        <w:t>入决算表</w:t>
      </w:r>
      <w:bookmarkEnd w:id="56"/>
    </w:p>
    <w:p w:rsidR="00CA3D0A" w:rsidRDefault="005A524A">
      <w:pPr>
        <w:pStyle w:val="2"/>
        <w:rPr>
          <w:rFonts w:ascii="仿宋" w:eastAsia="仿宋" w:hAnsi="仿宋"/>
        </w:rPr>
      </w:pPr>
      <w:bookmarkStart w:id="5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7"/>
    </w:p>
    <w:p w:rsidR="00CA3D0A" w:rsidRDefault="005A524A">
      <w:pPr>
        <w:pStyle w:val="2"/>
        <w:rPr>
          <w:rFonts w:ascii="仿宋" w:eastAsia="仿宋" w:hAnsi="仿宋"/>
          <w:b w:val="0"/>
        </w:rPr>
      </w:pPr>
      <w:bookmarkStart w:id="58"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8"/>
    </w:p>
    <w:p w:rsidR="00CA3D0A" w:rsidRDefault="005A524A">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0" w:name="_Toc15396624"/>
      <w:bookmarkEnd w:id="59"/>
    </w:p>
    <w:p w:rsidR="00CA3D0A" w:rsidRDefault="005A524A">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0"/>
    </w:p>
    <w:p w:rsidR="00CA3D0A" w:rsidRDefault="005A524A">
      <w:pPr>
        <w:pStyle w:val="2"/>
        <w:rPr>
          <w:rFonts w:ascii="仿宋" w:eastAsia="仿宋" w:hAnsi="仿宋"/>
        </w:rPr>
      </w:pPr>
      <w:bookmarkStart w:id="6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1"/>
    </w:p>
    <w:p w:rsidR="00CA3D0A" w:rsidRDefault="005A524A">
      <w:pPr>
        <w:pStyle w:val="2"/>
        <w:rPr>
          <w:rFonts w:ascii="仿宋" w:eastAsia="仿宋" w:hAnsi="仿宋"/>
        </w:rPr>
      </w:pPr>
      <w:bookmarkStart w:id="62"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2"/>
    </w:p>
    <w:p w:rsidR="00CA3D0A" w:rsidRDefault="005A524A">
      <w:pPr>
        <w:pStyle w:val="2"/>
        <w:rPr>
          <w:rFonts w:ascii="仿宋" w:eastAsia="仿宋" w:hAnsi="仿宋"/>
        </w:rPr>
      </w:pPr>
      <w:bookmarkStart w:id="6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3"/>
    </w:p>
    <w:p w:rsidR="00CA3D0A" w:rsidRDefault="005A524A">
      <w:pPr>
        <w:pStyle w:val="2"/>
        <w:rPr>
          <w:rFonts w:ascii="仿宋" w:eastAsia="仿宋" w:hAnsi="仿宋"/>
        </w:rPr>
      </w:pPr>
      <w:bookmarkStart w:id="64"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64"/>
    </w:p>
    <w:p w:rsidR="00CA3D0A" w:rsidRDefault="005A524A">
      <w:pPr>
        <w:pStyle w:val="2"/>
        <w:rPr>
          <w:rFonts w:ascii="仿宋" w:eastAsia="仿宋" w:hAnsi="仿宋"/>
        </w:rPr>
      </w:pPr>
      <w:bookmarkStart w:id="65"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65"/>
    </w:p>
    <w:p w:rsidR="00CA3D0A" w:rsidRDefault="005A524A">
      <w:pPr>
        <w:pStyle w:val="2"/>
        <w:rPr>
          <w:rFonts w:ascii="仿宋" w:eastAsia="仿宋" w:hAnsi="仿宋"/>
        </w:rPr>
      </w:pPr>
      <w:bookmarkStart w:id="66"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66"/>
    </w:p>
    <w:p w:rsidR="00CA3D0A" w:rsidRDefault="005A524A">
      <w:pPr>
        <w:pStyle w:val="2"/>
        <w:rPr>
          <w:rStyle w:val="2Char"/>
          <w:rFonts w:ascii="仿宋" w:eastAsia="仿宋" w:hAnsi="仿宋"/>
        </w:rPr>
      </w:pPr>
      <w:bookmarkStart w:id="67"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67"/>
    </w:p>
    <w:p w:rsidR="00CA3D0A" w:rsidRDefault="005A524A">
      <w:pPr>
        <w:rPr>
          <w:rFonts w:eastAsia="仿宋"/>
        </w:rPr>
      </w:pPr>
      <w:r>
        <w:rPr>
          <w:rStyle w:val="2Char"/>
          <w:rFonts w:ascii="仿宋" w:eastAsia="仿宋" w:hAnsi="仿宋" w:hint="eastAsia"/>
          <w:b w:val="0"/>
          <w:bCs w:val="0"/>
        </w:rPr>
        <w:t>十四、国有资本经营预算财政拨款支出决算表</w:t>
      </w:r>
    </w:p>
    <w:sectPr w:rsidR="00CA3D0A" w:rsidSect="00193E69">
      <w:headerReference w:type="default" r:id="rId16"/>
      <w:footerReference w:type="default" r:id="rId17"/>
      <w:pgSz w:w="11906" w:h="16838"/>
      <w:pgMar w:top="1440" w:right="1416" w:bottom="1440" w:left="156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FB" w:rsidRDefault="00D128FB">
      <w:r>
        <w:separator/>
      </w:r>
    </w:p>
  </w:endnote>
  <w:endnote w:type="continuationSeparator" w:id="0">
    <w:p w:rsidR="00D128FB" w:rsidRDefault="00D1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CA3D0A" w:rsidRDefault="005A524A">
        <w:pPr>
          <w:pStyle w:val="a5"/>
          <w:jc w:val="center"/>
        </w:pPr>
        <w:r>
          <w:fldChar w:fldCharType="begin"/>
        </w:r>
        <w:r>
          <w:instrText>PAGE   \* MERGEFORMAT</w:instrText>
        </w:r>
        <w:r>
          <w:fldChar w:fldCharType="separate"/>
        </w:r>
        <w:r w:rsidR="00207F45" w:rsidRPr="00207F45">
          <w:rPr>
            <w:noProof/>
            <w:lang w:val="zh-CN"/>
          </w:rPr>
          <w:t>17</w:t>
        </w:r>
        <w:r>
          <w:fldChar w:fldCharType="end"/>
        </w:r>
      </w:p>
    </w:sdtContent>
  </w:sdt>
  <w:p w:rsidR="00CA3D0A" w:rsidRDefault="00CA3D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FB" w:rsidRDefault="00D128FB">
      <w:r>
        <w:separator/>
      </w:r>
    </w:p>
  </w:footnote>
  <w:footnote w:type="continuationSeparator" w:id="0">
    <w:p w:rsidR="00D128FB" w:rsidRDefault="00D1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D0A" w:rsidRDefault="00CA3D0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E3A10E2"/>
    <w:rsid w:val="F2E1F9D4"/>
    <w:rsid w:val="F7880819"/>
    <w:rsid w:val="000222C6"/>
    <w:rsid w:val="0002549F"/>
    <w:rsid w:val="000468DB"/>
    <w:rsid w:val="0006487A"/>
    <w:rsid w:val="00065F8F"/>
    <w:rsid w:val="00070A43"/>
    <w:rsid w:val="000768F2"/>
    <w:rsid w:val="0008476B"/>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3E69"/>
    <w:rsid w:val="00196687"/>
    <w:rsid w:val="001C0962"/>
    <w:rsid w:val="001D7531"/>
    <w:rsid w:val="001E737D"/>
    <w:rsid w:val="001F0592"/>
    <w:rsid w:val="001F7506"/>
    <w:rsid w:val="002006CD"/>
    <w:rsid w:val="00202B36"/>
    <w:rsid w:val="00204B7A"/>
    <w:rsid w:val="00204CDE"/>
    <w:rsid w:val="00207F45"/>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524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09F9"/>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CE8"/>
    <w:rsid w:val="00A67AB5"/>
    <w:rsid w:val="00A733B2"/>
    <w:rsid w:val="00A741C2"/>
    <w:rsid w:val="00A774A1"/>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3D0A"/>
    <w:rsid w:val="00CA6A66"/>
    <w:rsid w:val="00CB4E70"/>
    <w:rsid w:val="00CC09B6"/>
    <w:rsid w:val="00CC666F"/>
    <w:rsid w:val="00CD1E3F"/>
    <w:rsid w:val="00CE44F6"/>
    <w:rsid w:val="00CE49DA"/>
    <w:rsid w:val="00CE7B61"/>
    <w:rsid w:val="00D00095"/>
    <w:rsid w:val="00D114F0"/>
    <w:rsid w:val="00D128FB"/>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947C4"/>
    <w:rsid w:val="069245D5"/>
    <w:rsid w:val="09521804"/>
    <w:rsid w:val="096236D8"/>
    <w:rsid w:val="0A2032A3"/>
    <w:rsid w:val="0A9A3853"/>
    <w:rsid w:val="0B8A37D8"/>
    <w:rsid w:val="0F0E37C2"/>
    <w:rsid w:val="10440EE6"/>
    <w:rsid w:val="10C055FF"/>
    <w:rsid w:val="118107EC"/>
    <w:rsid w:val="11DD6519"/>
    <w:rsid w:val="14020B13"/>
    <w:rsid w:val="16BB723D"/>
    <w:rsid w:val="16D43419"/>
    <w:rsid w:val="18015F3F"/>
    <w:rsid w:val="1BE8440E"/>
    <w:rsid w:val="1D155CEE"/>
    <w:rsid w:val="202A76BC"/>
    <w:rsid w:val="20F57F95"/>
    <w:rsid w:val="23663391"/>
    <w:rsid w:val="23B40F8A"/>
    <w:rsid w:val="240371BF"/>
    <w:rsid w:val="25C741E6"/>
    <w:rsid w:val="27842671"/>
    <w:rsid w:val="29FD04D3"/>
    <w:rsid w:val="2ABE7A3E"/>
    <w:rsid w:val="2EFA178C"/>
    <w:rsid w:val="2F187545"/>
    <w:rsid w:val="30B46D73"/>
    <w:rsid w:val="31442D08"/>
    <w:rsid w:val="319F7F4E"/>
    <w:rsid w:val="39AE70AB"/>
    <w:rsid w:val="3C0C0783"/>
    <w:rsid w:val="3F9F3A96"/>
    <w:rsid w:val="421128EB"/>
    <w:rsid w:val="425525EC"/>
    <w:rsid w:val="4520206A"/>
    <w:rsid w:val="45CB46F3"/>
    <w:rsid w:val="477A595F"/>
    <w:rsid w:val="485D476D"/>
    <w:rsid w:val="493C27E9"/>
    <w:rsid w:val="496F39ED"/>
    <w:rsid w:val="49FF41D3"/>
    <w:rsid w:val="4B5A7D54"/>
    <w:rsid w:val="4BE068DB"/>
    <w:rsid w:val="4BF6002B"/>
    <w:rsid w:val="4ECE2238"/>
    <w:rsid w:val="51BE60D3"/>
    <w:rsid w:val="51DB4B86"/>
    <w:rsid w:val="55333C3E"/>
    <w:rsid w:val="57BB7E2A"/>
    <w:rsid w:val="5A176C20"/>
    <w:rsid w:val="5C936018"/>
    <w:rsid w:val="64CA39A1"/>
    <w:rsid w:val="658E66A7"/>
    <w:rsid w:val="6C4A05C8"/>
    <w:rsid w:val="6D6A4A10"/>
    <w:rsid w:val="6E2F0B41"/>
    <w:rsid w:val="6EF260C5"/>
    <w:rsid w:val="72734D90"/>
    <w:rsid w:val="748F5B6C"/>
    <w:rsid w:val="754432AF"/>
    <w:rsid w:val="760942BD"/>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17</Pages>
  <Words>1015</Words>
  <Characters>5786</Characters>
  <Application>Microsoft Office Word</Application>
  <DocSecurity>0</DocSecurity>
  <Lines>48</Lines>
  <Paragraphs>13</Paragraphs>
  <ScaleCrop>false</ScaleCrop>
  <Company>四川省财政厅</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xbany</cp:lastModifiedBy>
  <cp:revision>36</cp:revision>
  <cp:lastPrinted>2022-10-12T01:36:00Z</cp:lastPrinted>
  <dcterms:created xsi:type="dcterms:W3CDTF">2020-08-05T01:49:00Z</dcterms:created>
  <dcterms:modified xsi:type="dcterms:W3CDTF">2022-10-13T03:27:00Z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