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EE503">
      <w:pPr>
        <w:pStyle w:val="6"/>
        <w:rPr>
          <w:rFonts w:hint="eastAsia" w:ascii="Times New Roman" w:hAnsi="Times New Roman" w:eastAsia="方正小标宋简体" w:cs="Times New Roman"/>
          <w:color w:val="auto"/>
          <w:kern w:val="2"/>
          <w:sz w:val="72"/>
          <w:szCs w:val="72"/>
          <w:highlight w:val="none"/>
          <w:lang w:val="en-US" w:eastAsia="zh-CN" w:bidi="ar-SA"/>
        </w:rPr>
      </w:pPr>
      <w:bookmarkStart w:id="0" w:name="_Toc15396597"/>
      <w:bookmarkStart w:id="1" w:name="_Toc15377425"/>
      <w:bookmarkStart w:id="2" w:name="_Toc15378441"/>
      <w:bookmarkStart w:id="3" w:name="_Toc15306267"/>
      <w:bookmarkStart w:id="4" w:name="_Toc15377193"/>
      <w:bookmarkStart w:id="5" w:name="_Toc15396475"/>
    </w:p>
    <w:p w14:paraId="7189881F">
      <w:pPr>
        <w:pStyle w:val="6"/>
        <w:rPr>
          <w:rFonts w:hint="eastAsia" w:ascii="Times New Roman" w:hAnsi="Times New Roman" w:eastAsia="方正小标宋简体" w:cs="Times New Roman"/>
          <w:color w:val="auto"/>
          <w:kern w:val="2"/>
          <w:sz w:val="72"/>
          <w:szCs w:val="72"/>
          <w:highlight w:val="none"/>
          <w:lang w:val="en-US" w:eastAsia="zh-CN" w:bidi="ar-SA"/>
        </w:rPr>
      </w:pPr>
    </w:p>
    <w:p w14:paraId="4F23C8A9">
      <w:pPr>
        <w:pStyle w:val="6"/>
        <w:rPr>
          <w:rFonts w:hint="eastAsia" w:ascii="Times New Roman" w:hAnsi="Times New Roman" w:eastAsia="方正小标宋简体" w:cs="Times New Roman"/>
          <w:color w:val="auto"/>
          <w:kern w:val="2"/>
          <w:sz w:val="72"/>
          <w:szCs w:val="72"/>
          <w:highlight w:val="none"/>
          <w:lang w:val="en-US" w:eastAsia="zh-CN" w:bidi="ar-SA"/>
        </w:rPr>
      </w:pPr>
    </w:p>
    <w:p w14:paraId="2975D354">
      <w:pPr>
        <w:pStyle w:val="6"/>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w:t>
      </w:r>
    </w:p>
    <w:p w14:paraId="0C0A0854">
      <w:pPr>
        <w:pStyle w:val="6"/>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乐山市数据局部门决算</w:t>
      </w:r>
    </w:p>
    <w:p w14:paraId="2838619A">
      <w:pPr>
        <w:spacing w:line="600" w:lineRule="exact"/>
        <w:jc w:val="center"/>
        <w:outlineLvl w:val="0"/>
        <w:rPr>
          <w:rFonts w:ascii="Times New Roman" w:hAnsi="Times New Roman" w:eastAsia="方正小标宋简体"/>
          <w:color w:val="auto"/>
          <w:sz w:val="72"/>
          <w:szCs w:val="72"/>
          <w:highlight w:val="none"/>
        </w:rPr>
      </w:pPr>
    </w:p>
    <w:p w14:paraId="01E86009">
      <w:pPr>
        <w:pStyle w:val="2"/>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bookmarkEnd w:id="0"/>
    <w:bookmarkEnd w:id="1"/>
    <w:bookmarkEnd w:id="2"/>
    <w:bookmarkEnd w:id="3"/>
    <w:bookmarkEnd w:id="4"/>
    <w:bookmarkEnd w:id="5"/>
    <w:p w14:paraId="02826D35">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1CAC6805">
      <w:pPr>
        <w:widowControl/>
        <w:jc w:val="center"/>
        <w:rPr>
          <w:rFonts w:ascii="Times New Roman" w:hAnsi="Times New Roman" w:eastAsia="黑体" w:cstheme="minorBidi"/>
          <w:color w:val="auto"/>
          <w:sz w:val="28"/>
          <w:szCs w:val="28"/>
          <w:highlight w:val="none"/>
        </w:rPr>
      </w:pPr>
    </w:p>
    <w:p w14:paraId="6489A2F2">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日</w:t>
      </w:r>
    </w:p>
    <w:p w14:paraId="05F5481E">
      <w:pPr>
        <w:rPr>
          <w:rFonts w:ascii="Times New Roman" w:hAnsi="Times New Roman"/>
          <w:color w:val="auto"/>
          <w:highlight w:val="none"/>
        </w:rPr>
      </w:pPr>
    </w:p>
    <w:p w14:paraId="1F967802">
      <w:pPr>
        <w:pStyle w:val="15"/>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jc w:val="left"/>
        <w:textAlignment w:val="auto"/>
        <w:rPr>
          <w:rFonts w:hint="eastAsia"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部门概况</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32"/>
          <w:szCs w:val="32"/>
          <w:highlight w:val="none"/>
          <w:lang w:val="en-US" w:eastAsia="zh-CN"/>
        </w:rPr>
        <w:t>.................4</w:t>
      </w:r>
    </w:p>
    <w:p w14:paraId="55E5C2A1">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default"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val="en-US" w:eastAsia="zh-CN"/>
        </w:rPr>
        <w:t>....................................................................</w:t>
      </w:r>
      <w:r>
        <w:rPr>
          <w:rFonts w:hint="eastAsia" w:ascii="Times New Roman" w:hAnsi="Times New Roman" w:eastAsia="黑体" w:cs="黑体"/>
          <w:color w:val="auto"/>
          <w:sz w:val="32"/>
          <w:szCs w:val="32"/>
          <w:highlight w:val="none"/>
          <w:lang w:val="en-US" w:eastAsia="zh-CN"/>
        </w:rPr>
        <w:t>4</w:t>
      </w:r>
    </w:p>
    <w:p w14:paraId="779FBDB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w:t>
      </w:r>
      <w:r>
        <w:rPr>
          <w:rFonts w:hint="eastAsia" w:ascii="Times New Roman" w:hAnsi="Times New Roman" w:eastAsia="黑体" w:cs="黑体"/>
          <w:color w:val="auto"/>
          <w:sz w:val="32"/>
          <w:szCs w:val="32"/>
          <w:highlight w:val="none"/>
          <w:lang w:val="en-US" w:eastAsia="zh-CN"/>
        </w:rPr>
        <w:t>4</w:t>
      </w:r>
    </w:p>
    <w:p w14:paraId="34F5C2A1">
      <w:pPr>
        <w:pStyle w:val="13"/>
        <w:keepNext w:val="0"/>
        <w:keepLines w:val="0"/>
        <w:pageBreakBefore w:val="0"/>
        <w:kinsoku/>
        <w:wordWrap/>
        <w:overflowPunct/>
        <w:topLinePunct w:val="0"/>
        <w:autoSpaceDE/>
        <w:autoSpaceDN/>
        <w:bidi w:val="0"/>
        <w:adjustRightInd w:val="0"/>
        <w:snapToGrid w:val="0"/>
        <w:spacing w:before="0" w:line="560" w:lineRule="exact"/>
        <w:ind w:firstLine="320" w:firstLineChars="100"/>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lang w:val="en-US" w:eastAsia="zh-CN"/>
        </w:rPr>
        <w:t>.............................5</w:t>
      </w:r>
    </w:p>
    <w:p w14:paraId="49C0009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....................................5</w:t>
      </w:r>
    </w:p>
    <w:p w14:paraId="7E7274F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....................................................5</w:t>
      </w:r>
    </w:p>
    <w:p w14:paraId="284BA70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....................................................6</w:t>
      </w:r>
    </w:p>
    <w:p w14:paraId="1F8869D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....................6</w:t>
      </w:r>
    </w:p>
    <w:p w14:paraId="252ED01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eastAsia="仿宋_GB2312" w:cs="仿宋_GB2312"/>
          <w:color w:val="auto"/>
          <w:sz w:val="32"/>
          <w:szCs w:val="32"/>
          <w:highlight w:val="none"/>
          <w:lang w:val="en-US" w:eastAsia="zh-CN"/>
        </w:rPr>
        <w:t>五、</w:t>
      </w:r>
      <w:r>
        <w:rPr>
          <w:rFonts w:hint="eastAsia" w:ascii="Times New Roman" w:hAnsi="Times New Roman" w:eastAsia="仿宋_GB2312" w:cs="仿宋_GB2312"/>
          <w:color w:val="auto"/>
          <w:sz w:val="32"/>
          <w:szCs w:val="32"/>
          <w:highlight w:val="none"/>
        </w:rPr>
        <w:t>一般公共预算财政拨款支出决算情况说明</w:t>
      </w:r>
      <w:r>
        <w:rPr>
          <w:rFonts w:hint="eastAsia" w:eastAsia="仿宋_GB2312" w:cs="仿宋_GB2312"/>
          <w:color w:val="auto"/>
          <w:sz w:val="32"/>
          <w:szCs w:val="32"/>
          <w:highlight w:val="none"/>
          <w:lang w:val="en-US" w:eastAsia="zh-CN"/>
        </w:rPr>
        <w:t>.............7</w:t>
      </w:r>
    </w:p>
    <w:p w14:paraId="1F185F7A">
      <w:pPr>
        <w:pStyle w:val="15"/>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...........10</w:t>
      </w:r>
    </w:p>
    <w:p w14:paraId="1B4FAD95">
      <w:pPr>
        <w:pStyle w:val="15"/>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.......................12</w:t>
      </w: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...................12</w:t>
      </w:r>
    </w:p>
    <w:p w14:paraId="51BC353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.......................................12</w:t>
      </w:r>
    </w:p>
    <w:p w14:paraId="172E658C">
      <w:pPr>
        <w:pStyle w:val="13"/>
        <w:keepNext w:val="0"/>
        <w:keepLines w:val="0"/>
        <w:pageBreakBefore w:val="0"/>
        <w:kinsoku/>
        <w:wordWrap/>
        <w:overflowPunct/>
        <w:topLinePunct w:val="0"/>
        <w:autoSpaceDE/>
        <w:autoSpaceDN/>
        <w:bidi w:val="0"/>
        <w:adjustRightInd w:val="0"/>
        <w:snapToGrid w:val="0"/>
        <w:spacing w:before="0" w:line="560" w:lineRule="exact"/>
        <w:ind w:firstLine="320" w:firstLineChars="100"/>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.............................................................14</w:t>
      </w:r>
    </w:p>
    <w:p w14:paraId="7373311B">
      <w:pPr>
        <w:pStyle w:val="13"/>
        <w:keepNext w:val="0"/>
        <w:keepLines w:val="0"/>
        <w:pageBreakBefore w:val="0"/>
        <w:kinsoku/>
        <w:wordWrap/>
        <w:overflowPunct/>
        <w:topLinePunct w:val="0"/>
        <w:autoSpaceDE/>
        <w:autoSpaceDN/>
        <w:bidi w:val="0"/>
        <w:adjustRightInd w:val="0"/>
        <w:snapToGrid w:val="0"/>
        <w:spacing w:before="0" w:line="560" w:lineRule="exact"/>
        <w:ind w:firstLine="320" w:firstLineChars="100"/>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.....................................................................18</w:t>
      </w:r>
    </w:p>
    <w:p w14:paraId="6167648A">
      <w:pPr>
        <w:pStyle w:val="13"/>
        <w:keepNext w:val="0"/>
        <w:keepLines w:val="0"/>
        <w:pageBreakBefore w:val="0"/>
        <w:kinsoku/>
        <w:wordWrap/>
        <w:overflowPunct/>
        <w:topLinePunct w:val="0"/>
        <w:autoSpaceDE/>
        <w:autoSpaceDN/>
        <w:bidi w:val="0"/>
        <w:adjustRightInd w:val="0"/>
        <w:snapToGrid w:val="0"/>
        <w:spacing w:before="0" w:line="560" w:lineRule="exact"/>
        <w:ind w:firstLine="320" w:firstLineChars="100"/>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.....................................................................38</w:t>
      </w:r>
    </w:p>
    <w:p w14:paraId="7733F48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14:paraId="1697925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14:paraId="4BD668D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14:paraId="12E8C9A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14:paraId="1780190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14:paraId="3537264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14:paraId="565F415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14:paraId="1CE777D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14:paraId="61591CF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14:paraId="584BD44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14:paraId="46F4A24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14:paraId="52B4A48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14:paraId="2F1BCEA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14:paraId="600283AD">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6" w:name="_Toc15377196"/>
      <w:bookmarkStart w:id="7" w:name="_Toc15396599"/>
      <w:r>
        <w:rPr>
          <w:rFonts w:hint="eastAsia" w:ascii="Times New Roman" w:hAnsi="Times New Roman" w:eastAsia="仿宋_GB2312" w:cs="仿宋_GB2312"/>
          <w:b/>
          <w:color w:val="auto"/>
          <w:sz w:val="32"/>
          <w:szCs w:val="32"/>
          <w:highlight w:val="none"/>
        </w:rPr>
        <w:br w:type="page"/>
      </w:r>
    </w:p>
    <w:p w14:paraId="1DC48235">
      <w:pPr>
        <w:pStyle w:val="3"/>
        <w:pageBreakBefore w:val="0"/>
        <w:kinsoku/>
        <w:wordWrap/>
        <w:overflowPunct/>
        <w:topLinePunct w:val="0"/>
        <w:autoSpaceDE/>
        <w:autoSpaceDN/>
        <w:bidi w:val="0"/>
        <w:spacing w:before="0" w:after="0" w:line="580" w:lineRule="exact"/>
        <w:jc w:val="center"/>
        <w:textAlignment w:val="auto"/>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ascii="Times New Roman" w:hAnsi="Times New Roman" w:eastAsia="方正小标宋简体" w:cs="方正小标宋简体"/>
          <w:b w:val="0"/>
          <w:bCs w:val="0"/>
          <w:color w:val="auto"/>
          <w:highlight w:val="none"/>
        </w:rPr>
        <w:t>部门概况</w:t>
      </w:r>
      <w:bookmarkEnd w:id="6"/>
      <w:bookmarkEnd w:id="7"/>
    </w:p>
    <w:p w14:paraId="7A188970">
      <w:pPr>
        <w:pageBreakBefore w:val="0"/>
        <w:widowControl/>
        <w:kinsoku/>
        <w:wordWrap/>
        <w:overflowPunct/>
        <w:topLinePunct w:val="0"/>
        <w:autoSpaceDE/>
        <w:autoSpaceDN/>
        <w:bidi w:val="0"/>
        <w:spacing w:line="580" w:lineRule="exact"/>
        <w:jc w:val="left"/>
        <w:textAlignment w:val="auto"/>
        <w:rPr>
          <w:rFonts w:ascii="Times New Roman" w:hAnsi="Times New Roman" w:eastAsia="黑体"/>
          <w:color w:val="auto"/>
          <w:sz w:val="32"/>
          <w:szCs w:val="32"/>
          <w:highlight w:val="none"/>
        </w:rPr>
      </w:pPr>
    </w:p>
    <w:p w14:paraId="418547C1">
      <w:pPr>
        <w:pStyle w:val="4"/>
        <w:pageBreakBefore w:val="0"/>
        <w:widowControl w:val="0"/>
        <w:numPr>
          <w:ilvl w:val="0"/>
          <w:numId w:val="0"/>
        </w:numPr>
        <w:kinsoku/>
        <w:wordWrap/>
        <w:overflowPunct/>
        <w:topLinePunct w:val="0"/>
        <w:autoSpaceDE/>
        <w:autoSpaceDN/>
        <w:bidi w:val="0"/>
        <w:snapToGrid/>
        <w:spacing w:before="0" w:after="0" w:line="580" w:lineRule="exact"/>
        <w:ind w:firstLine="640" w:firstLineChars="200"/>
        <w:textAlignment w:val="auto"/>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val="en-US" w:eastAsia="zh-CN"/>
        </w:rPr>
        <w:t>一、</w:t>
      </w:r>
      <w:r>
        <w:rPr>
          <w:rFonts w:hint="eastAsia" w:ascii="Times New Roman" w:hAnsi="Times New Roman" w:eastAsia="黑体"/>
          <w:b w:val="0"/>
          <w:color w:val="auto"/>
          <w:highlight w:val="none"/>
          <w:lang w:eastAsia="zh-CN"/>
        </w:rPr>
        <w:t>部门职责</w:t>
      </w:r>
    </w:p>
    <w:p w14:paraId="2F222810">
      <w:pPr>
        <w:pStyle w:val="6"/>
        <w:pageBreakBefore w:val="0"/>
        <w:widowControl w:val="0"/>
        <w:kinsoku/>
        <w:wordWrap/>
        <w:overflowPunct/>
        <w:topLinePunct w:val="0"/>
        <w:autoSpaceDE/>
        <w:autoSpaceDN/>
        <w:bidi w:val="0"/>
        <w:adjustRightInd w:val="0"/>
        <w:snapToGrid/>
        <w:spacing w:beforeLines="0" w:line="580" w:lineRule="exact"/>
        <w:ind w:firstLine="640"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负责统筹推进数字乐山、数字经济、数字政府、数字社会规划和建设。贯彻落实大数据战略。统筹数字化发展，行使数据行业管理职责，协调推动全市公共服务和社会治理信息化，协调推进新型智慧城市建设。组织推动公共数据资源开发利用，推动全市公共数据资源登记确权、开发利用、授权运营和交易分配，指导数据要素市场建设。协调推进全市数字基础设施、“互联网</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lang w:eastAsia="zh-CN"/>
        </w:rPr>
        <w:t>”公共服务支撑平台建设，协调电信市场。牵头推进全市数字经济发展，推动跨领域跨行业数字化转型，促进数字经济和实体经济深度融合。负责数字政府建设规划，统筹推动政府数字化转型。牵头市级政务信息化项目审核和评价工作。负责全市数据领域对外交流合作，统筹协调全市数字经济招商引资。</w:t>
      </w:r>
      <w:bookmarkStart w:id="8" w:name="_Toc15377200"/>
      <w:bookmarkStart w:id="9" w:name="_Toc15396601"/>
    </w:p>
    <w:p w14:paraId="41D01475">
      <w:pPr>
        <w:pStyle w:val="6"/>
        <w:pageBreakBefore w:val="0"/>
        <w:widowControl w:val="0"/>
        <w:kinsoku/>
        <w:wordWrap/>
        <w:overflowPunct/>
        <w:topLinePunct w:val="0"/>
        <w:autoSpaceDE/>
        <w:autoSpaceDN/>
        <w:bidi w:val="0"/>
        <w:adjustRightInd w:val="0"/>
        <w:snapToGrid/>
        <w:spacing w:beforeLines="0" w:line="580" w:lineRule="exact"/>
        <w:ind w:firstLine="640" w:firstLineChars="200"/>
        <w:textAlignment w:val="auto"/>
        <w:rPr>
          <w:rStyle w:val="29"/>
          <w:rFonts w:hint="eastAsia" w:ascii="Times New Roman" w:hAnsi="Times New Roman" w:eastAsia="黑体"/>
          <w:b w:val="0"/>
          <w:bCs w:val="0"/>
          <w:color w:val="auto"/>
          <w:highlight w:val="none"/>
        </w:rPr>
      </w:pPr>
      <w:r>
        <w:rPr>
          <w:rStyle w:val="29"/>
          <w:rFonts w:hint="eastAsia" w:ascii="Times New Roman" w:hAnsi="Times New Roman" w:eastAsia="黑体"/>
          <w:b w:val="0"/>
          <w:bCs w:val="0"/>
          <w:color w:val="auto"/>
          <w:highlight w:val="none"/>
          <w:lang w:val="en-US" w:eastAsia="zh-CN"/>
        </w:rPr>
        <w:t>二、</w:t>
      </w:r>
      <w:r>
        <w:rPr>
          <w:rStyle w:val="29"/>
          <w:rFonts w:hint="eastAsia" w:ascii="Times New Roman" w:hAnsi="Times New Roman" w:eastAsia="黑体"/>
          <w:b w:val="0"/>
          <w:bCs w:val="0"/>
          <w:color w:val="auto"/>
          <w:highlight w:val="none"/>
        </w:rPr>
        <w:t>机构设置</w:t>
      </w:r>
      <w:bookmarkEnd w:id="8"/>
      <w:bookmarkEnd w:id="9"/>
    </w:p>
    <w:p w14:paraId="03DB49D4">
      <w:pPr>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乐山市数据局</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个，参照公务员法管理的事业单位</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个，其他事业单位</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个。纳入乐山市数据局</w:t>
      </w:r>
      <w:r>
        <w:rPr>
          <w:rFonts w:hint="eastAsia" w:ascii="仿宋_GB2312" w:hAnsi="仿宋_GB2312" w:eastAsia="仿宋_GB2312" w:cs="仿宋_GB2312"/>
          <w:color w:val="auto"/>
          <w:sz w:val="32"/>
          <w:szCs w:val="32"/>
          <w:highlight w:val="none"/>
          <w:lang w:eastAsia="zh-CN"/>
        </w:rPr>
        <w:t>2024年度</w:t>
      </w:r>
      <w:r>
        <w:rPr>
          <w:rFonts w:hint="eastAsia" w:ascii="仿宋_GB2312" w:hAnsi="仿宋_GB2312" w:eastAsia="仿宋_GB2312" w:cs="仿宋_GB2312"/>
          <w:color w:val="auto"/>
          <w:sz w:val="32"/>
          <w:szCs w:val="32"/>
          <w:highlight w:val="none"/>
        </w:rPr>
        <w:t>部门决算编制范围的二级预算单位包括：</w:t>
      </w:r>
    </w:p>
    <w:p w14:paraId="366EA324">
      <w:pPr>
        <w:pStyle w:val="6"/>
        <w:pageBreakBefore w:val="0"/>
        <w:numPr>
          <w:ilvl w:val="0"/>
          <w:numId w:val="0"/>
        </w:numPr>
        <w:kinsoku/>
        <w:wordWrap/>
        <w:overflowPunct/>
        <w:topLinePunct w:val="0"/>
        <w:autoSpaceDE/>
        <w:autoSpaceDN/>
        <w:bidi w:val="0"/>
        <w:adjustRightInd w:val="0"/>
        <w:snapToGrid w:val="0"/>
        <w:spacing w:beforeLines="0" w:line="580" w:lineRule="exact"/>
        <w:ind w:left="672" w:leftChars="0"/>
        <w:textAlignment w:val="auto"/>
        <w:outlineLvl w:val="2"/>
        <w:rPr>
          <w:rFonts w:hint="eastAsia" w:ascii="仿宋_GB2312" w:hAnsi="仿宋_GB2312" w:eastAsia="仿宋_GB2312" w:cs="仿宋_GB2312"/>
          <w:color w:val="auto"/>
          <w:kern w:val="2"/>
          <w:sz w:val="32"/>
          <w:szCs w:val="32"/>
          <w:highlight w:val="none"/>
          <w:lang w:val="en-US" w:eastAsia="zh-CN" w:bidi="ar-SA"/>
        </w:rPr>
      </w:pPr>
      <w:bookmarkStart w:id="10" w:name="_Toc15377433"/>
      <w:bookmarkStart w:id="11" w:name="_Toc15306276"/>
      <w:bookmarkStart w:id="12" w:name="_Toc15377202"/>
      <w:bookmarkStart w:id="13" w:name="_Toc15378449"/>
      <w:r>
        <w:rPr>
          <w:rFonts w:hint="eastAsia" w:ascii="仿宋_GB2312" w:hAnsi="仿宋_GB2312" w:eastAsia="仿宋_GB2312" w:cs="仿宋_GB2312"/>
          <w:color w:val="auto"/>
          <w:kern w:val="2"/>
          <w:sz w:val="32"/>
          <w:szCs w:val="32"/>
          <w:highlight w:val="none"/>
          <w:lang w:val="en-US" w:eastAsia="zh-CN" w:bidi="ar-SA"/>
        </w:rPr>
        <w:t>1.市数据局机关</w:t>
      </w:r>
      <w:bookmarkEnd w:id="10"/>
      <w:bookmarkEnd w:id="11"/>
      <w:bookmarkEnd w:id="12"/>
      <w:bookmarkEnd w:id="13"/>
      <w:bookmarkStart w:id="14" w:name="_Toc15377434"/>
      <w:bookmarkStart w:id="15" w:name="_Toc15378450"/>
      <w:bookmarkStart w:id="16" w:name="_Toc15306277"/>
      <w:bookmarkStart w:id="17" w:name="_Toc15377203"/>
    </w:p>
    <w:p w14:paraId="6504A16A">
      <w:pPr>
        <w:pStyle w:val="6"/>
        <w:pageBreakBefore w:val="0"/>
        <w:numPr>
          <w:ilvl w:val="0"/>
          <w:numId w:val="0"/>
        </w:numPr>
        <w:kinsoku/>
        <w:wordWrap/>
        <w:overflowPunct/>
        <w:topLinePunct w:val="0"/>
        <w:autoSpaceDE/>
        <w:autoSpaceDN/>
        <w:bidi w:val="0"/>
        <w:adjustRightInd w:val="0"/>
        <w:snapToGrid w:val="0"/>
        <w:spacing w:beforeLines="0" w:line="580" w:lineRule="exact"/>
        <w:ind w:left="672" w:leftChars="0"/>
        <w:textAlignment w:val="auto"/>
        <w:outlineLvl w:val="2"/>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2.市大数据中心</w:t>
      </w:r>
      <w:bookmarkEnd w:id="14"/>
      <w:bookmarkEnd w:id="15"/>
      <w:bookmarkEnd w:id="16"/>
      <w:bookmarkEnd w:id="17"/>
    </w:p>
    <w:p w14:paraId="3A8354C9">
      <w:pPr>
        <w:pStyle w:val="6"/>
        <w:pageBreakBefore w:val="0"/>
        <w:numPr>
          <w:ilvl w:val="0"/>
          <w:numId w:val="0"/>
        </w:numPr>
        <w:kinsoku/>
        <w:wordWrap/>
        <w:overflowPunct/>
        <w:topLinePunct w:val="0"/>
        <w:autoSpaceDE/>
        <w:autoSpaceDN/>
        <w:bidi w:val="0"/>
        <w:adjustRightInd w:val="0"/>
        <w:snapToGrid w:val="0"/>
        <w:spacing w:beforeLines="0" w:line="580" w:lineRule="exact"/>
        <w:ind w:left="672" w:leftChars="0"/>
        <w:textAlignment w:val="auto"/>
        <w:outlineLvl w:val="2"/>
        <w:rPr>
          <w:rFonts w:hint="default" w:ascii="仿宋_GB2312" w:hAnsi="仿宋_GB2312" w:eastAsia="仿宋_GB2312" w:cs="仿宋_GB2312"/>
          <w:color w:val="auto"/>
          <w:kern w:val="2"/>
          <w:sz w:val="32"/>
          <w:szCs w:val="32"/>
          <w:highlight w:val="none"/>
          <w:lang w:val="en-US" w:eastAsia="zh-CN" w:bidi="ar-SA"/>
        </w:rPr>
      </w:pPr>
      <w:r>
        <w:rPr>
          <w:rFonts w:hint="eastAsia" w:hAnsi="仿宋_GB2312" w:cs="仿宋_GB2312"/>
          <w:color w:val="auto"/>
          <w:kern w:val="2"/>
          <w:sz w:val="32"/>
          <w:szCs w:val="32"/>
          <w:highlight w:val="none"/>
          <w:lang w:val="en-US" w:eastAsia="zh-CN" w:bidi="ar-SA"/>
        </w:rPr>
        <w:t>3.市无线电监测站</w:t>
      </w:r>
    </w:p>
    <w:p w14:paraId="52DF0AEA">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2B92F700">
      <w:pPr>
        <w:pStyle w:val="3"/>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Times New Roman" w:hAnsi="Times New Roman" w:eastAsia="方正小标宋简体" w:cs="方正小标宋简体"/>
          <w:b w:val="0"/>
          <w:color w:val="auto"/>
          <w:highlight w:val="none"/>
        </w:rPr>
      </w:pPr>
      <w:bookmarkStart w:id="18" w:name="_Toc15377204"/>
      <w:bookmarkStart w:id="19"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8"/>
      <w:bookmarkEnd w:id="19"/>
    </w:p>
    <w:p w14:paraId="3668F972">
      <w:pPr>
        <w:pageBreakBefore w:val="0"/>
        <w:widowControl w:val="0"/>
        <w:kinsoku/>
        <w:wordWrap/>
        <w:overflowPunct/>
        <w:topLinePunct w:val="0"/>
        <w:autoSpaceDE/>
        <w:autoSpaceDN/>
        <w:bidi w:val="0"/>
        <w:adjustRightInd/>
        <w:snapToGrid/>
        <w:spacing w:line="600" w:lineRule="exact"/>
        <w:textAlignment w:val="auto"/>
        <w:rPr>
          <w:rFonts w:ascii="Times New Roman" w:hAnsi="Times New Roman"/>
          <w:color w:val="auto"/>
          <w:highlight w:val="none"/>
        </w:rPr>
      </w:pPr>
    </w:p>
    <w:p w14:paraId="025371E3">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0" w:name="_Toc15377205"/>
      <w:bookmarkStart w:id="21"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20"/>
      <w:bookmarkEnd w:id="21"/>
    </w:p>
    <w:p w14:paraId="176765E3">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2098.43</w:t>
      </w:r>
      <w:r>
        <w:rPr>
          <w:rFonts w:hint="eastAsia" w:ascii="Times New Roman" w:hAnsi="Times New Roman" w:eastAsia="仿宋_GB2312" w:cs="仿宋_GB2312"/>
          <w:color w:val="auto"/>
          <w:sz w:val="32"/>
          <w:szCs w:val="32"/>
          <w:highlight w:val="none"/>
        </w:rPr>
        <w:t>万元。</w:t>
      </w:r>
      <w:r>
        <w:rPr>
          <w:rFonts w:hint="eastAsia" w:eastAsia="仿宋_GB2312" w:cs="仿宋_GB2312"/>
          <w:color w:val="auto"/>
          <w:sz w:val="32"/>
          <w:szCs w:val="32"/>
          <w:highlight w:val="none"/>
          <w:lang w:val="en-US" w:eastAsia="zh-CN"/>
        </w:rPr>
        <w:t>因</w:t>
      </w:r>
      <w:r>
        <w:rPr>
          <w:rFonts w:hint="eastAsia" w:ascii="仿宋_GB2312" w:hAnsi="仿宋" w:eastAsia="仿宋_GB2312"/>
          <w:sz w:val="32"/>
          <w:szCs w:val="32"/>
          <w:highlight w:val="none"/>
          <w:lang w:val="en-US" w:eastAsia="zh-CN"/>
        </w:rPr>
        <w:t>乐山市数据局</w:t>
      </w:r>
      <w:r>
        <w:rPr>
          <w:rFonts w:hint="eastAsia" w:ascii="仿宋_GB2312" w:hAnsi="仿宋" w:eastAsia="仿宋_GB2312"/>
          <w:sz w:val="32"/>
          <w:szCs w:val="32"/>
          <w:highlight w:val="none"/>
          <w:lang w:eastAsia="zh-CN"/>
        </w:rPr>
        <w:t>为</w:t>
      </w:r>
      <w:r>
        <w:rPr>
          <w:rFonts w:hint="eastAsia" w:ascii="仿宋_GB2312" w:hAnsi="仿宋" w:eastAsia="仿宋_GB2312"/>
          <w:sz w:val="32"/>
          <w:szCs w:val="32"/>
          <w:highlight w:val="none"/>
          <w:lang w:val="en-US" w:eastAsia="zh-CN"/>
        </w:rPr>
        <w:t>2024年</w:t>
      </w:r>
      <w:r>
        <w:rPr>
          <w:rFonts w:hint="eastAsia" w:ascii="仿宋_GB2312" w:hAnsi="仿宋" w:eastAsia="仿宋_GB2312"/>
          <w:sz w:val="32"/>
          <w:szCs w:val="32"/>
          <w:highlight w:val="none"/>
          <w:lang w:eastAsia="zh-CN"/>
        </w:rPr>
        <w:t>新增</w:t>
      </w:r>
      <w:r>
        <w:rPr>
          <w:rFonts w:hint="eastAsia" w:ascii="仿宋_GB2312" w:hAnsi="仿宋" w:eastAsia="仿宋_GB2312"/>
          <w:sz w:val="32"/>
          <w:szCs w:val="32"/>
          <w:highlight w:val="none"/>
          <w:lang w:val="en-US" w:eastAsia="zh-CN"/>
        </w:rPr>
        <w:t>部门</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所以没有2023年收入支出数据。</w:t>
      </w:r>
    </w:p>
    <w:p w14:paraId="59D740D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rPr>
      </w:pPr>
      <w:r>
        <w:drawing>
          <wp:inline distT="0" distB="0" distL="114300" distR="114300">
            <wp:extent cx="4572000" cy="2743200"/>
            <wp:effectExtent l="4445" t="4445" r="10795" b="1079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988EBFE">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2" w:name="_Toc15396604"/>
      <w:bookmarkStart w:id="23" w:name="_Toc15377206"/>
      <w:r>
        <w:rPr>
          <w:rFonts w:hint="eastAsia" w:ascii="Times New Roman" w:hAnsi="Times New Roman" w:eastAsia="黑体"/>
          <w:color w:val="auto"/>
          <w:sz w:val="32"/>
          <w:szCs w:val="32"/>
          <w:highlight w:val="none"/>
          <w:lang w:eastAsia="zh-CN"/>
        </w:rPr>
        <w:t>二、收入决算情况说明</w:t>
      </w:r>
      <w:bookmarkEnd w:id="22"/>
      <w:bookmarkEnd w:id="23"/>
    </w:p>
    <w:p w14:paraId="08C9686C">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2098.1万元，其中：一般公共预算财政拨款收入1636.45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78</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461.64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22</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7BFB487E">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222750" cy="2896235"/>
            <wp:effectExtent l="4445" t="5080" r="9525" b="952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ABCE39B">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4" w:name="_Toc15396605"/>
      <w:bookmarkStart w:id="25"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24"/>
      <w:bookmarkEnd w:id="25"/>
    </w:p>
    <w:p w14:paraId="6DDDEB86">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2098.43</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458.66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21.8</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1639.77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78.14</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710E2C7E">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572000" cy="2743200"/>
            <wp:effectExtent l="4445" t="4445" r="10795" b="107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D3A760A">
      <w:pPr>
        <w:spacing w:line="600" w:lineRule="exact"/>
        <w:ind w:firstLine="640" w:firstLineChars="200"/>
        <w:outlineLvl w:val="1"/>
        <w:rPr>
          <w:rStyle w:val="29"/>
          <w:rFonts w:ascii="Times New Roman" w:hAnsi="Times New Roman" w:eastAsia="黑体"/>
          <w:b w:val="0"/>
          <w:color w:val="auto"/>
          <w:highlight w:val="none"/>
        </w:rPr>
      </w:pPr>
      <w:bookmarkStart w:id="26" w:name="_Toc15377208"/>
      <w:bookmarkStart w:id="27" w:name="_Toc15396606"/>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6"/>
      <w:bookmarkEnd w:id="27"/>
    </w:p>
    <w:p w14:paraId="4DC6837F">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2098.43</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sz w:val="32"/>
          <w:szCs w:val="32"/>
          <w:highlight w:val="none"/>
          <w:lang w:val="en-US" w:eastAsia="zh-CN"/>
        </w:rPr>
        <w:t>因</w:t>
      </w:r>
      <w:r>
        <w:rPr>
          <w:rFonts w:hint="eastAsia" w:ascii="仿宋_GB2312" w:hAnsi="仿宋" w:eastAsia="仿宋_GB2312"/>
          <w:sz w:val="32"/>
          <w:szCs w:val="32"/>
          <w:highlight w:val="none"/>
          <w:lang w:val="en-US" w:eastAsia="zh-CN"/>
        </w:rPr>
        <w:t>乐山市数据局</w:t>
      </w:r>
      <w:r>
        <w:rPr>
          <w:rFonts w:hint="eastAsia" w:ascii="仿宋_GB2312" w:hAnsi="仿宋" w:eastAsia="仿宋_GB2312"/>
          <w:sz w:val="32"/>
          <w:szCs w:val="32"/>
          <w:highlight w:val="none"/>
          <w:lang w:eastAsia="zh-CN"/>
        </w:rPr>
        <w:t>为</w:t>
      </w:r>
      <w:r>
        <w:rPr>
          <w:rFonts w:hint="eastAsia" w:ascii="仿宋_GB2312" w:hAnsi="仿宋" w:eastAsia="仿宋_GB2312"/>
          <w:sz w:val="32"/>
          <w:szCs w:val="32"/>
          <w:highlight w:val="none"/>
          <w:lang w:val="en-US" w:eastAsia="zh-CN"/>
        </w:rPr>
        <w:t>2024年</w:t>
      </w:r>
      <w:r>
        <w:rPr>
          <w:rFonts w:hint="eastAsia" w:ascii="仿宋_GB2312" w:hAnsi="仿宋" w:eastAsia="仿宋_GB2312"/>
          <w:sz w:val="32"/>
          <w:szCs w:val="32"/>
          <w:highlight w:val="none"/>
          <w:lang w:eastAsia="zh-CN"/>
        </w:rPr>
        <w:t>新增</w:t>
      </w:r>
      <w:r>
        <w:rPr>
          <w:rFonts w:hint="eastAsia" w:ascii="仿宋_GB2312" w:hAnsi="仿宋" w:eastAsia="仿宋_GB2312"/>
          <w:sz w:val="32"/>
          <w:szCs w:val="32"/>
          <w:highlight w:val="none"/>
          <w:lang w:val="en-US" w:eastAsia="zh-CN"/>
        </w:rPr>
        <w:t>部门</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所以没有2023年度财政拨款收入、支出数据。</w:t>
      </w:r>
    </w:p>
    <w:p w14:paraId="03555C2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0288" behindDoc="1" locked="0" layoutInCell="1" allowOverlap="1">
            <wp:simplePos x="0" y="0"/>
            <wp:positionH relativeFrom="column">
              <wp:posOffset>362585</wp:posOffset>
            </wp:positionH>
            <wp:positionV relativeFrom="paragraph">
              <wp:posOffset>278130</wp:posOffset>
            </wp:positionV>
            <wp:extent cx="4572000" cy="2743200"/>
            <wp:effectExtent l="4445" t="4445" r="10795" b="10795"/>
            <wp:wrapTight wrapText="bothSides">
              <wp:wrapPolygon>
                <wp:start x="-21" y="-35"/>
                <wp:lineTo x="-21" y="21565"/>
                <wp:lineTo x="21579" y="21565"/>
                <wp:lineTo x="21579" y="-35"/>
                <wp:lineTo x="-21" y="-35"/>
              </wp:wrapPolygon>
            </wp:wrapTight>
            <wp:docPr id="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47D8938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1EC675F">
      <w:pPr>
        <w:spacing w:line="600" w:lineRule="exact"/>
        <w:ind w:firstLine="640" w:firstLineChars="200"/>
        <w:outlineLvl w:val="1"/>
        <w:rPr>
          <w:rStyle w:val="29"/>
          <w:rFonts w:ascii="Times New Roman" w:hAnsi="Times New Roman" w:eastAsia="黑体"/>
          <w:b w:val="0"/>
          <w:color w:val="auto"/>
          <w:highlight w:val="none"/>
        </w:rPr>
      </w:pPr>
      <w:bookmarkStart w:id="28" w:name="_Toc15396607"/>
      <w:bookmarkStart w:id="29"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8"/>
      <w:bookmarkEnd w:id="29"/>
    </w:p>
    <w:p w14:paraId="251686D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0"/>
    </w:p>
    <w:p w14:paraId="5BCD4FD2">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1636.78</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78</w:t>
      </w:r>
      <w:r>
        <w:rPr>
          <w:rFonts w:hint="eastAsia" w:ascii="仿宋_GB2312" w:hAnsi="仿宋_GB2312" w:eastAsia="仿宋_GB2312" w:cs="仿宋_GB2312"/>
          <w:color w:val="auto"/>
          <w:kern w:val="2"/>
          <w:sz w:val="32"/>
          <w:szCs w:val="32"/>
          <w:highlight w:val="none"/>
          <w:lang w:val="en-US" w:eastAsia="zh-CN" w:bidi="ar-SA"/>
        </w:rPr>
        <w:t>%。因乐山市数据局为2024年新增部门，所以没有2023年度一般公共预算财政拨款支出数据。</w:t>
      </w:r>
    </w:p>
    <w:p w14:paraId="78D95C87">
      <w:pPr>
        <w:pStyle w:val="14"/>
        <w:rPr>
          <w:rFonts w:hint="eastAsia" w:ascii="仿宋_GB2312" w:hAnsi="仿宋_GB2312" w:eastAsia="仿宋_GB2312" w:cs="仿宋_GB2312"/>
          <w:color w:val="auto"/>
          <w:kern w:val="2"/>
          <w:sz w:val="32"/>
          <w:szCs w:val="32"/>
          <w:highlight w:val="none"/>
          <w:lang w:val="en-US" w:eastAsia="zh-CN" w:bidi="ar-SA"/>
        </w:rPr>
      </w:pPr>
    </w:p>
    <w:p w14:paraId="13672CEA">
      <w:pPr>
        <w:pStyle w:val="8"/>
        <w:rPr>
          <w:rFonts w:hint="eastAsia"/>
          <w:lang w:val="en-US" w:eastAsia="zh-CN"/>
        </w:rPr>
      </w:pPr>
      <w:r>
        <w:drawing>
          <wp:inline distT="0" distB="0" distL="114300" distR="114300">
            <wp:extent cx="4572000" cy="2743200"/>
            <wp:effectExtent l="4445" t="4445" r="14605"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7ED8D8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1"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1"/>
    </w:p>
    <w:p w14:paraId="7C82263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1636.78</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1082.99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66.17</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60.67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3.71</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10.95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0.67</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b/>
          <w:bCs/>
          <w:color w:val="auto"/>
          <w:kern w:val="2"/>
          <w:sz w:val="32"/>
          <w:szCs w:val="32"/>
          <w:highlight w:val="none"/>
          <w:lang w:val="en-US" w:eastAsia="zh-CN" w:bidi="ar-SA"/>
        </w:rPr>
        <w:t>资源勘探工业信息等支出</w:t>
      </w:r>
      <w:r>
        <w:rPr>
          <w:rFonts w:hint="eastAsia" w:eastAsia="仿宋_GB2312" w:cs="仿宋_GB2312"/>
          <w:color w:val="auto"/>
          <w:kern w:val="2"/>
          <w:sz w:val="32"/>
          <w:szCs w:val="32"/>
          <w:highlight w:val="none"/>
          <w:lang w:val="en-US" w:eastAsia="zh-CN" w:bidi="ar-SA"/>
        </w:rPr>
        <w:t>449.91万元，占27.48%；</w:t>
      </w:r>
      <w:r>
        <w:rPr>
          <w:rFonts w:hint="eastAsia" w:ascii="Times New Roman" w:hAnsi="Times New Roman" w:eastAsia="仿宋_GB2312" w:cs="仿宋_GB2312"/>
          <w:b/>
          <w:bCs/>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32.26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1.97</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3D35ABB3">
      <w:pPr>
        <w:spacing w:line="600" w:lineRule="exact"/>
        <w:ind w:firstLine="420" w:firstLineChars="200"/>
        <w:outlineLvl w:val="2"/>
        <w:rPr>
          <w:rFonts w:hint="eastAsia" w:ascii="Times New Roman" w:hAnsi="Times New Roman" w:eastAsia="楷体_GB2312" w:cs="楷体_GB2312"/>
          <w:b/>
          <w:color w:val="auto"/>
          <w:sz w:val="32"/>
          <w:szCs w:val="32"/>
          <w:highlight w:val="none"/>
        </w:rPr>
      </w:pPr>
      <w:bookmarkStart w:id="32" w:name="_Toc15377212"/>
      <w:r>
        <w:drawing>
          <wp:anchor distT="0" distB="0" distL="114300" distR="114300" simplePos="0" relativeHeight="251661312" behindDoc="1" locked="0" layoutInCell="1" allowOverlap="1">
            <wp:simplePos x="0" y="0"/>
            <wp:positionH relativeFrom="column">
              <wp:posOffset>264160</wp:posOffset>
            </wp:positionH>
            <wp:positionV relativeFrom="paragraph">
              <wp:posOffset>60325</wp:posOffset>
            </wp:positionV>
            <wp:extent cx="4572000" cy="2743200"/>
            <wp:effectExtent l="4445" t="4445" r="10795" b="10795"/>
            <wp:wrapTight wrapText="bothSides">
              <wp:wrapPolygon>
                <wp:start x="-21" y="-35"/>
                <wp:lineTo x="-21" y="21565"/>
                <wp:lineTo x="21579" y="21565"/>
                <wp:lineTo x="21579" y="-35"/>
                <wp:lineTo x="-21" y="-35"/>
              </wp:wrapPolygon>
            </wp:wrapTight>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Pr>
          <w:rFonts w:hint="eastAsia" w:ascii="Times New Roman" w:hAnsi="Times New Roman" w:eastAsia="楷体_GB2312" w:cs="楷体_GB2312"/>
          <w:b/>
          <w:color w:val="auto"/>
          <w:sz w:val="32"/>
          <w:szCs w:val="32"/>
          <w:highlight w:val="none"/>
        </w:rPr>
        <w:t>（三）一般公共预算财政拨款支出决算具体情况</w:t>
      </w:r>
      <w:bookmarkEnd w:id="32"/>
    </w:p>
    <w:p w14:paraId="484BE43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3" w:name="_Toc15377444"/>
      <w:bookmarkStart w:id="34" w:name="_Toc15377213"/>
      <w:bookmarkStart w:id="35"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1636.78</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3"/>
      <w:bookmarkEnd w:id="34"/>
      <w:bookmarkEnd w:id="35"/>
    </w:p>
    <w:p w14:paraId="1D448471">
      <w:pPr>
        <w:numPr>
          <w:ilvl w:val="0"/>
          <w:numId w:val="0"/>
        </w:numPr>
        <w:spacing w:line="600" w:lineRule="exact"/>
        <w:ind w:firstLine="643" w:firstLineChars="200"/>
        <w:rPr>
          <w:rFonts w:hint="eastAsia" w:eastAsia="仿宋_GB2312" w:cs="仿宋_GB2312"/>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1.</w:t>
      </w:r>
      <w:r>
        <w:rPr>
          <w:rFonts w:hint="eastAsia" w:ascii="Times New Roman" w:hAnsi="Times New Roman" w:eastAsia="仿宋_GB2312" w:cs="仿宋_GB2312"/>
          <w:b/>
          <w:bCs/>
          <w:color w:val="auto"/>
          <w:kern w:val="2"/>
          <w:sz w:val="32"/>
          <w:szCs w:val="32"/>
          <w:highlight w:val="none"/>
          <w:lang w:val="en-US" w:eastAsia="zh-CN" w:bidi="ar-SA"/>
        </w:rPr>
        <w:t>一般公共服务（类）政府办公厅（室）及相关机构</w:t>
      </w:r>
      <w:r>
        <w:rPr>
          <w:rFonts w:hint="eastAsia" w:eastAsia="仿宋_GB2312" w:cs="仿宋_GB2312"/>
          <w:b/>
          <w:bCs/>
          <w:color w:val="auto"/>
          <w:kern w:val="2"/>
          <w:sz w:val="32"/>
          <w:szCs w:val="32"/>
          <w:highlight w:val="none"/>
          <w:lang w:val="en-US" w:eastAsia="zh-CN" w:bidi="ar-SA"/>
        </w:rPr>
        <w:t>事务</w:t>
      </w:r>
      <w:r>
        <w:rPr>
          <w:rFonts w:hint="eastAsia" w:ascii="Times New Roman" w:hAnsi="Times New Roman" w:eastAsia="仿宋_GB2312" w:cs="仿宋_GB2312"/>
          <w:b/>
          <w:bCs/>
          <w:color w:val="auto"/>
          <w:kern w:val="2"/>
          <w:sz w:val="32"/>
          <w:szCs w:val="32"/>
          <w:highlight w:val="none"/>
          <w:lang w:val="en-US" w:eastAsia="zh-CN" w:bidi="ar-SA"/>
        </w:rPr>
        <w:t>（款）</w:t>
      </w:r>
      <w:r>
        <w:rPr>
          <w:rFonts w:hint="eastAsia" w:eastAsia="仿宋_GB2312" w:cs="仿宋_GB2312"/>
          <w:b/>
          <w:bCs/>
          <w:color w:val="auto"/>
          <w:kern w:val="2"/>
          <w:sz w:val="32"/>
          <w:szCs w:val="32"/>
          <w:highlight w:val="none"/>
          <w:lang w:val="en-US" w:eastAsia="zh-CN" w:bidi="ar-SA"/>
        </w:rPr>
        <w:t>行政运行</w:t>
      </w:r>
      <w:r>
        <w:rPr>
          <w:rFonts w:hint="eastAsia" w:ascii="Times New Roman" w:hAnsi="Times New Roman" w:eastAsia="仿宋_GB2312" w:cs="仿宋_GB2312"/>
          <w:b/>
          <w:bCs/>
          <w:color w:val="auto"/>
          <w:kern w:val="2"/>
          <w:sz w:val="32"/>
          <w:szCs w:val="32"/>
          <w:highlight w:val="none"/>
          <w:lang w:val="en-US" w:eastAsia="zh-CN" w:bidi="ar-SA"/>
        </w:rPr>
        <w:t>（项）</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175.65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350310FC">
      <w:pPr>
        <w:numPr>
          <w:ilvl w:val="0"/>
          <w:numId w:val="0"/>
        </w:numPr>
        <w:spacing w:line="600" w:lineRule="exact"/>
        <w:ind w:firstLine="643" w:firstLineChars="20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2.一</w:t>
      </w:r>
      <w:r>
        <w:rPr>
          <w:rFonts w:hint="eastAsia" w:ascii="Times New Roman" w:hAnsi="Times New Roman" w:eastAsia="仿宋_GB2312" w:cs="仿宋_GB2312"/>
          <w:b/>
          <w:bCs/>
          <w:color w:val="auto"/>
          <w:kern w:val="2"/>
          <w:sz w:val="32"/>
          <w:szCs w:val="32"/>
          <w:highlight w:val="none"/>
          <w:lang w:val="en-US" w:eastAsia="zh-CN" w:bidi="ar-SA"/>
        </w:rPr>
        <w:t>般公共服务（类）政府办公厅（室）及相关机构</w:t>
      </w:r>
      <w:r>
        <w:rPr>
          <w:rFonts w:hint="eastAsia" w:eastAsia="仿宋_GB2312" w:cs="仿宋_GB2312"/>
          <w:b/>
          <w:bCs/>
          <w:color w:val="auto"/>
          <w:kern w:val="2"/>
          <w:sz w:val="32"/>
          <w:szCs w:val="32"/>
          <w:highlight w:val="none"/>
          <w:lang w:val="en-US" w:eastAsia="zh-CN" w:bidi="ar-SA"/>
        </w:rPr>
        <w:t>事务</w:t>
      </w:r>
      <w:r>
        <w:rPr>
          <w:rFonts w:hint="eastAsia" w:ascii="Times New Roman" w:hAnsi="Times New Roman" w:eastAsia="仿宋_GB2312" w:cs="仿宋_GB2312"/>
          <w:b/>
          <w:bCs/>
          <w:color w:val="auto"/>
          <w:kern w:val="2"/>
          <w:sz w:val="32"/>
          <w:szCs w:val="32"/>
          <w:highlight w:val="none"/>
          <w:lang w:val="en-US" w:eastAsia="zh-CN" w:bidi="ar-SA"/>
        </w:rPr>
        <w:t>（款）</w:t>
      </w:r>
      <w:r>
        <w:rPr>
          <w:rFonts w:hint="eastAsia" w:eastAsia="仿宋_GB2312" w:cs="仿宋_GB2312"/>
          <w:b/>
          <w:bCs/>
          <w:color w:val="auto"/>
          <w:kern w:val="2"/>
          <w:sz w:val="32"/>
          <w:szCs w:val="32"/>
          <w:highlight w:val="none"/>
          <w:lang w:val="en-US" w:eastAsia="zh-CN" w:bidi="ar-SA"/>
        </w:rPr>
        <w:t>事业运行</w:t>
      </w:r>
      <w:r>
        <w:rPr>
          <w:rFonts w:hint="eastAsia" w:ascii="Times New Roman" w:hAnsi="Times New Roman" w:eastAsia="仿宋_GB2312" w:cs="仿宋_GB2312"/>
          <w:b/>
          <w:bCs/>
          <w:color w:val="auto"/>
          <w:kern w:val="2"/>
          <w:sz w:val="32"/>
          <w:szCs w:val="32"/>
          <w:highlight w:val="none"/>
          <w:lang w:val="en-US" w:eastAsia="zh-CN" w:bidi="ar-SA"/>
        </w:rPr>
        <w:t>（项）</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支出决算为</w:t>
      </w:r>
      <w:r>
        <w:rPr>
          <w:rFonts w:hint="eastAsia" w:eastAsia="仿宋_GB2312" w:cs="仿宋_GB2312"/>
          <w:color w:val="auto"/>
          <w:kern w:val="2"/>
          <w:sz w:val="32"/>
          <w:szCs w:val="32"/>
          <w:highlight w:val="none"/>
          <w:lang w:val="en-US" w:eastAsia="zh-CN" w:bidi="ar-SA"/>
        </w:rPr>
        <w:t>53.88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8209C42">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3.一</w:t>
      </w:r>
      <w:r>
        <w:rPr>
          <w:rFonts w:hint="eastAsia" w:ascii="Times New Roman" w:hAnsi="Times New Roman" w:eastAsia="仿宋_GB2312" w:cs="仿宋_GB2312"/>
          <w:b/>
          <w:bCs/>
          <w:color w:val="auto"/>
          <w:kern w:val="2"/>
          <w:sz w:val="32"/>
          <w:szCs w:val="32"/>
          <w:highlight w:val="none"/>
          <w:lang w:val="en-US" w:eastAsia="zh-CN" w:bidi="ar-SA"/>
        </w:rPr>
        <w:t>般公共服务（类）发展与改革事务（款）</w:t>
      </w:r>
      <w:r>
        <w:rPr>
          <w:rFonts w:hint="eastAsia" w:eastAsia="仿宋_GB2312" w:cs="仿宋_GB2312"/>
          <w:b/>
          <w:bCs/>
          <w:color w:val="auto"/>
          <w:kern w:val="2"/>
          <w:sz w:val="32"/>
          <w:szCs w:val="32"/>
          <w:highlight w:val="none"/>
          <w:lang w:val="en-US" w:eastAsia="zh-CN" w:bidi="ar-SA"/>
        </w:rPr>
        <w:t>一般行政管理事务</w:t>
      </w:r>
      <w:r>
        <w:rPr>
          <w:rFonts w:hint="eastAsia" w:ascii="Times New Roman" w:hAnsi="Times New Roman" w:eastAsia="仿宋_GB2312" w:cs="仿宋_GB2312"/>
          <w:b/>
          <w:bCs/>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20.76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714E18C">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4.一般公共服</w:t>
      </w:r>
      <w:r>
        <w:rPr>
          <w:rFonts w:hint="eastAsia" w:ascii="Times New Roman" w:hAnsi="Times New Roman" w:eastAsia="仿宋_GB2312" w:cs="仿宋_GB2312"/>
          <w:b/>
          <w:bCs/>
          <w:color w:val="auto"/>
          <w:kern w:val="2"/>
          <w:sz w:val="32"/>
          <w:szCs w:val="32"/>
          <w:highlight w:val="none"/>
          <w:lang w:val="en-US" w:eastAsia="zh-CN" w:bidi="ar-SA"/>
        </w:rPr>
        <w:t>务（类）发展与改革事务（款）</w:t>
      </w:r>
      <w:r>
        <w:rPr>
          <w:rFonts w:hint="eastAsia" w:eastAsia="仿宋_GB2312" w:cs="仿宋_GB2312"/>
          <w:b/>
          <w:bCs/>
          <w:color w:val="auto"/>
          <w:kern w:val="2"/>
          <w:sz w:val="32"/>
          <w:szCs w:val="32"/>
          <w:highlight w:val="none"/>
          <w:lang w:val="en-US" w:eastAsia="zh-CN" w:bidi="ar-SA"/>
        </w:rPr>
        <w:t>其他发展与改革事务支出</w:t>
      </w:r>
      <w:r>
        <w:rPr>
          <w:rFonts w:hint="eastAsia" w:ascii="Times New Roman" w:hAnsi="Times New Roman" w:eastAsia="仿宋_GB2312" w:cs="仿宋_GB2312"/>
          <w:b/>
          <w:bCs/>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526.33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1383CE6">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5.一般公共服</w:t>
      </w:r>
      <w:r>
        <w:rPr>
          <w:rFonts w:hint="eastAsia" w:ascii="Times New Roman" w:hAnsi="Times New Roman" w:eastAsia="仿宋_GB2312" w:cs="仿宋_GB2312"/>
          <w:b/>
          <w:bCs/>
          <w:color w:val="auto"/>
          <w:kern w:val="2"/>
          <w:sz w:val="32"/>
          <w:szCs w:val="32"/>
          <w:highlight w:val="none"/>
          <w:lang w:val="en-US" w:eastAsia="zh-CN" w:bidi="ar-SA"/>
        </w:rPr>
        <w:t>务（类）</w:t>
      </w:r>
      <w:r>
        <w:rPr>
          <w:rFonts w:hint="eastAsia" w:eastAsia="仿宋_GB2312" w:cs="仿宋_GB2312"/>
          <w:b/>
          <w:bCs/>
          <w:color w:val="auto"/>
          <w:kern w:val="2"/>
          <w:sz w:val="32"/>
          <w:szCs w:val="32"/>
          <w:highlight w:val="none"/>
          <w:lang w:val="en-US" w:eastAsia="zh-CN" w:bidi="ar-SA"/>
        </w:rPr>
        <w:t>网信事务</w:t>
      </w:r>
      <w:r>
        <w:rPr>
          <w:rFonts w:hint="eastAsia" w:ascii="Times New Roman" w:hAnsi="Times New Roman" w:eastAsia="仿宋_GB2312" w:cs="仿宋_GB2312"/>
          <w:b/>
          <w:bCs/>
          <w:color w:val="auto"/>
          <w:kern w:val="2"/>
          <w:sz w:val="32"/>
          <w:szCs w:val="32"/>
          <w:highlight w:val="none"/>
          <w:lang w:val="en-US" w:eastAsia="zh-CN" w:bidi="ar-SA"/>
        </w:rPr>
        <w:t>（款）</w:t>
      </w:r>
      <w:r>
        <w:rPr>
          <w:rFonts w:hint="eastAsia" w:eastAsia="仿宋_GB2312" w:cs="仿宋_GB2312"/>
          <w:b/>
          <w:bCs/>
          <w:color w:val="auto"/>
          <w:kern w:val="2"/>
          <w:sz w:val="32"/>
          <w:szCs w:val="32"/>
          <w:highlight w:val="none"/>
          <w:lang w:val="en-US" w:eastAsia="zh-CN" w:bidi="ar-SA"/>
        </w:rPr>
        <w:t>一般行政管理事务</w:t>
      </w:r>
      <w:r>
        <w:rPr>
          <w:rFonts w:hint="eastAsia" w:ascii="Times New Roman" w:hAnsi="Times New Roman" w:eastAsia="仿宋_GB2312" w:cs="仿宋_GB2312"/>
          <w:b/>
          <w:bCs/>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234.71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9C1CC0F">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6.一般公共服</w:t>
      </w:r>
      <w:r>
        <w:rPr>
          <w:rFonts w:hint="eastAsia" w:ascii="Times New Roman" w:hAnsi="Times New Roman" w:eastAsia="仿宋_GB2312" w:cs="仿宋_GB2312"/>
          <w:b/>
          <w:bCs/>
          <w:color w:val="auto"/>
          <w:kern w:val="2"/>
          <w:sz w:val="32"/>
          <w:szCs w:val="32"/>
          <w:highlight w:val="none"/>
          <w:lang w:val="en-US" w:eastAsia="zh-CN" w:bidi="ar-SA"/>
        </w:rPr>
        <w:t>务（类）</w:t>
      </w:r>
      <w:r>
        <w:rPr>
          <w:rFonts w:hint="eastAsia" w:eastAsia="仿宋_GB2312" w:cs="仿宋_GB2312"/>
          <w:b/>
          <w:bCs/>
          <w:color w:val="auto"/>
          <w:kern w:val="2"/>
          <w:sz w:val="32"/>
          <w:szCs w:val="32"/>
          <w:highlight w:val="none"/>
          <w:lang w:val="en-US" w:eastAsia="zh-CN" w:bidi="ar-SA"/>
        </w:rPr>
        <w:t>网信事务</w:t>
      </w:r>
      <w:r>
        <w:rPr>
          <w:rFonts w:hint="eastAsia" w:ascii="Times New Roman" w:hAnsi="Times New Roman" w:eastAsia="仿宋_GB2312" w:cs="仿宋_GB2312"/>
          <w:b/>
          <w:bCs/>
          <w:color w:val="auto"/>
          <w:kern w:val="2"/>
          <w:sz w:val="32"/>
          <w:szCs w:val="32"/>
          <w:highlight w:val="none"/>
          <w:lang w:val="en-US" w:eastAsia="zh-CN" w:bidi="ar-SA"/>
        </w:rPr>
        <w:t>（款）</w:t>
      </w:r>
      <w:r>
        <w:rPr>
          <w:rFonts w:hint="eastAsia" w:eastAsia="仿宋_GB2312" w:cs="仿宋_GB2312"/>
          <w:b/>
          <w:bCs/>
          <w:color w:val="auto"/>
          <w:kern w:val="2"/>
          <w:sz w:val="32"/>
          <w:szCs w:val="32"/>
          <w:highlight w:val="none"/>
          <w:lang w:val="en-US" w:eastAsia="zh-CN" w:bidi="ar-SA"/>
        </w:rPr>
        <w:t>事业运行</w:t>
      </w:r>
      <w:r>
        <w:rPr>
          <w:rFonts w:hint="eastAsia" w:ascii="Times New Roman" w:hAnsi="Times New Roman" w:eastAsia="仿宋_GB2312" w:cs="仿宋_GB2312"/>
          <w:b/>
          <w:bCs/>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71.67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CE0B91F">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7.社会保障和就业支出</w:t>
      </w:r>
      <w:r>
        <w:rPr>
          <w:rFonts w:hint="eastAsia" w:ascii="Times New Roman" w:hAnsi="Times New Roman" w:eastAsia="仿宋_GB2312" w:cs="仿宋_GB2312"/>
          <w:b/>
          <w:bCs/>
          <w:color w:val="auto"/>
          <w:kern w:val="2"/>
          <w:sz w:val="32"/>
          <w:szCs w:val="32"/>
          <w:highlight w:val="none"/>
          <w:lang w:val="en-US" w:eastAsia="zh-CN" w:bidi="ar-SA"/>
        </w:rPr>
        <w:t>（类）</w:t>
      </w:r>
      <w:r>
        <w:rPr>
          <w:rFonts w:hint="eastAsia" w:eastAsia="仿宋_GB2312" w:cs="仿宋_GB2312"/>
          <w:b/>
          <w:bCs/>
          <w:color w:val="auto"/>
          <w:kern w:val="2"/>
          <w:sz w:val="32"/>
          <w:szCs w:val="32"/>
          <w:highlight w:val="none"/>
          <w:lang w:val="en-US" w:eastAsia="zh-CN" w:bidi="ar-SA"/>
        </w:rPr>
        <w:t>行政事业单位养老支出</w:t>
      </w:r>
      <w:r>
        <w:rPr>
          <w:rFonts w:hint="eastAsia" w:ascii="Times New Roman" w:hAnsi="Times New Roman" w:eastAsia="仿宋_GB2312" w:cs="仿宋_GB2312"/>
          <w:b/>
          <w:bCs/>
          <w:color w:val="auto"/>
          <w:kern w:val="2"/>
          <w:sz w:val="32"/>
          <w:szCs w:val="32"/>
          <w:highlight w:val="none"/>
          <w:lang w:val="en-US" w:eastAsia="zh-CN" w:bidi="ar-SA"/>
        </w:rPr>
        <w:t>（款）</w:t>
      </w:r>
      <w:r>
        <w:rPr>
          <w:rFonts w:hint="eastAsia" w:eastAsia="仿宋_GB2312" w:cs="仿宋_GB2312"/>
          <w:b/>
          <w:bCs/>
          <w:color w:val="auto"/>
          <w:kern w:val="2"/>
          <w:sz w:val="32"/>
          <w:szCs w:val="32"/>
          <w:highlight w:val="none"/>
          <w:lang w:val="en-US" w:eastAsia="zh-CN" w:bidi="ar-SA"/>
        </w:rPr>
        <w:t>机关事业单位基本养老保险缴费支出</w:t>
      </w:r>
      <w:r>
        <w:rPr>
          <w:rFonts w:hint="eastAsia" w:ascii="Times New Roman" w:hAnsi="Times New Roman" w:eastAsia="仿宋_GB2312" w:cs="仿宋_GB2312"/>
          <w:b/>
          <w:bCs/>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37.4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C105B45">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8.社会保障和就业支出</w:t>
      </w:r>
      <w:r>
        <w:rPr>
          <w:rFonts w:hint="eastAsia" w:ascii="Times New Roman" w:hAnsi="Times New Roman" w:eastAsia="仿宋_GB2312" w:cs="仿宋_GB2312"/>
          <w:b/>
          <w:bCs/>
          <w:color w:val="auto"/>
          <w:kern w:val="2"/>
          <w:sz w:val="32"/>
          <w:szCs w:val="32"/>
          <w:highlight w:val="none"/>
          <w:lang w:val="en-US" w:eastAsia="zh-CN" w:bidi="ar-SA"/>
        </w:rPr>
        <w:t>（类）</w:t>
      </w:r>
      <w:r>
        <w:rPr>
          <w:rFonts w:hint="eastAsia" w:eastAsia="仿宋_GB2312" w:cs="仿宋_GB2312"/>
          <w:b/>
          <w:bCs/>
          <w:color w:val="auto"/>
          <w:kern w:val="2"/>
          <w:sz w:val="32"/>
          <w:szCs w:val="32"/>
          <w:highlight w:val="none"/>
          <w:lang w:val="en-US" w:eastAsia="zh-CN" w:bidi="ar-SA"/>
        </w:rPr>
        <w:t>行政事业单位养老支出</w:t>
      </w:r>
      <w:r>
        <w:rPr>
          <w:rFonts w:hint="eastAsia" w:ascii="Times New Roman" w:hAnsi="Times New Roman" w:eastAsia="仿宋_GB2312" w:cs="仿宋_GB2312"/>
          <w:b/>
          <w:bCs/>
          <w:color w:val="auto"/>
          <w:kern w:val="2"/>
          <w:sz w:val="32"/>
          <w:szCs w:val="32"/>
          <w:highlight w:val="none"/>
          <w:lang w:val="en-US" w:eastAsia="zh-CN" w:bidi="ar-SA"/>
        </w:rPr>
        <w:t>（款）</w:t>
      </w:r>
      <w:r>
        <w:rPr>
          <w:rFonts w:hint="eastAsia" w:eastAsia="仿宋_GB2312" w:cs="仿宋_GB2312"/>
          <w:b/>
          <w:bCs/>
          <w:color w:val="auto"/>
          <w:kern w:val="2"/>
          <w:sz w:val="32"/>
          <w:szCs w:val="32"/>
          <w:highlight w:val="none"/>
          <w:lang w:val="en-US" w:eastAsia="zh-CN" w:bidi="ar-SA"/>
        </w:rPr>
        <w:t>机关事业单位职业年金缴费支出</w:t>
      </w:r>
      <w:r>
        <w:rPr>
          <w:rFonts w:hint="eastAsia" w:ascii="Times New Roman" w:hAnsi="Times New Roman" w:eastAsia="仿宋_GB2312" w:cs="仿宋_GB2312"/>
          <w:b/>
          <w:bCs/>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18.7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EBF182E">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9.社会保障和就业支出</w:t>
      </w:r>
      <w:r>
        <w:rPr>
          <w:rFonts w:hint="eastAsia" w:ascii="Times New Roman" w:hAnsi="Times New Roman" w:eastAsia="仿宋_GB2312" w:cs="仿宋_GB2312"/>
          <w:b/>
          <w:bCs/>
          <w:color w:val="auto"/>
          <w:kern w:val="2"/>
          <w:sz w:val="32"/>
          <w:szCs w:val="32"/>
          <w:highlight w:val="none"/>
          <w:lang w:val="en-US" w:eastAsia="zh-CN" w:bidi="ar-SA"/>
        </w:rPr>
        <w:t>（类）</w:t>
      </w:r>
      <w:r>
        <w:rPr>
          <w:rFonts w:hint="eastAsia" w:eastAsia="仿宋_GB2312" w:cs="仿宋_GB2312"/>
          <w:b/>
          <w:bCs/>
          <w:color w:val="auto"/>
          <w:kern w:val="2"/>
          <w:sz w:val="32"/>
          <w:szCs w:val="32"/>
          <w:highlight w:val="none"/>
          <w:lang w:val="en-US" w:eastAsia="zh-CN" w:bidi="ar-SA"/>
        </w:rPr>
        <w:t>其他社会保障和就业支出</w:t>
      </w:r>
      <w:r>
        <w:rPr>
          <w:rFonts w:hint="eastAsia" w:ascii="Times New Roman" w:hAnsi="Times New Roman" w:eastAsia="仿宋_GB2312" w:cs="仿宋_GB2312"/>
          <w:b/>
          <w:bCs/>
          <w:color w:val="auto"/>
          <w:kern w:val="2"/>
          <w:sz w:val="32"/>
          <w:szCs w:val="32"/>
          <w:highlight w:val="none"/>
          <w:lang w:val="en-US" w:eastAsia="zh-CN" w:bidi="ar-SA"/>
        </w:rPr>
        <w:t>（款）</w:t>
      </w:r>
      <w:r>
        <w:rPr>
          <w:rFonts w:hint="eastAsia" w:eastAsia="仿宋_GB2312" w:cs="仿宋_GB2312"/>
          <w:b/>
          <w:bCs/>
          <w:color w:val="auto"/>
          <w:kern w:val="2"/>
          <w:sz w:val="32"/>
          <w:szCs w:val="32"/>
          <w:highlight w:val="none"/>
          <w:lang w:val="en-US" w:eastAsia="zh-CN" w:bidi="ar-SA"/>
        </w:rPr>
        <w:t>其他社会保障和就业支出</w:t>
      </w:r>
      <w:r>
        <w:rPr>
          <w:rFonts w:hint="eastAsia" w:ascii="Times New Roman" w:hAnsi="Times New Roman" w:eastAsia="仿宋_GB2312" w:cs="仿宋_GB2312"/>
          <w:b/>
          <w:bCs/>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4.56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7AA4C13">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10.卫生健康支出</w:t>
      </w:r>
      <w:r>
        <w:rPr>
          <w:rFonts w:hint="eastAsia" w:ascii="Times New Roman" w:hAnsi="Times New Roman" w:eastAsia="仿宋_GB2312" w:cs="仿宋_GB2312"/>
          <w:b/>
          <w:bCs/>
          <w:color w:val="auto"/>
          <w:kern w:val="2"/>
          <w:sz w:val="32"/>
          <w:szCs w:val="32"/>
          <w:highlight w:val="none"/>
          <w:lang w:val="en-US" w:eastAsia="zh-CN" w:bidi="ar-SA"/>
        </w:rPr>
        <w:t>（类）</w:t>
      </w:r>
      <w:r>
        <w:rPr>
          <w:rFonts w:hint="eastAsia" w:eastAsia="仿宋_GB2312" w:cs="仿宋_GB2312"/>
          <w:b/>
          <w:bCs/>
          <w:color w:val="auto"/>
          <w:kern w:val="2"/>
          <w:sz w:val="32"/>
          <w:szCs w:val="32"/>
          <w:highlight w:val="none"/>
          <w:lang w:val="en-US" w:eastAsia="zh-CN" w:bidi="ar-SA"/>
        </w:rPr>
        <w:t>行政事业单位医疗</w:t>
      </w:r>
      <w:r>
        <w:rPr>
          <w:rFonts w:hint="eastAsia" w:ascii="Times New Roman" w:hAnsi="Times New Roman" w:eastAsia="仿宋_GB2312" w:cs="仿宋_GB2312"/>
          <w:b/>
          <w:bCs/>
          <w:color w:val="auto"/>
          <w:kern w:val="2"/>
          <w:sz w:val="32"/>
          <w:szCs w:val="32"/>
          <w:highlight w:val="none"/>
          <w:lang w:val="en-US" w:eastAsia="zh-CN" w:bidi="ar-SA"/>
        </w:rPr>
        <w:t>（款）</w:t>
      </w:r>
      <w:r>
        <w:rPr>
          <w:rFonts w:hint="eastAsia" w:eastAsia="仿宋_GB2312" w:cs="仿宋_GB2312"/>
          <w:b/>
          <w:bCs/>
          <w:color w:val="auto"/>
          <w:kern w:val="2"/>
          <w:sz w:val="32"/>
          <w:szCs w:val="32"/>
          <w:highlight w:val="none"/>
          <w:lang w:val="en-US" w:eastAsia="zh-CN" w:bidi="ar-SA"/>
        </w:rPr>
        <w:t>行政单位医疗</w:t>
      </w:r>
      <w:r>
        <w:rPr>
          <w:rFonts w:hint="eastAsia" w:ascii="Times New Roman" w:hAnsi="Times New Roman" w:eastAsia="仿宋_GB2312" w:cs="仿宋_GB2312"/>
          <w:b/>
          <w:bCs/>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5.29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19DA82B">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11.卫生健康支出</w:t>
      </w:r>
      <w:r>
        <w:rPr>
          <w:rFonts w:hint="eastAsia" w:ascii="Times New Roman" w:hAnsi="Times New Roman" w:eastAsia="仿宋_GB2312" w:cs="仿宋_GB2312"/>
          <w:b/>
          <w:bCs/>
          <w:color w:val="auto"/>
          <w:kern w:val="2"/>
          <w:sz w:val="32"/>
          <w:szCs w:val="32"/>
          <w:highlight w:val="none"/>
          <w:lang w:val="en-US" w:eastAsia="zh-CN" w:bidi="ar-SA"/>
        </w:rPr>
        <w:t>（类）</w:t>
      </w:r>
      <w:r>
        <w:rPr>
          <w:rFonts w:hint="eastAsia" w:eastAsia="仿宋_GB2312" w:cs="仿宋_GB2312"/>
          <w:b/>
          <w:bCs/>
          <w:color w:val="auto"/>
          <w:kern w:val="2"/>
          <w:sz w:val="32"/>
          <w:szCs w:val="32"/>
          <w:highlight w:val="none"/>
          <w:lang w:val="en-US" w:eastAsia="zh-CN" w:bidi="ar-SA"/>
        </w:rPr>
        <w:t>行政事业单位医疗</w:t>
      </w:r>
      <w:r>
        <w:rPr>
          <w:rFonts w:hint="eastAsia" w:ascii="Times New Roman" w:hAnsi="Times New Roman" w:eastAsia="仿宋_GB2312" w:cs="仿宋_GB2312"/>
          <w:b/>
          <w:bCs/>
          <w:color w:val="auto"/>
          <w:kern w:val="2"/>
          <w:sz w:val="32"/>
          <w:szCs w:val="32"/>
          <w:highlight w:val="none"/>
          <w:lang w:val="en-US" w:eastAsia="zh-CN" w:bidi="ar-SA"/>
        </w:rPr>
        <w:t>（款）</w:t>
      </w:r>
      <w:r>
        <w:rPr>
          <w:rFonts w:hint="eastAsia" w:eastAsia="仿宋_GB2312" w:cs="仿宋_GB2312"/>
          <w:b/>
          <w:bCs/>
          <w:color w:val="auto"/>
          <w:kern w:val="2"/>
          <w:sz w:val="32"/>
          <w:szCs w:val="32"/>
          <w:highlight w:val="none"/>
          <w:lang w:val="en-US" w:eastAsia="zh-CN" w:bidi="ar-SA"/>
        </w:rPr>
        <w:t>事业单位医疗</w:t>
      </w:r>
      <w:r>
        <w:rPr>
          <w:rFonts w:hint="eastAsia" w:ascii="Times New Roman" w:hAnsi="Times New Roman" w:eastAsia="仿宋_GB2312" w:cs="仿宋_GB2312"/>
          <w:b/>
          <w:bCs/>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5.65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7127427">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12.资源勘探工业信息等支出</w:t>
      </w:r>
      <w:r>
        <w:rPr>
          <w:rFonts w:hint="eastAsia" w:ascii="Times New Roman" w:hAnsi="Times New Roman" w:eastAsia="仿宋_GB2312" w:cs="仿宋_GB2312"/>
          <w:b/>
          <w:bCs/>
          <w:color w:val="auto"/>
          <w:kern w:val="2"/>
          <w:sz w:val="32"/>
          <w:szCs w:val="32"/>
          <w:highlight w:val="none"/>
          <w:lang w:val="en-US" w:eastAsia="zh-CN" w:bidi="ar-SA"/>
        </w:rPr>
        <w:t>（类）</w:t>
      </w:r>
      <w:r>
        <w:rPr>
          <w:rFonts w:hint="eastAsia" w:eastAsia="仿宋_GB2312" w:cs="仿宋_GB2312"/>
          <w:b/>
          <w:bCs/>
          <w:color w:val="auto"/>
          <w:kern w:val="2"/>
          <w:sz w:val="32"/>
          <w:szCs w:val="32"/>
          <w:highlight w:val="none"/>
          <w:lang w:val="en-US" w:eastAsia="zh-CN" w:bidi="ar-SA"/>
        </w:rPr>
        <w:t>工业和信息产业监管</w:t>
      </w:r>
      <w:r>
        <w:rPr>
          <w:rFonts w:hint="eastAsia" w:ascii="Times New Roman" w:hAnsi="Times New Roman" w:eastAsia="仿宋_GB2312" w:cs="仿宋_GB2312"/>
          <w:b/>
          <w:bCs/>
          <w:color w:val="auto"/>
          <w:kern w:val="2"/>
          <w:sz w:val="32"/>
          <w:szCs w:val="32"/>
          <w:highlight w:val="none"/>
          <w:lang w:val="en-US" w:eastAsia="zh-CN" w:bidi="ar-SA"/>
        </w:rPr>
        <w:t>（款）</w:t>
      </w:r>
      <w:r>
        <w:rPr>
          <w:rFonts w:hint="eastAsia" w:eastAsia="仿宋_GB2312" w:cs="仿宋_GB2312"/>
          <w:b/>
          <w:bCs/>
          <w:color w:val="auto"/>
          <w:kern w:val="2"/>
          <w:sz w:val="32"/>
          <w:szCs w:val="32"/>
          <w:highlight w:val="none"/>
          <w:lang w:val="en-US" w:eastAsia="zh-CN" w:bidi="ar-SA"/>
        </w:rPr>
        <w:t>无线电及信息通信监管</w:t>
      </w:r>
      <w:r>
        <w:rPr>
          <w:rFonts w:hint="eastAsia" w:ascii="Times New Roman" w:hAnsi="Times New Roman" w:eastAsia="仿宋_GB2312" w:cs="仿宋_GB2312"/>
          <w:b/>
          <w:bCs/>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449.59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3D3A9DDF">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13.资源勘探工业信息等支出</w:t>
      </w:r>
      <w:r>
        <w:rPr>
          <w:rFonts w:hint="eastAsia" w:ascii="Times New Roman" w:hAnsi="Times New Roman" w:eastAsia="仿宋_GB2312" w:cs="仿宋_GB2312"/>
          <w:b/>
          <w:bCs/>
          <w:color w:val="auto"/>
          <w:kern w:val="2"/>
          <w:sz w:val="32"/>
          <w:szCs w:val="32"/>
          <w:highlight w:val="none"/>
          <w:lang w:val="en-US" w:eastAsia="zh-CN" w:bidi="ar-SA"/>
        </w:rPr>
        <w:t>（类）</w:t>
      </w:r>
      <w:r>
        <w:rPr>
          <w:rFonts w:hint="eastAsia" w:eastAsia="仿宋_GB2312" w:cs="仿宋_GB2312"/>
          <w:b/>
          <w:bCs/>
          <w:color w:val="auto"/>
          <w:kern w:val="2"/>
          <w:sz w:val="32"/>
          <w:szCs w:val="32"/>
          <w:highlight w:val="none"/>
          <w:lang w:val="en-US" w:eastAsia="zh-CN" w:bidi="ar-SA"/>
        </w:rPr>
        <w:t>工业和信息产业监管</w:t>
      </w:r>
      <w:r>
        <w:rPr>
          <w:rFonts w:hint="eastAsia" w:ascii="Times New Roman" w:hAnsi="Times New Roman" w:eastAsia="仿宋_GB2312" w:cs="仿宋_GB2312"/>
          <w:b/>
          <w:bCs/>
          <w:color w:val="auto"/>
          <w:kern w:val="2"/>
          <w:sz w:val="32"/>
          <w:szCs w:val="32"/>
          <w:highlight w:val="none"/>
          <w:lang w:val="en-US" w:eastAsia="zh-CN" w:bidi="ar-SA"/>
        </w:rPr>
        <w:t>（款）</w:t>
      </w:r>
      <w:r>
        <w:rPr>
          <w:rFonts w:hint="eastAsia" w:eastAsia="仿宋_GB2312" w:cs="仿宋_GB2312"/>
          <w:b/>
          <w:bCs/>
          <w:color w:val="auto"/>
          <w:kern w:val="2"/>
          <w:sz w:val="32"/>
          <w:szCs w:val="32"/>
          <w:highlight w:val="none"/>
          <w:lang w:val="en-US" w:eastAsia="zh-CN" w:bidi="ar-SA"/>
        </w:rPr>
        <w:t>其他工业和信息产业监管支出</w:t>
      </w:r>
      <w:r>
        <w:rPr>
          <w:rFonts w:hint="eastAsia" w:ascii="Times New Roman" w:hAnsi="Times New Roman" w:eastAsia="仿宋_GB2312" w:cs="仿宋_GB2312"/>
          <w:b/>
          <w:bCs/>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0.33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320A4F2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14.住房保障支出</w:t>
      </w:r>
      <w:r>
        <w:rPr>
          <w:rFonts w:hint="eastAsia" w:ascii="Times New Roman" w:hAnsi="Times New Roman" w:eastAsia="仿宋_GB2312" w:cs="仿宋_GB2312"/>
          <w:b/>
          <w:bCs/>
          <w:color w:val="auto"/>
          <w:kern w:val="2"/>
          <w:sz w:val="32"/>
          <w:szCs w:val="32"/>
          <w:highlight w:val="none"/>
          <w:lang w:val="en-US" w:eastAsia="zh-CN" w:bidi="ar-SA"/>
        </w:rPr>
        <w:t>（类）</w:t>
      </w:r>
      <w:r>
        <w:rPr>
          <w:rFonts w:hint="eastAsia" w:eastAsia="仿宋_GB2312" w:cs="仿宋_GB2312"/>
          <w:b/>
          <w:bCs/>
          <w:color w:val="auto"/>
          <w:kern w:val="2"/>
          <w:sz w:val="32"/>
          <w:szCs w:val="32"/>
          <w:highlight w:val="none"/>
          <w:lang w:val="en-US" w:eastAsia="zh-CN" w:bidi="ar-SA"/>
        </w:rPr>
        <w:t>住房改革支出</w:t>
      </w:r>
      <w:r>
        <w:rPr>
          <w:rFonts w:hint="eastAsia" w:ascii="Times New Roman" w:hAnsi="Times New Roman" w:eastAsia="仿宋_GB2312" w:cs="仿宋_GB2312"/>
          <w:b/>
          <w:bCs/>
          <w:color w:val="auto"/>
          <w:kern w:val="2"/>
          <w:sz w:val="32"/>
          <w:szCs w:val="32"/>
          <w:highlight w:val="none"/>
          <w:lang w:val="en-US" w:eastAsia="zh-CN" w:bidi="ar-SA"/>
        </w:rPr>
        <w:t>（款）</w:t>
      </w:r>
      <w:r>
        <w:rPr>
          <w:rFonts w:hint="eastAsia" w:eastAsia="仿宋_GB2312" w:cs="仿宋_GB2312"/>
          <w:b/>
          <w:bCs/>
          <w:color w:val="auto"/>
          <w:kern w:val="2"/>
          <w:sz w:val="32"/>
          <w:szCs w:val="32"/>
          <w:highlight w:val="none"/>
          <w:lang w:val="en-US" w:eastAsia="zh-CN" w:bidi="ar-SA"/>
        </w:rPr>
        <w:t>住房公积金</w:t>
      </w:r>
      <w:r>
        <w:rPr>
          <w:rFonts w:hint="eastAsia" w:ascii="Times New Roman" w:hAnsi="Times New Roman" w:eastAsia="仿宋_GB2312" w:cs="仿宋_GB2312"/>
          <w:b/>
          <w:bCs/>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32.26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586DED70">
      <w:pPr>
        <w:tabs>
          <w:tab w:val="right" w:pos="8306"/>
        </w:tabs>
        <w:spacing w:line="600" w:lineRule="exact"/>
        <w:ind w:firstLine="640"/>
        <w:outlineLvl w:val="1"/>
        <w:rPr>
          <w:rStyle w:val="29"/>
          <w:rFonts w:ascii="Times New Roman" w:hAnsi="Times New Roman"/>
          <w:color w:val="auto"/>
          <w:highlight w:val="none"/>
        </w:rPr>
      </w:pPr>
      <w:bookmarkStart w:id="36" w:name="_Toc15396608"/>
      <w:bookmarkStart w:id="37"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6"/>
      <w:bookmarkEnd w:id="37"/>
      <w:r>
        <w:rPr>
          <w:rStyle w:val="29"/>
          <w:rFonts w:ascii="Times New Roman" w:hAnsi="Times New Roman" w:eastAsia="黑体"/>
          <w:b w:val="0"/>
          <w:color w:val="auto"/>
          <w:highlight w:val="none"/>
        </w:rPr>
        <w:tab/>
      </w:r>
    </w:p>
    <w:p w14:paraId="6B76F20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458.66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3CB0C4E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367.44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元，主要包括：基本工资、津贴补贴、奖金、绩效工资、机关事业单位基本养老保险缴费、职业年金缴费、</w:t>
      </w:r>
      <w:r>
        <w:rPr>
          <w:rFonts w:hint="eastAsia" w:eastAsia="仿宋_GB2312" w:cs="仿宋_GB2312"/>
          <w:color w:val="auto"/>
          <w:kern w:val="2"/>
          <w:sz w:val="32"/>
          <w:szCs w:val="32"/>
          <w:highlight w:val="none"/>
          <w:lang w:val="en-US" w:eastAsia="zh-CN" w:bidi="ar-SA"/>
        </w:rPr>
        <w:t>职工基本医疗保险缴费、</w:t>
      </w:r>
      <w:r>
        <w:rPr>
          <w:rFonts w:hint="eastAsia" w:ascii="Times New Roman" w:hAnsi="Times New Roman" w:eastAsia="仿宋_GB2312" w:cs="仿宋_GB2312"/>
          <w:color w:val="auto"/>
          <w:kern w:val="2"/>
          <w:sz w:val="32"/>
          <w:szCs w:val="32"/>
          <w:highlight w:val="none"/>
          <w:lang w:val="en-US" w:eastAsia="zh-CN" w:bidi="ar-SA"/>
        </w:rPr>
        <w:t>其他社会保障缴费、其他工资福利支出、住房公积金支出等。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91.22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水费、电费、邮电费、差旅费、维修（护）费、劳务费、委托业务费、工会经费、福利费、公务用车运行维护费、其他交通费、其他商品和服务支出、办公设备购置、信息网络及软件购置更新支出等。</w:t>
      </w:r>
    </w:p>
    <w:p w14:paraId="2708E9B1">
      <w:pPr>
        <w:spacing w:line="600" w:lineRule="exact"/>
        <w:ind w:firstLine="640"/>
        <w:outlineLvl w:val="1"/>
        <w:rPr>
          <w:rStyle w:val="29"/>
          <w:rFonts w:ascii="Times New Roman" w:hAnsi="Times New Roman" w:eastAsia="黑体"/>
          <w:b w:val="0"/>
          <w:color w:val="auto"/>
          <w:highlight w:val="none"/>
        </w:rPr>
      </w:pPr>
      <w:bookmarkStart w:id="38" w:name="_Toc15396609"/>
      <w:bookmarkStart w:id="39"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8"/>
      <w:bookmarkEnd w:id="39"/>
    </w:p>
    <w:p w14:paraId="7295EC7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0"/>
    </w:p>
    <w:p w14:paraId="66FBE7C3">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14.09</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eastAsia="仿宋_GB2312" w:cs="仿宋_GB2312"/>
          <w:color w:val="auto"/>
          <w:sz w:val="32"/>
          <w:szCs w:val="32"/>
          <w:highlight w:val="none"/>
          <w:lang w:val="en-US" w:eastAsia="zh-CN"/>
        </w:rPr>
        <w:t>因</w:t>
      </w:r>
      <w:r>
        <w:rPr>
          <w:rFonts w:hint="eastAsia" w:ascii="仿宋_GB2312" w:hAnsi="仿宋" w:eastAsia="仿宋_GB2312"/>
          <w:sz w:val="32"/>
          <w:szCs w:val="32"/>
          <w:highlight w:val="none"/>
          <w:lang w:val="en-US" w:eastAsia="zh-CN"/>
        </w:rPr>
        <w:t>乐山市数据局</w:t>
      </w:r>
      <w:r>
        <w:rPr>
          <w:rFonts w:hint="eastAsia" w:ascii="仿宋_GB2312" w:hAnsi="仿宋" w:eastAsia="仿宋_GB2312"/>
          <w:sz w:val="32"/>
          <w:szCs w:val="32"/>
          <w:highlight w:val="none"/>
          <w:lang w:eastAsia="zh-CN"/>
        </w:rPr>
        <w:t>为</w:t>
      </w:r>
      <w:r>
        <w:rPr>
          <w:rFonts w:hint="eastAsia" w:ascii="仿宋_GB2312" w:hAnsi="仿宋" w:eastAsia="仿宋_GB2312"/>
          <w:sz w:val="32"/>
          <w:szCs w:val="32"/>
          <w:highlight w:val="none"/>
          <w:lang w:val="en-US" w:eastAsia="zh-CN"/>
        </w:rPr>
        <w:t>2024年</w:t>
      </w:r>
      <w:r>
        <w:rPr>
          <w:rFonts w:hint="eastAsia" w:ascii="仿宋_GB2312" w:hAnsi="仿宋" w:eastAsia="仿宋_GB2312"/>
          <w:sz w:val="32"/>
          <w:szCs w:val="32"/>
          <w:highlight w:val="none"/>
          <w:lang w:eastAsia="zh-CN"/>
        </w:rPr>
        <w:t>新增</w:t>
      </w:r>
      <w:r>
        <w:rPr>
          <w:rFonts w:hint="eastAsia" w:ascii="仿宋_GB2312" w:hAnsi="仿宋" w:eastAsia="仿宋_GB2312"/>
          <w:sz w:val="32"/>
          <w:szCs w:val="32"/>
          <w:highlight w:val="none"/>
          <w:lang w:val="en-US" w:eastAsia="zh-CN"/>
        </w:rPr>
        <w:t>部门</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无上年数据。</w:t>
      </w:r>
    </w:p>
    <w:p w14:paraId="0CABE6C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1"/>
    </w:p>
    <w:p w14:paraId="6F7C024C">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14.09</w:t>
      </w:r>
      <w:r>
        <w:rPr>
          <w:rFonts w:hint="eastAsia" w:ascii="仿宋_GB2312" w:hAnsi="仿宋_GB2312" w:eastAsia="仿宋_GB2312" w:cs="仿宋_GB2312"/>
          <w:color w:val="auto"/>
          <w:kern w:val="2"/>
          <w:sz w:val="32"/>
          <w:szCs w:val="32"/>
          <w:highlight w:val="none"/>
          <w:lang w:val="en-US" w:eastAsia="zh-CN" w:bidi="ar-SA"/>
        </w:rPr>
        <w:t>万元，占100%；公务接待费支出决算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15EA43F8">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drawing>
          <wp:anchor distT="0" distB="0" distL="114300" distR="114300" simplePos="0" relativeHeight="251662336" behindDoc="1" locked="0" layoutInCell="1" allowOverlap="1">
            <wp:simplePos x="0" y="0"/>
            <wp:positionH relativeFrom="column">
              <wp:posOffset>271145</wp:posOffset>
            </wp:positionH>
            <wp:positionV relativeFrom="paragraph">
              <wp:posOffset>133985</wp:posOffset>
            </wp:positionV>
            <wp:extent cx="4572000" cy="2743200"/>
            <wp:effectExtent l="4445" t="4445" r="10795" b="10795"/>
            <wp:wrapTight wrapText="bothSides">
              <wp:wrapPolygon>
                <wp:start x="-21" y="-35"/>
                <wp:lineTo x="-21" y="21565"/>
                <wp:lineTo x="21579" y="21565"/>
                <wp:lineTo x="21579" y="-35"/>
                <wp:lineTo x="-21" y="-35"/>
              </wp:wrapPolygon>
            </wp:wrapTight>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14:paraId="46901DD5">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1633C260">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sz w:val="32"/>
          <w:szCs w:val="32"/>
          <w:highlight w:val="none"/>
          <w:lang w:val="en-US" w:eastAsia="zh-CN"/>
        </w:rPr>
        <w:t>因</w:t>
      </w:r>
      <w:r>
        <w:rPr>
          <w:rFonts w:hint="eastAsia" w:ascii="仿宋_GB2312" w:hAnsi="仿宋" w:eastAsia="仿宋_GB2312"/>
          <w:sz w:val="32"/>
          <w:szCs w:val="32"/>
          <w:highlight w:val="none"/>
          <w:lang w:val="en-US" w:eastAsia="zh-CN"/>
        </w:rPr>
        <w:t>乐山市数据局</w:t>
      </w:r>
      <w:r>
        <w:rPr>
          <w:rFonts w:hint="eastAsia" w:ascii="仿宋_GB2312" w:hAnsi="仿宋" w:eastAsia="仿宋_GB2312"/>
          <w:sz w:val="32"/>
          <w:szCs w:val="32"/>
          <w:highlight w:val="none"/>
          <w:lang w:eastAsia="zh-CN"/>
        </w:rPr>
        <w:t>为</w:t>
      </w:r>
      <w:r>
        <w:rPr>
          <w:rFonts w:hint="eastAsia" w:ascii="仿宋_GB2312" w:hAnsi="仿宋" w:eastAsia="仿宋_GB2312"/>
          <w:sz w:val="32"/>
          <w:szCs w:val="32"/>
          <w:highlight w:val="none"/>
          <w:lang w:val="en-US" w:eastAsia="zh-CN"/>
        </w:rPr>
        <w:t>2024年</w:t>
      </w:r>
      <w:r>
        <w:rPr>
          <w:rFonts w:hint="eastAsia" w:ascii="仿宋_GB2312" w:hAnsi="仿宋" w:eastAsia="仿宋_GB2312"/>
          <w:sz w:val="32"/>
          <w:szCs w:val="32"/>
          <w:highlight w:val="none"/>
          <w:lang w:eastAsia="zh-CN"/>
        </w:rPr>
        <w:t>新增</w:t>
      </w:r>
      <w:r>
        <w:rPr>
          <w:rFonts w:hint="eastAsia" w:ascii="仿宋_GB2312" w:hAnsi="仿宋" w:eastAsia="仿宋_GB2312"/>
          <w:sz w:val="32"/>
          <w:szCs w:val="32"/>
          <w:highlight w:val="none"/>
          <w:lang w:val="en-US" w:eastAsia="zh-CN"/>
        </w:rPr>
        <w:t>部门</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无上年数据。</w:t>
      </w:r>
    </w:p>
    <w:p w14:paraId="600371F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14.09万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eastAsia="仿宋_GB2312" w:cs="仿宋_GB2312"/>
          <w:color w:val="auto"/>
          <w:sz w:val="32"/>
          <w:szCs w:val="32"/>
          <w:highlight w:val="none"/>
          <w:lang w:val="en-US" w:eastAsia="zh-CN"/>
        </w:rPr>
        <w:t>因</w:t>
      </w:r>
      <w:r>
        <w:rPr>
          <w:rFonts w:hint="eastAsia" w:ascii="仿宋_GB2312" w:hAnsi="仿宋" w:eastAsia="仿宋_GB2312"/>
          <w:sz w:val="32"/>
          <w:szCs w:val="32"/>
          <w:highlight w:val="none"/>
          <w:lang w:val="en-US" w:eastAsia="zh-CN"/>
        </w:rPr>
        <w:t>乐山市数据局</w:t>
      </w:r>
      <w:r>
        <w:rPr>
          <w:rFonts w:hint="eastAsia" w:ascii="仿宋_GB2312" w:hAnsi="仿宋" w:eastAsia="仿宋_GB2312"/>
          <w:sz w:val="32"/>
          <w:szCs w:val="32"/>
          <w:highlight w:val="none"/>
          <w:lang w:eastAsia="zh-CN"/>
        </w:rPr>
        <w:t>为</w:t>
      </w:r>
      <w:r>
        <w:rPr>
          <w:rFonts w:hint="eastAsia" w:ascii="仿宋_GB2312" w:hAnsi="仿宋" w:eastAsia="仿宋_GB2312"/>
          <w:sz w:val="32"/>
          <w:szCs w:val="32"/>
          <w:highlight w:val="none"/>
          <w:lang w:val="en-US" w:eastAsia="zh-CN"/>
        </w:rPr>
        <w:t>2024年</w:t>
      </w:r>
      <w:r>
        <w:rPr>
          <w:rFonts w:hint="eastAsia" w:ascii="仿宋_GB2312" w:hAnsi="仿宋" w:eastAsia="仿宋_GB2312"/>
          <w:sz w:val="32"/>
          <w:szCs w:val="32"/>
          <w:highlight w:val="none"/>
          <w:lang w:eastAsia="zh-CN"/>
        </w:rPr>
        <w:t>新增</w:t>
      </w:r>
      <w:r>
        <w:rPr>
          <w:rFonts w:hint="eastAsia" w:ascii="仿宋_GB2312" w:hAnsi="仿宋" w:eastAsia="仿宋_GB2312"/>
          <w:sz w:val="32"/>
          <w:szCs w:val="32"/>
          <w:highlight w:val="none"/>
          <w:lang w:val="en-US" w:eastAsia="zh-CN"/>
        </w:rPr>
        <w:t>部门</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无上年数据。</w:t>
      </w:r>
    </w:p>
    <w:p w14:paraId="0ACA1ABD">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辆，截至2024年12月31日，单位共有公务用车</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执法执勤用车0辆、特种专业技术用车3辆、越野车0辆、载客汽车0辆</w:t>
      </w:r>
      <w:r>
        <w:rPr>
          <w:rFonts w:hint="eastAsia" w:ascii="Times New Roman" w:hAnsi="Times New Roman" w:eastAsia="仿宋_GB2312" w:cs="仿宋_GB2312"/>
          <w:color w:val="auto"/>
          <w:kern w:val="2"/>
          <w:sz w:val="32"/>
          <w:szCs w:val="32"/>
          <w:highlight w:val="none"/>
          <w:lang w:val="en-US" w:eastAsia="zh-CN" w:bidi="ar-SA"/>
        </w:rPr>
        <w:t>。</w:t>
      </w:r>
    </w:p>
    <w:p w14:paraId="6B4B8AD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14.09</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eastAsia="仿宋_GB2312" w:cs="仿宋_GB2312"/>
          <w:color w:val="auto"/>
          <w:kern w:val="2"/>
          <w:sz w:val="32"/>
          <w:szCs w:val="32"/>
          <w:highlight w:val="none"/>
          <w:lang w:val="en-US" w:eastAsia="zh-CN" w:bidi="ar-SA"/>
        </w:rPr>
        <w:t>推动全市数字经济产业发展、行业管理、信息化项目审核和数字经济人才建设等</w:t>
      </w:r>
      <w:r>
        <w:rPr>
          <w:rFonts w:hint="eastAsia" w:ascii="Times New Roman" w:hAnsi="Times New Roman" w:eastAsia="仿宋_GB2312" w:cs="仿宋_GB2312"/>
          <w:color w:val="auto"/>
          <w:kern w:val="2"/>
          <w:sz w:val="32"/>
          <w:szCs w:val="32"/>
          <w:highlight w:val="none"/>
          <w:lang w:val="en-US" w:eastAsia="zh-CN" w:bidi="ar-SA"/>
        </w:rPr>
        <w:t>所需的公务用车燃料费、维修费、过路过桥费、保险费等支出。</w:t>
      </w:r>
    </w:p>
    <w:p w14:paraId="5D891F22">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eastAsia="仿宋_GB2312" w:cs="仿宋_GB2312"/>
          <w:color w:val="auto"/>
          <w:sz w:val="32"/>
          <w:szCs w:val="32"/>
          <w:highlight w:val="none"/>
          <w:lang w:val="en-US" w:eastAsia="zh-CN"/>
        </w:rPr>
        <w:t>因</w:t>
      </w:r>
      <w:r>
        <w:rPr>
          <w:rFonts w:hint="eastAsia" w:ascii="仿宋_GB2312" w:hAnsi="仿宋" w:eastAsia="仿宋_GB2312"/>
          <w:sz w:val="32"/>
          <w:szCs w:val="32"/>
          <w:highlight w:val="none"/>
          <w:lang w:val="en-US" w:eastAsia="zh-CN"/>
        </w:rPr>
        <w:t>乐山市数据局</w:t>
      </w:r>
      <w:r>
        <w:rPr>
          <w:rFonts w:hint="eastAsia" w:ascii="仿宋_GB2312" w:hAnsi="仿宋" w:eastAsia="仿宋_GB2312"/>
          <w:sz w:val="32"/>
          <w:szCs w:val="32"/>
          <w:highlight w:val="none"/>
          <w:lang w:eastAsia="zh-CN"/>
        </w:rPr>
        <w:t>为</w:t>
      </w:r>
      <w:r>
        <w:rPr>
          <w:rFonts w:hint="eastAsia" w:ascii="仿宋_GB2312" w:hAnsi="仿宋" w:eastAsia="仿宋_GB2312"/>
          <w:sz w:val="32"/>
          <w:szCs w:val="32"/>
          <w:highlight w:val="none"/>
          <w:lang w:val="en-US" w:eastAsia="zh-CN"/>
        </w:rPr>
        <w:t>2024年</w:t>
      </w:r>
      <w:r>
        <w:rPr>
          <w:rFonts w:hint="eastAsia" w:ascii="仿宋_GB2312" w:hAnsi="仿宋" w:eastAsia="仿宋_GB2312"/>
          <w:sz w:val="32"/>
          <w:szCs w:val="32"/>
          <w:highlight w:val="none"/>
          <w:lang w:eastAsia="zh-CN"/>
        </w:rPr>
        <w:t>新增</w:t>
      </w:r>
      <w:r>
        <w:rPr>
          <w:rFonts w:hint="eastAsia" w:ascii="仿宋_GB2312" w:hAnsi="仿宋" w:eastAsia="仿宋_GB2312"/>
          <w:sz w:val="32"/>
          <w:szCs w:val="32"/>
          <w:highlight w:val="none"/>
          <w:lang w:val="en-US" w:eastAsia="zh-CN"/>
        </w:rPr>
        <w:t>部门</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无上年数据。</w:t>
      </w:r>
    </w:p>
    <w:p w14:paraId="5A6D9089">
      <w:pPr>
        <w:numPr>
          <w:ilvl w:val="0"/>
          <w:numId w:val="0"/>
        </w:num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6999A53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14:paraId="66F803F6">
      <w:pPr>
        <w:spacing w:line="600" w:lineRule="exact"/>
        <w:ind w:firstLine="640" w:firstLineChars="200"/>
        <w:outlineLvl w:val="1"/>
        <w:rPr>
          <w:rStyle w:val="29"/>
          <w:rFonts w:ascii="Times New Roman" w:hAnsi="Times New Roman" w:eastAsia="黑体"/>
          <w:color w:val="auto"/>
          <w:highlight w:val="none"/>
        </w:rPr>
      </w:pPr>
      <w:bookmarkStart w:id="42" w:name="_Toc15377218"/>
      <w:bookmarkStart w:id="43" w:name="_Toc15396610"/>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42"/>
      <w:bookmarkEnd w:id="43"/>
    </w:p>
    <w:p w14:paraId="17F91DB8">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461.64</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21.99</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sz w:val="32"/>
          <w:szCs w:val="32"/>
          <w:highlight w:val="none"/>
          <w:lang w:val="en-US" w:eastAsia="zh-CN"/>
        </w:rPr>
        <w:t>因</w:t>
      </w:r>
      <w:r>
        <w:rPr>
          <w:rFonts w:hint="eastAsia" w:ascii="仿宋_GB2312" w:hAnsi="仿宋" w:eastAsia="仿宋_GB2312"/>
          <w:sz w:val="32"/>
          <w:szCs w:val="32"/>
          <w:highlight w:val="none"/>
          <w:lang w:val="en-US" w:eastAsia="zh-CN"/>
        </w:rPr>
        <w:t>乐山市数据局</w:t>
      </w:r>
      <w:r>
        <w:rPr>
          <w:rFonts w:hint="eastAsia" w:ascii="仿宋_GB2312" w:hAnsi="仿宋" w:eastAsia="仿宋_GB2312"/>
          <w:sz w:val="32"/>
          <w:szCs w:val="32"/>
          <w:highlight w:val="none"/>
          <w:lang w:eastAsia="zh-CN"/>
        </w:rPr>
        <w:t>为</w:t>
      </w:r>
      <w:r>
        <w:rPr>
          <w:rFonts w:hint="eastAsia" w:ascii="仿宋_GB2312" w:hAnsi="仿宋" w:eastAsia="仿宋_GB2312"/>
          <w:sz w:val="32"/>
          <w:szCs w:val="32"/>
          <w:highlight w:val="none"/>
          <w:lang w:val="en-US" w:eastAsia="zh-CN"/>
        </w:rPr>
        <w:t>2024年</w:t>
      </w:r>
      <w:r>
        <w:rPr>
          <w:rFonts w:hint="eastAsia" w:ascii="仿宋_GB2312" w:hAnsi="仿宋" w:eastAsia="仿宋_GB2312"/>
          <w:sz w:val="32"/>
          <w:szCs w:val="32"/>
          <w:highlight w:val="none"/>
          <w:lang w:eastAsia="zh-CN"/>
        </w:rPr>
        <w:t>新增</w:t>
      </w:r>
      <w:r>
        <w:rPr>
          <w:rFonts w:hint="eastAsia" w:ascii="仿宋_GB2312" w:hAnsi="仿宋" w:eastAsia="仿宋_GB2312"/>
          <w:sz w:val="32"/>
          <w:szCs w:val="32"/>
          <w:highlight w:val="none"/>
          <w:lang w:val="en-US" w:eastAsia="zh-CN"/>
        </w:rPr>
        <w:t>部门</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无上年数据。</w:t>
      </w:r>
    </w:p>
    <w:p w14:paraId="6E8F785D">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44" w:name="_Toc15377219"/>
      <w:bookmarkStart w:id="45" w:name="_Toc15396611"/>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44"/>
      <w:bookmarkEnd w:id="45"/>
    </w:p>
    <w:p w14:paraId="09DB248F">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sz w:val="32"/>
          <w:szCs w:val="32"/>
          <w:highlight w:val="none"/>
          <w:lang w:val="en-US" w:eastAsia="zh-CN"/>
        </w:rPr>
        <w:t>因</w:t>
      </w:r>
      <w:r>
        <w:rPr>
          <w:rFonts w:hint="eastAsia" w:ascii="仿宋_GB2312" w:hAnsi="仿宋" w:eastAsia="仿宋_GB2312"/>
          <w:sz w:val="32"/>
          <w:szCs w:val="32"/>
          <w:highlight w:val="none"/>
          <w:lang w:val="en-US" w:eastAsia="zh-CN"/>
        </w:rPr>
        <w:t>乐山市数据局</w:t>
      </w:r>
      <w:r>
        <w:rPr>
          <w:rFonts w:hint="eastAsia" w:ascii="仿宋_GB2312" w:hAnsi="仿宋" w:eastAsia="仿宋_GB2312"/>
          <w:sz w:val="32"/>
          <w:szCs w:val="32"/>
          <w:highlight w:val="none"/>
          <w:lang w:eastAsia="zh-CN"/>
        </w:rPr>
        <w:t>为</w:t>
      </w:r>
      <w:r>
        <w:rPr>
          <w:rFonts w:hint="eastAsia" w:ascii="仿宋_GB2312" w:hAnsi="仿宋" w:eastAsia="仿宋_GB2312"/>
          <w:sz w:val="32"/>
          <w:szCs w:val="32"/>
          <w:highlight w:val="none"/>
          <w:lang w:val="en-US" w:eastAsia="zh-CN"/>
        </w:rPr>
        <w:t>2024年</w:t>
      </w:r>
      <w:r>
        <w:rPr>
          <w:rFonts w:hint="eastAsia" w:ascii="仿宋_GB2312" w:hAnsi="仿宋" w:eastAsia="仿宋_GB2312"/>
          <w:sz w:val="32"/>
          <w:szCs w:val="32"/>
          <w:highlight w:val="none"/>
          <w:lang w:eastAsia="zh-CN"/>
        </w:rPr>
        <w:t>新增</w:t>
      </w:r>
      <w:r>
        <w:rPr>
          <w:rFonts w:hint="eastAsia" w:ascii="仿宋_GB2312" w:hAnsi="仿宋" w:eastAsia="仿宋_GB2312"/>
          <w:sz w:val="32"/>
          <w:szCs w:val="32"/>
          <w:highlight w:val="none"/>
          <w:lang w:val="en-US" w:eastAsia="zh-CN"/>
        </w:rPr>
        <w:t>部门</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无上年数据。</w:t>
      </w:r>
    </w:p>
    <w:p w14:paraId="5FB8E1B6">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46" w:name="_Toc15377221"/>
      <w:bookmarkStart w:id="47" w:name="_Toc15396612"/>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6"/>
      <w:bookmarkEnd w:id="47"/>
    </w:p>
    <w:p w14:paraId="0CB53ED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2"/>
      <w:r>
        <w:rPr>
          <w:rFonts w:hint="eastAsia" w:ascii="Times New Roman" w:hAnsi="Times New Roman" w:eastAsia="楷体_GB2312" w:cs="楷体_GB2312"/>
          <w:b/>
          <w:color w:val="auto"/>
          <w:sz w:val="32"/>
          <w:szCs w:val="32"/>
          <w:highlight w:val="none"/>
        </w:rPr>
        <w:t>（一）机关运行经费支出情况</w:t>
      </w:r>
      <w:bookmarkEnd w:id="48"/>
    </w:p>
    <w:p w14:paraId="0AE050B7">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乐山市数据局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49.99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eastAsia="仿宋_GB2312" w:cs="仿宋_GB2312"/>
          <w:color w:val="auto"/>
          <w:sz w:val="32"/>
          <w:szCs w:val="32"/>
          <w:highlight w:val="none"/>
          <w:lang w:val="en-US" w:eastAsia="zh-CN"/>
        </w:rPr>
        <w:t>因</w:t>
      </w:r>
      <w:r>
        <w:rPr>
          <w:rFonts w:hint="eastAsia" w:ascii="仿宋_GB2312" w:hAnsi="仿宋" w:eastAsia="仿宋_GB2312"/>
          <w:sz w:val="32"/>
          <w:szCs w:val="32"/>
          <w:highlight w:val="none"/>
          <w:lang w:val="en-US" w:eastAsia="zh-CN"/>
        </w:rPr>
        <w:t>乐山市数据局</w:t>
      </w:r>
      <w:r>
        <w:rPr>
          <w:rFonts w:hint="eastAsia" w:ascii="仿宋_GB2312" w:hAnsi="仿宋" w:eastAsia="仿宋_GB2312"/>
          <w:sz w:val="32"/>
          <w:szCs w:val="32"/>
          <w:highlight w:val="none"/>
          <w:lang w:eastAsia="zh-CN"/>
        </w:rPr>
        <w:t>为</w:t>
      </w:r>
      <w:r>
        <w:rPr>
          <w:rFonts w:hint="eastAsia" w:ascii="仿宋_GB2312" w:hAnsi="仿宋" w:eastAsia="仿宋_GB2312"/>
          <w:sz w:val="32"/>
          <w:szCs w:val="32"/>
          <w:highlight w:val="none"/>
          <w:lang w:val="en-US" w:eastAsia="zh-CN"/>
        </w:rPr>
        <w:t>2024年</w:t>
      </w:r>
      <w:r>
        <w:rPr>
          <w:rFonts w:hint="eastAsia" w:ascii="仿宋_GB2312" w:hAnsi="仿宋" w:eastAsia="仿宋_GB2312"/>
          <w:sz w:val="32"/>
          <w:szCs w:val="32"/>
          <w:highlight w:val="none"/>
          <w:lang w:eastAsia="zh-CN"/>
        </w:rPr>
        <w:t>新增</w:t>
      </w:r>
      <w:r>
        <w:rPr>
          <w:rFonts w:hint="eastAsia" w:ascii="仿宋_GB2312" w:hAnsi="仿宋" w:eastAsia="仿宋_GB2312"/>
          <w:sz w:val="32"/>
          <w:szCs w:val="32"/>
          <w:highlight w:val="none"/>
          <w:lang w:val="en-US" w:eastAsia="zh-CN"/>
        </w:rPr>
        <w:t>部门</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无上年数据。</w:t>
      </w:r>
    </w:p>
    <w:p w14:paraId="4E0E66D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9" w:name="_Toc15377223"/>
      <w:r>
        <w:rPr>
          <w:rFonts w:hint="eastAsia" w:ascii="Times New Roman" w:hAnsi="Times New Roman" w:eastAsia="楷体_GB2312" w:cs="楷体_GB2312"/>
          <w:b/>
          <w:color w:val="auto"/>
          <w:sz w:val="32"/>
          <w:szCs w:val="32"/>
          <w:highlight w:val="none"/>
        </w:rPr>
        <w:t>（二）政府采购支出情况</w:t>
      </w:r>
      <w:bookmarkEnd w:id="49"/>
    </w:p>
    <w:p w14:paraId="48A5DC6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乐山市数据局</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125.8</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0.64</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125.16</w:t>
      </w:r>
      <w:r>
        <w:rPr>
          <w:rFonts w:hint="eastAsia" w:ascii="仿宋_GB2312" w:hAnsi="仿宋_GB2312" w:eastAsia="仿宋_GB2312" w:cs="仿宋_GB2312"/>
          <w:color w:val="auto"/>
          <w:kern w:val="2"/>
          <w:sz w:val="32"/>
          <w:szCs w:val="32"/>
          <w:highlight w:val="none"/>
          <w:lang w:val="en-US" w:eastAsia="zh-CN" w:bidi="ar-SA"/>
        </w:rPr>
        <w:t>万元。主要用于公务用车燃油、保险、维修服务、网络信息系统运行维护等采购。授予中小企业合同金额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7B34780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0" w:name="_Toc15377224"/>
      <w:r>
        <w:rPr>
          <w:rFonts w:hint="eastAsia" w:ascii="Times New Roman" w:hAnsi="Times New Roman" w:eastAsia="楷体_GB2312" w:cs="楷体_GB2312"/>
          <w:b/>
          <w:color w:val="auto"/>
          <w:sz w:val="32"/>
          <w:szCs w:val="32"/>
          <w:highlight w:val="none"/>
        </w:rPr>
        <w:t>（三）国有资产占有使用情况</w:t>
      </w:r>
      <w:bookmarkEnd w:id="50"/>
    </w:p>
    <w:p w14:paraId="1EC3C61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乐山市数据局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5</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kern w:val="2"/>
          <w:sz w:val="32"/>
          <w:szCs w:val="32"/>
          <w:highlight w:val="none"/>
          <w:lang w:val="en-US" w:eastAsia="zh-CN" w:bidi="ar-SA"/>
        </w:rPr>
        <w:t>辆、执法执勤用车0辆、特种专业技术用车3辆、其他用车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73A6F2D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4C47675F">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根据预算绩效管理要求，本部门在2024年度预算编制阶段，组织对0个项目开展了预算事前绩效评估，对“乐智游”小程序服务项目等33个项目编制了绩效目标，预算执行过程中，选取33</w:t>
      </w:r>
      <w:bookmarkStart w:id="69" w:name="_GoBack"/>
      <w:bookmarkEnd w:id="69"/>
      <w:r>
        <w:rPr>
          <w:rFonts w:hint="eastAsia" w:ascii="仿宋_GB2312" w:hAnsi="仿宋_GB2312" w:eastAsia="仿宋_GB2312" w:cs="仿宋_GB2312"/>
          <w:color w:val="auto"/>
          <w:kern w:val="2"/>
          <w:sz w:val="32"/>
          <w:szCs w:val="32"/>
          <w:highlight w:val="none"/>
          <w:lang w:val="en-US" w:eastAsia="zh-CN" w:bidi="ar-SA"/>
        </w:rPr>
        <w:t>个项目开展绩效监控。</w:t>
      </w:r>
    </w:p>
    <w:p w14:paraId="0041BB5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组织对2024年度一般公共预算、政府性基金预算全面开展绩效自评，形成乐山市数据局部门整体绩效自评报告，其中，乐山市数据局部门整体绩效自评得分为93.5分，绩效自评综述2024年我局整体支出绩效自评结果良好，全年基本支出保障了部门的正常运转，项目支出保障了工作的开展。《2024年乐山市数据局部门整体绩效评价报告》见附件。</w:t>
      </w:r>
    </w:p>
    <w:p w14:paraId="09C375F1">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1" w:name="_Toc15377225"/>
      <w:bookmarkStart w:id="52"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1"/>
      <w:bookmarkEnd w:id="52"/>
    </w:p>
    <w:p w14:paraId="4154F038">
      <w:pPr>
        <w:spacing w:line="600" w:lineRule="exact"/>
        <w:jc w:val="left"/>
        <w:rPr>
          <w:rFonts w:ascii="Times New Roman" w:hAnsi="Times New Roman"/>
          <w:b/>
          <w:color w:val="auto"/>
          <w:sz w:val="44"/>
          <w:szCs w:val="44"/>
          <w:highlight w:val="none"/>
        </w:rPr>
      </w:pPr>
    </w:p>
    <w:p w14:paraId="2C5D8A9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386F4FF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 xml:space="preserve">.使用非财政拨款结余（含专用结余）：指事业单位使用以前年度积累的非财政拨款结余弥补当年收支差额的金额。 </w:t>
      </w:r>
    </w:p>
    <w:p w14:paraId="57D1F4D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 xml:space="preserve">.年初结转和结余：指以前年度尚未完成、结转到本年按有关规定继续使用的资金。 </w:t>
      </w:r>
    </w:p>
    <w:p w14:paraId="64F81AC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.结余分配：指事业单位按照会计制度规定缴纳的所得税、提取的专用结余以及转入非财政拨款结余的金额等。</w:t>
      </w:r>
    </w:p>
    <w:p w14:paraId="5FA6A74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.年末结转和结余：指单位按有关规定结转到下年或以后年度继续使用的资金。</w:t>
      </w:r>
    </w:p>
    <w:p w14:paraId="22DF2468">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.一般公共服务（类）政府办公厅（室）及相关机构事务（款）行政运行（项）：指</w:t>
      </w:r>
      <w:r>
        <w:rPr>
          <w:rFonts w:hint="eastAsia" w:eastAsia="仿宋_GB2312" w:cs="仿宋_GB2312"/>
          <w:color w:val="auto"/>
          <w:kern w:val="2"/>
          <w:sz w:val="32"/>
          <w:szCs w:val="32"/>
          <w:highlight w:val="none"/>
          <w:lang w:val="en-US" w:eastAsia="zh-CN" w:bidi="ar-SA"/>
        </w:rPr>
        <w:t>反映行政单位（包括实行公务员管理的事业单位）的基本支出。</w:t>
      </w:r>
    </w:p>
    <w:p w14:paraId="2584AA13">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.一般公共服务（类）政府办公厅（室）及相关机构事务（款）事业运行（项）：</w:t>
      </w:r>
      <w:r>
        <w:rPr>
          <w:rFonts w:hint="eastAsia" w:eastAsia="仿宋_GB2312" w:cs="仿宋_GB2312"/>
          <w:color w:val="auto"/>
          <w:kern w:val="2"/>
          <w:sz w:val="32"/>
          <w:szCs w:val="32"/>
          <w:highlight w:val="none"/>
          <w:lang w:val="en-US" w:eastAsia="zh-CN" w:bidi="ar-SA"/>
        </w:rPr>
        <w:t>指反映事业单位的基本支出，不包括行政单位（包括实行公务员管理的事业单位）后勤服务中心、医务室等附属事业单位。</w:t>
      </w:r>
    </w:p>
    <w:p w14:paraId="0776BA8D">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8.一般公共服务（类）发展与改革事务（款）一般行政管理事务（项）：指反映行政单位（包括实行公务员管理的事业单位）未单独设置项级科目的其他项目支出。</w:t>
      </w:r>
    </w:p>
    <w:p w14:paraId="2C352A00">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9.一般公共服务（类）发展与改革事务（款）其他发展与改革事务支出（项）：指反映除上述项目以外的其他发展与改革事务支出。</w:t>
      </w:r>
    </w:p>
    <w:p w14:paraId="622E582A">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10.一般公共服务（类）网信事务（款）一般行政管理事务（项）：指反映行政单位（包括实行公务员管理的事业单位）未单独设置项级科目的其他项目支出。</w:t>
      </w:r>
    </w:p>
    <w:p w14:paraId="46EF918E">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11.一般公共服务（类）网信事务（款）事业运行（项）：指反映事业单位的基本支出，不包括行政单位（包括实行公务员管理的事业单位）后勤服务中心、医务室等附属事业单位。</w:t>
      </w:r>
    </w:p>
    <w:p w14:paraId="114642A5">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12.社会保障和就业支出（类）行政事业单位养老支出（款）机关事业单位基本养老保险缴费支出（项）：指反映机关事业单位实施养老保险制度由单位缴纳的基本养老保险费支出。</w:t>
      </w:r>
    </w:p>
    <w:p w14:paraId="5A739953">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13.社会保障和就业支出（类）行政事业单位养老支出（款）机关事业单位职业年金缴费支出（项）：指反映机关事业单位实施养老保险制度由单位实际缴纳的职业年金支出。</w:t>
      </w:r>
    </w:p>
    <w:p w14:paraId="3F45C850">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14.社会保障和就业支出（类）其他社会保障和就业支出（款）其他社会保障和就业支出（项）：指反映除上述项目以外其他用于社会保障和就业方面的支出。</w:t>
      </w:r>
    </w:p>
    <w:p w14:paraId="778C7E42">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卫生健康支出（类）行政事业单位医疗（款）行政单位医疗（项）：指反映财政部门安排的行政单位（包括实行公务员管理的事业单位）基本医疗保险缴费经费，未参加医疗保险的行政单位的公费医疗经费，按国家规定享受离休人员、红军老战士待遇人员的医疗经费。</w:t>
      </w:r>
    </w:p>
    <w:p w14:paraId="6981B4BF">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卫生健康支出（类）行政事业单位医疗（款）事业单位医疗（项）：指反映财政部门安排的事业单位基本医疗保险缴费经费，未参加医疗保险的事业单位的公费医疗经费，按国家规定享受离休人员、红军老战士待遇人员的医疗经费。</w:t>
      </w:r>
    </w:p>
    <w:p w14:paraId="502A7247">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17.资源勘探工业信息等支出（类）工业和信息产业监管（款）无线电及信息通信监管（项）：指反映无线电及信息通信行业监管方面的支出。</w:t>
      </w:r>
    </w:p>
    <w:p w14:paraId="70387D3F">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18.资源勘探工业信息等支出（类）工业和信息产业监管（款）其他工业和信息产业监管支出（项）：指反映除上述项目以外其他用于工业和信息产业方面的支出。</w:t>
      </w:r>
    </w:p>
    <w:p w14:paraId="09C07E84">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19.住房保障支出（类）住房改革支出（款）住房公积金（项）：指反映行政事业单位按人力资源和社会保障部、财政部规定的基本工资和津贴补贴以及规定比例为职工缴纳的住房公积金。</w:t>
      </w:r>
    </w:p>
    <w:p w14:paraId="3228374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6C5895A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6C98589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8E34EC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23</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BD2DFC1">
      <w:pPr>
        <w:spacing w:line="600" w:lineRule="exact"/>
        <w:jc w:val="center"/>
        <w:rPr>
          <w:rStyle w:val="28"/>
          <w:rFonts w:hint="eastAsia" w:ascii="Times New Roman" w:hAnsi="Times New Roman" w:eastAsia="黑体"/>
          <w:b w:val="0"/>
          <w:color w:val="auto"/>
          <w:highlight w:val="none"/>
          <w:lang w:eastAsia="zh-CN"/>
        </w:rPr>
      </w:pPr>
      <w:bookmarkStart w:id="53"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4"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4"/>
    </w:p>
    <w:p w14:paraId="7447B7F6">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38CA6995">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5739CDC9">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Times New Roman" w:hAnsi="Times New Roman" w:eastAsia="方正小标宋简体" w:cs="Times New Roman"/>
          <w:b w:val="0"/>
          <w:bCs/>
          <w:sz w:val="44"/>
          <w:szCs w:val="44"/>
          <w:highlight w:val="none"/>
          <w:shd w:val="clear" w:color="auto" w:fill="FFFFFF"/>
          <w:lang w:val="en-US" w:eastAsia="zh-CN"/>
        </w:rPr>
      </w:pPr>
      <w:r>
        <w:rPr>
          <w:rFonts w:hint="eastAsia" w:eastAsia="方正小标宋简体" w:cs="Times New Roman"/>
          <w:b w:val="0"/>
          <w:bCs/>
          <w:sz w:val="44"/>
          <w:szCs w:val="44"/>
          <w:highlight w:val="none"/>
          <w:shd w:val="clear" w:color="auto" w:fill="FFFFFF"/>
          <w:lang w:val="en-US" w:eastAsia="zh-CN"/>
        </w:rPr>
        <w:t>乐山市数据局</w:t>
      </w:r>
    </w:p>
    <w:p w14:paraId="7032872C">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eastAsia" w:eastAsia="方正小标宋简体" w:cs="Times New Roman"/>
          <w:b w:val="0"/>
          <w:bCs/>
          <w:sz w:val="44"/>
          <w:szCs w:val="44"/>
          <w:highlight w:val="none"/>
          <w:shd w:val="clear" w:color="auto" w:fill="FFFFFF"/>
          <w:lang w:val="en-US" w:eastAsia="zh-CN"/>
        </w:rPr>
        <w:t>2024年</w:t>
      </w: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0BE514BD">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（报告范围包括机关和下属单位）</w:t>
      </w:r>
    </w:p>
    <w:p w14:paraId="0A6E25E3">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6B470FD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38E2F1A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r>
        <w:rPr>
          <w:rFonts w:hint="eastAsia" w:ascii="Times New Roman" w:hAnsi="Times New Roman" w:eastAsia="仿宋_GB2312" w:cs="仿宋_GB2312"/>
          <w:color w:val="auto"/>
          <w:kern w:val="2"/>
          <w:sz w:val="32"/>
          <w:szCs w:val="32"/>
          <w:highlight w:val="none"/>
          <w:lang w:val="en-US" w:eastAsia="zh-CN" w:bidi="ar-SA"/>
        </w:rPr>
        <w:t>乐山市数据局是2024年3月机构改革新组建的市政府工作部门，下属事业单位2个。</w:t>
      </w:r>
    </w:p>
    <w:p w14:paraId="0C3E169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纳入乐山市数据局2024年度部门决算编制范围的二级预算单位包括：乐山市大数据中心、乐山市无线电监测站。</w:t>
      </w:r>
    </w:p>
    <w:p w14:paraId="263A4C6A">
      <w:pPr>
        <w:pStyle w:val="6"/>
        <w:adjustRightInd w:val="0"/>
        <w:snapToGrid w:val="0"/>
        <w:spacing w:before="93" w:line="600" w:lineRule="exact"/>
        <w:ind w:firstLine="675" w:firstLineChars="210"/>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楷体_GB2312"/>
          <w:b/>
          <w:color w:val="auto"/>
          <w:kern w:val="2"/>
          <w:sz w:val="32"/>
          <w:szCs w:val="32"/>
          <w:highlight w:val="none"/>
          <w:lang w:val="zh-CN" w:eastAsia="zh-CN" w:bidi="ar-SA"/>
        </w:rPr>
        <w:t>（二）机构职能</w:t>
      </w:r>
      <w:r>
        <w:rPr>
          <w:rFonts w:hint="eastAsia" w:ascii="Times New Roman" w:hAnsi="Times New Roman" w:eastAsia="楷体_GB2312" w:cs="楷体_GB2312"/>
          <w:b/>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en-US" w:eastAsia="zh-CN" w:bidi="ar-SA"/>
        </w:rPr>
        <w:t>负责统筹推进数字乐山、数字经济、数字政府、数字社会规划和建设。贯彻落实大数据战略。统筹数字化发展，行使数据行业管理职责，协调推动全市公共服务和社会治理信息化，协调推进新型智慧城市建设。组织推动公共数据资源开发利用，推动全市公共数据资源登记确权、开发利用、授权运营和交易分配，指导数据要素市场建设。协调推进全市数字基础设施、“互联网+”公共服务支撑平台建设，协调电信市场。牵头推进全市数字经济发展，推动跨领域跨行业数字化转型，促进数字经济和实体经济深度融合。负责数字政府建设规划，统筹推动政府数字化转型。牵头市级政务信息化项目审核和评价工作。负责全市数据领域对外交流合作，统筹协调全市数字经济招商引资。</w:t>
      </w:r>
    </w:p>
    <w:p w14:paraId="34712591">
      <w:pPr>
        <w:widowControl/>
        <w:adjustRightInd w:val="0"/>
        <w:snapToGrid w:val="0"/>
        <w:spacing w:line="580" w:lineRule="exact"/>
        <w:ind w:firstLine="643" w:firstLineChars="200"/>
        <w:contextualSpacing/>
        <w:jc w:val="left"/>
        <w:rPr>
          <w:rFonts w:hint="eastAsia"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楷体_GB2312"/>
          <w:b/>
          <w:color w:val="auto"/>
          <w:kern w:val="2"/>
          <w:sz w:val="32"/>
          <w:szCs w:val="32"/>
          <w:highlight w:val="none"/>
          <w:lang w:val="zh-CN" w:eastAsia="zh-CN" w:bidi="ar-SA"/>
        </w:rPr>
        <w:t>（</w:t>
      </w:r>
      <w:r>
        <w:rPr>
          <w:rFonts w:hint="eastAsia" w:ascii="Times New Roman" w:hAnsi="Times New Roman" w:eastAsia="楷体_GB2312" w:cs="楷体_GB2312"/>
          <w:b/>
          <w:color w:val="auto"/>
          <w:kern w:val="2"/>
          <w:sz w:val="32"/>
          <w:szCs w:val="32"/>
          <w:highlight w:val="none"/>
          <w:lang w:val="zh-CN" w:eastAsia="zh-CN" w:bidi="ar-SA"/>
        </w:rPr>
        <w:t>三</w:t>
      </w:r>
      <w:r>
        <w:rPr>
          <w:rFonts w:hint="default" w:ascii="Times New Roman" w:hAnsi="Times New Roman" w:eastAsia="楷体_GB2312" w:cs="楷体_GB2312"/>
          <w:b/>
          <w:color w:val="auto"/>
          <w:kern w:val="2"/>
          <w:sz w:val="32"/>
          <w:szCs w:val="32"/>
          <w:highlight w:val="none"/>
          <w:lang w:val="zh-CN" w:eastAsia="zh-CN" w:bidi="ar-SA"/>
        </w:rPr>
        <w:t>）人员概况</w:t>
      </w:r>
      <w:r>
        <w:rPr>
          <w:rFonts w:hint="eastAsia" w:ascii="Times New Roman" w:hAnsi="Times New Roman" w:eastAsia="楷体_GB2312" w:cs="楷体_GB2312"/>
          <w:b/>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en-US" w:eastAsia="zh-CN" w:bidi="ar-SA"/>
        </w:rPr>
        <w:t>截至202</w:t>
      </w: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en-US" w:eastAsia="zh-CN" w:bidi="ar-SA"/>
        </w:rPr>
        <w:t>年末，</w:t>
      </w:r>
      <w:r>
        <w:rPr>
          <w:rFonts w:hint="eastAsia" w:ascii="Times New Roman" w:hAnsi="Times New Roman" w:eastAsia="仿宋_GB2312" w:cs="仿宋_GB2312"/>
          <w:color w:val="auto"/>
          <w:kern w:val="2"/>
          <w:sz w:val="32"/>
          <w:szCs w:val="32"/>
          <w:highlight w:val="none"/>
          <w:lang w:val="en-US" w:eastAsia="zh-CN" w:bidi="ar-SA"/>
        </w:rPr>
        <w:t>市数据局核定行政编制18人，实有18人。下属大数据中心事业编制9人，实有7人。无线电监测站事业编制5人，实有5人。</w:t>
      </w:r>
    </w:p>
    <w:p w14:paraId="66F0696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rPr>
        <w:t>二、</w:t>
      </w:r>
      <w:r>
        <w:rPr>
          <w:rFonts w:hint="default" w:ascii="Times New Roman" w:hAnsi="Times New Roman" w:eastAsia="黑体" w:cs="Times New Roman"/>
          <w:color w:val="000000"/>
          <w:kern w:val="0"/>
          <w:sz w:val="32"/>
          <w:szCs w:val="32"/>
          <w:highlight w:val="none"/>
          <w:shd w:val="clear" w:color="auto" w:fill="FFFFFF"/>
          <w:lang w:val="zh-CN" w:eastAsia="zh-CN"/>
        </w:rPr>
        <w:t>部门</w:t>
      </w:r>
      <w:r>
        <w:rPr>
          <w:rFonts w:hint="default" w:ascii="Times New Roman" w:hAnsi="Times New Roman" w:eastAsia="黑体" w:cs="Times New Roman"/>
          <w:color w:val="000000"/>
          <w:kern w:val="0"/>
          <w:sz w:val="32"/>
          <w:szCs w:val="32"/>
          <w:highlight w:val="none"/>
          <w:shd w:val="clear" w:color="auto" w:fill="FFFFFF"/>
          <w:lang w:val="zh-CN"/>
        </w:rPr>
        <w:t>资金收支情况</w:t>
      </w:r>
    </w:p>
    <w:p w14:paraId="28D2BE7D">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楷体_GB2312"/>
          <w:b/>
          <w:color w:val="auto"/>
          <w:kern w:val="2"/>
          <w:sz w:val="32"/>
          <w:szCs w:val="32"/>
          <w:highlight w:val="none"/>
          <w:lang w:val="zh-CN" w:eastAsia="zh-CN" w:bidi="ar-SA"/>
        </w:rPr>
        <w:t>（一）</w:t>
      </w:r>
      <w:r>
        <w:rPr>
          <w:rFonts w:hint="eastAsia" w:ascii="Times New Roman" w:hAnsi="Times New Roman" w:eastAsia="楷体_GB2312" w:cs="楷体_GB2312"/>
          <w:b/>
          <w:color w:val="auto"/>
          <w:kern w:val="2"/>
          <w:sz w:val="32"/>
          <w:szCs w:val="32"/>
          <w:highlight w:val="none"/>
          <w:lang w:val="zh-CN" w:eastAsia="zh-CN" w:bidi="ar-SA"/>
        </w:rPr>
        <w:t>收入情况</w:t>
      </w:r>
      <w:r>
        <w:rPr>
          <w:rFonts w:hint="default" w:ascii="Times New Roman" w:hAnsi="Times New Roman" w:eastAsia="楷体_GB2312" w:cs="楷体_GB2312"/>
          <w:b/>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en-US" w:eastAsia="zh-CN" w:bidi="ar-SA"/>
        </w:rPr>
        <w:t>乐山市数据局2024年预算收入与决算收入均为2098.42万元，其中：一般公共预算财政拨款收入1636.78万元，占78</w:t>
      </w:r>
      <w:r>
        <w:rPr>
          <w:rFonts w:hint="default"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；政府性基金预算财政拨款收入461.64万元，占22</w:t>
      </w:r>
      <w:r>
        <w:rPr>
          <w:rFonts w:hint="default"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p>
    <w:p w14:paraId="7B32905E">
      <w:pPr>
        <w:spacing w:line="600" w:lineRule="exact"/>
        <w:ind w:firstLine="643" w:firstLineChars="200"/>
        <w:rPr>
          <w:rFonts w:hint="default"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楷体_GB2312" w:cs="楷体_GB2312"/>
          <w:b/>
          <w:color w:val="auto"/>
          <w:kern w:val="2"/>
          <w:sz w:val="32"/>
          <w:szCs w:val="32"/>
          <w:highlight w:val="none"/>
          <w:lang w:val="zh-CN" w:eastAsia="zh-CN" w:bidi="ar-SA"/>
        </w:rPr>
        <w:t>（</w:t>
      </w:r>
      <w:r>
        <w:rPr>
          <w:rFonts w:hint="eastAsia" w:ascii="Times New Roman" w:hAnsi="Times New Roman" w:eastAsia="楷体_GB2312" w:cs="楷体_GB2312"/>
          <w:b/>
          <w:color w:val="auto"/>
          <w:kern w:val="2"/>
          <w:sz w:val="32"/>
          <w:szCs w:val="32"/>
          <w:highlight w:val="none"/>
          <w:lang w:val="en-US" w:eastAsia="zh-CN" w:bidi="ar-SA"/>
        </w:rPr>
        <w:t>二</w:t>
      </w:r>
      <w:r>
        <w:rPr>
          <w:rFonts w:hint="eastAsia" w:ascii="Times New Roman" w:hAnsi="Times New Roman" w:eastAsia="楷体_GB2312" w:cs="楷体_GB2312"/>
          <w:b/>
          <w:color w:val="auto"/>
          <w:kern w:val="2"/>
          <w:sz w:val="32"/>
          <w:szCs w:val="32"/>
          <w:highlight w:val="none"/>
          <w:lang w:val="zh-CN" w:eastAsia="zh-CN" w:bidi="ar-SA"/>
        </w:rPr>
        <w:t>）支出情况</w:t>
      </w:r>
      <w:r>
        <w:rPr>
          <w:rFonts w:hint="default" w:ascii="Times New Roman" w:hAnsi="Times New Roman" w:eastAsia="楷体_GB2312" w:cs="楷体_GB2312"/>
          <w:b/>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en-US" w:eastAsia="zh-CN" w:bidi="ar-SA"/>
        </w:rPr>
        <w:t>乐山市数据局2024年预算支出与决算支出均为2098.42万元，其中：基本支出261.15万元，占39.52%；项目支出399.62万元，占60.48%。</w:t>
      </w:r>
    </w:p>
    <w:p w14:paraId="43C58428">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楷体_GB2312"/>
          <w:b/>
          <w:color w:val="auto"/>
          <w:kern w:val="2"/>
          <w:sz w:val="32"/>
          <w:szCs w:val="32"/>
          <w:highlight w:val="none"/>
          <w:lang w:val="zh-CN" w:eastAsia="zh-CN" w:bidi="ar-SA"/>
        </w:rPr>
        <w:t>（</w:t>
      </w:r>
      <w:r>
        <w:rPr>
          <w:rFonts w:hint="eastAsia" w:ascii="Times New Roman" w:hAnsi="Times New Roman" w:eastAsia="楷体_GB2312" w:cs="楷体_GB2312"/>
          <w:b/>
          <w:color w:val="auto"/>
          <w:kern w:val="2"/>
          <w:sz w:val="32"/>
          <w:szCs w:val="32"/>
          <w:highlight w:val="none"/>
          <w:lang w:val="zh-CN" w:eastAsia="zh-CN" w:bidi="ar-SA"/>
        </w:rPr>
        <w:t>三</w:t>
      </w:r>
      <w:r>
        <w:rPr>
          <w:rFonts w:hint="default" w:ascii="Times New Roman" w:hAnsi="Times New Roman" w:eastAsia="楷体_GB2312" w:cs="楷体_GB2312"/>
          <w:b/>
          <w:color w:val="auto"/>
          <w:kern w:val="2"/>
          <w:sz w:val="32"/>
          <w:szCs w:val="32"/>
          <w:highlight w:val="none"/>
          <w:lang w:val="zh-CN" w:eastAsia="zh-CN" w:bidi="ar-SA"/>
        </w:rPr>
        <w:t>）结余分配和结转结余情况</w:t>
      </w:r>
      <w:r>
        <w:rPr>
          <w:rFonts w:hint="eastAsia" w:ascii="Times New Roman" w:hAnsi="Times New Roman" w:eastAsia="楷体_GB2312" w:cs="楷体_GB2312"/>
          <w:b/>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en-US" w:eastAsia="zh-CN" w:bidi="ar-SA"/>
        </w:rPr>
        <w:t>乐山市数据局2024年决算报表</w:t>
      </w:r>
      <w:r>
        <w:rPr>
          <w:rFonts w:hint="default" w:ascii="Times New Roman" w:hAnsi="Times New Roman" w:eastAsia="仿宋_GB2312" w:cs="仿宋_GB2312"/>
          <w:color w:val="auto"/>
          <w:kern w:val="2"/>
          <w:sz w:val="32"/>
          <w:szCs w:val="32"/>
          <w:highlight w:val="none"/>
          <w:lang w:val="en-US" w:eastAsia="zh-CN" w:bidi="ar-SA"/>
        </w:rPr>
        <w:t>结转结余</w:t>
      </w:r>
      <w:r>
        <w:rPr>
          <w:rFonts w:hint="eastAsia" w:ascii="Times New Roman" w:hAnsi="Times New Roman" w:eastAsia="仿宋_GB2312" w:cs="仿宋_GB2312"/>
          <w:color w:val="auto"/>
          <w:kern w:val="2"/>
          <w:sz w:val="32"/>
          <w:szCs w:val="32"/>
          <w:highlight w:val="none"/>
          <w:lang w:val="en-US" w:eastAsia="zh-CN" w:bidi="ar-SA"/>
        </w:rPr>
        <w:t>为0元</w:t>
      </w:r>
      <w:r>
        <w:rPr>
          <w:rFonts w:hint="default" w:ascii="Times New Roman" w:hAnsi="Times New Roman" w:eastAsia="仿宋_GB2312" w:cs="仿宋_GB2312"/>
          <w:color w:val="auto"/>
          <w:kern w:val="2"/>
          <w:sz w:val="32"/>
          <w:szCs w:val="32"/>
          <w:highlight w:val="none"/>
          <w:lang w:val="en-US" w:eastAsia="zh-CN" w:bidi="ar-SA"/>
        </w:rPr>
        <w:t>。</w:t>
      </w:r>
    </w:p>
    <w:p w14:paraId="7C7EBB8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rPr>
        <w:t>三、部门</w:t>
      </w:r>
      <w:r>
        <w:rPr>
          <w:rFonts w:hint="default" w:ascii="Times New Roman" w:hAnsi="Times New Roman" w:eastAsia="黑体" w:cs="Times New Roman"/>
          <w:color w:val="000000"/>
          <w:kern w:val="0"/>
          <w:sz w:val="32"/>
          <w:szCs w:val="32"/>
          <w:highlight w:val="none"/>
          <w:shd w:val="clear" w:color="auto" w:fill="FFFFFF"/>
          <w:lang w:val="zh-CN" w:eastAsia="zh-CN"/>
        </w:rPr>
        <w:t>预算</w:t>
      </w:r>
      <w:r>
        <w:rPr>
          <w:rFonts w:hint="default" w:ascii="Times New Roman" w:hAnsi="Times New Roman" w:eastAsia="黑体" w:cs="Times New Roman"/>
          <w:color w:val="000000"/>
          <w:kern w:val="0"/>
          <w:sz w:val="32"/>
          <w:szCs w:val="32"/>
          <w:highlight w:val="none"/>
          <w:shd w:val="clear" w:color="auto" w:fill="FFFFFF"/>
          <w:lang w:val="zh-CN"/>
        </w:rPr>
        <w:t>绩效</w:t>
      </w:r>
      <w:r>
        <w:rPr>
          <w:rFonts w:hint="default" w:ascii="Times New Roman" w:hAnsi="Times New Roman" w:eastAsia="黑体" w:cs="Times New Roman"/>
          <w:color w:val="000000"/>
          <w:kern w:val="0"/>
          <w:sz w:val="32"/>
          <w:szCs w:val="32"/>
          <w:highlight w:val="none"/>
          <w:shd w:val="clear" w:color="auto" w:fill="FFFFFF"/>
          <w:lang w:val="zh-CN" w:eastAsia="zh-CN"/>
        </w:rPr>
        <w:t>分析</w:t>
      </w:r>
    </w:p>
    <w:p w14:paraId="4411420C">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contextualSpacing/>
        <w:jc w:val="both"/>
        <w:textAlignment w:val="auto"/>
        <w:outlineLvl w:val="9"/>
        <w:rPr>
          <w:rFonts w:hint="eastAsia" w:ascii="Times New Roman" w:hAnsi="Times New Roman" w:eastAsia="楷体_GB2312" w:cs="楷体_GB2312"/>
          <w:b/>
          <w:color w:val="auto"/>
          <w:kern w:val="2"/>
          <w:sz w:val="32"/>
          <w:szCs w:val="32"/>
          <w:highlight w:val="none"/>
          <w:lang w:val="zh-CN" w:eastAsia="zh-CN" w:bidi="ar-SA"/>
        </w:rPr>
      </w:pPr>
      <w:r>
        <w:rPr>
          <w:rFonts w:hint="default" w:ascii="Times New Roman" w:hAnsi="Times New Roman" w:eastAsia="楷体_GB2312" w:cs="楷体_GB2312"/>
          <w:b/>
          <w:color w:val="auto"/>
          <w:kern w:val="2"/>
          <w:sz w:val="32"/>
          <w:szCs w:val="32"/>
          <w:highlight w:val="none"/>
          <w:lang w:val="zh-CN" w:eastAsia="zh-CN" w:bidi="ar-SA"/>
        </w:rPr>
        <w:t>（一）</w:t>
      </w:r>
      <w:r>
        <w:rPr>
          <w:rFonts w:hint="eastAsia" w:ascii="Times New Roman" w:hAnsi="Times New Roman" w:eastAsia="楷体_GB2312" w:cs="楷体_GB2312"/>
          <w:b/>
          <w:color w:val="auto"/>
          <w:kern w:val="2"/>
          <w:sz w:val="32"/>
          <w:szCs w:val="32"/>
          <w:highlight w:val="none"/>
          <w:lang w:val="zh-CN" w:eastAsia="zh-CN" w:bidi="ar-SA"/>
        </w:rPr>
        <w:t>部门预算</w:t>
      </w:r>
      <w:r>
        <w:rPr>
          <w:rFonts w:hint="default" w:ascii="Times New Roman" w:hAnsi="Times New Roman" w:eastAsia="楷体_GB2312" w:cs="楷体_GB2312"/>
          <w:b/>
          <w:color w:val="auto"/>
          <w:kern w:val="2"/>
          <w:sz w:val="32"/>
          <w:szCs w:val="32"/>
          <w:highlight w:val="none"/>
          <w:lang w:val="zh-CN" w:eastAsia="zh-CN" w:bidi="ar-SA"/>
        </w:rPr>
        <w:t>总体绩效分析。</w:t>
      </w:r>
    </w:p>
    <w:p w14:paraId="434097BC">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乐山市数据局加强预算绩效管理、行政运行经费管理、项目资金管理、资产管理以及采购管理。一是按照“总量控制、计划管理”的原则严控行政经费，压缩公务开支，严格控制“三公”经费，有效执行财务管理、车辆、资产管理、政府采购制度，保障资金的规范性使用。二是项目实施和资金使用坚持集体决策，工作中突出重点，高标准规划、精细设计。三是积极开展内部控制专题培训，强化资金管理，对不相容岗位，实现相互分离与制约。四是科学编制采购预算，严格与部门预算同步审核、批复，杜绝无预算、超预算采购。五是坚持厉行节约，认真贯彻落实中央八项规定、省市十项规定有关要求。</w:t>
      </w:r>
    </w:p>
    <w:p w14:paraId="351EE1AE">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contextualSpacing/>
        <w:jc w:val="both"/>
        <w:textAlignment w:val="auto"/>
        <w:outlineLvl w:val="9"/>
        <w:rPr>
          <w:rFonts w:hint="default" w:ascii="Times New Roman" w:hAnsi="Times New Roman" w:eastAsia="楷体_GB2312" w:cs="楷体_GB2312"/>
          <w:b/>
          <w:color w:val="auto"/>
          <w:kern w:val="2"/>
          <w:sz w:val="32"/>
          <w:szCs w:val="32"/>
          <w:highlight w:val="none"/>
          <w:lang w:val="en-US" w:eastAsia="zh-CN" w:bidi="ar-SA"/>
        </w:rPr>
      </w:pPr>
      <w:r>
        <w:rPr>
          <w:rFonts w:hint="default" w:ascii="Times New Roman" w:hAnsi="Times New Roman" w:eastAsia="楷体_GB2312" w:cs="楷体_GB2312"/>
          <w:b/>
          <w:color w:val="auto"/>
          <w:kern w:val="2"/>
          <w:sz w:val="32"/>
          <w:szCs w:val="32"/>
          <w:highlight w:val="none"/>
          <w:lang w:val="zh-CN" w:eastAsia="zh-CN" w:bidi="ar-SA"/>
        </w:rPr>
        <w:t>（二）部门预算项目绩效分析。</w:t>
      </w:r>
    </w:p>
    <w:p w14:paraId="7E501D30">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en-US" w:eastAsia="zh-CN" w:bidi="ar-SA"/>
        </w:rPr>
        <w:t>常年项目绩效分析。</w:t>
      </w:r>
      <w:r>
        <w:rPr>
          <w:rFonts w:hint="default" w:ascii="Times New Roman" w:hAnsi="Times New Roman" w:eastAsia="仿宋_GB2312" w:cs="仿宋_GB2312"/>
          <w:color w:val="auto"/>
          <w:kern w:val="2"/>
          <w:sz w:val="32"/>
          <w:szCs w:val="32"/>
          <w:highlight w:val="none"/>
          <w:lang w:val="zh-CN" w:eastAsia="zh-CN" w:bidi="ar-SA"/>
        </w:rPr>
        <w:t>该类项目总数</w:t>
      </w:r>
      <w:r>
        <w:rPr>
          <w:rFonts w:hint="eastAsia" w:ascii="Times New Roman" w:hAnsi="Times New Roman" w:eastAsia="仿宋_GB2312" w:cs="仿宋_GB2312"/>
          <w:color w:val="auto"/>
          <w:kern w:val="2"/>
          <w:sz w:val="32"/>
          <w:szCs w:val="32"/>
          <w:highlight w:val="none"/>
          <w:lang w:val="en-US" w:eastAsia="zh-CN" w:bidi="ar-SA"/>
        </w:rPr>
        <w:t>19</w:t>
      </w:r>
      <w:r>
        <w:rPr>
          <w:rFonts w:hint="default" w:ascii="Times New Roman" w:hAnsi="Times New Roman" w:eastAsia="仿宋_GB2312" w:cs="仿宋_GB2312"/>
          <w:color w:val="auto"/>
          <w:kern w:val="2"/>
          <w:sz w:val="32"/>
          <w:szCs w:val="32"/>
          <w:highlight w:val="none"/>
          <w:lang w:val="zh-CN" w:eastAsia="zh-CN" w:bidi="ar-SA"/>
        </w:rPr>
        <w:t>个，涉及预算总金额</w:t>
      </w:r>
      <w:r>
        <w:rPr>
          <w:rFonts w:hint="eastAsia" w:ascii="Times New Roman" w:hAnsi="Times New Roman" w:eastAsia="仿宋_GB2312" w:cs="仿宋_GB2312"/>
          <w:color w:val="auto"/>
          <w:kern w:val="2"/>
          <w:sz w:val="32"/>
          <w:szCs w:val="32"/>
          <w:highlight w:val="none"/>
          <w:lang w:val="en-US" w:eastAsia="zh-CN" w:bidi="ar-SA"/>
        </w:rPr>
        <w:t>2291.93</w:t>
      </w:r>
      <w:r>
        <w:rPr>
          <w:rFonts w:hint="default" w:ascii="Times New Roman" w:hAnsi="Times New Roman" w:eastAsia="仿宋_GB2312" w:cs="仿宋_GB2312"/>
          <w:color w:val="auto"/>
          <w:kern w:val="2"/>
          <w:sz w:val="32"/>
          <w:szCs w:val="32"/>
          <w:highlight w:val="none"/>
          <w:lang w:val="zh-CN" w:eastAsia="zh-CN" w:bidi="ar-SA"/>
        </w:rPr>
        <w:t>万元，1</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1</w:t>
      </w:r>
      <w:r>
        <w:rPr>
          <w:rFonts w:hint="default"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月预算执行总体进度为</w:t>
      </w:r>
      <w:r>
        <w:rPr>
          <w:rFonts w:hint="eastAsia" w:ascii="Times New Roman" w:hAnsi="Times New Roman" w:eastAsia="仿宋_GB2312" w:cs="仿宋_GB2312"/>
          <w:color w:val="auto"/>
          <w:kern w:val="2"/>
          <w:sz w:val="32"/>
          <w:szCs w:val="32"/>
          <w:highlight w:val="none"/>
          <w:lang w:val="en-US" w:eastAsia="zh-CN" w:bidi="ar-SA"/>
        </w:rPr>
        <w:t>17.64</w:t>
      </w:r>
      <w:r>
        <w:rPr>
          <w:rFonts w:hint="default" w:ascii="Times New Roman" w:hAnsi="Times New Roman" w:eastAsia="仿宋_GB2312" w:cs="仿宋_GB2312"/>
          <w:color w:val="auto"/>
          <w:kern w:val="2"/>
          <w:sz w:val="32"/>
          <w:szCs w:val="32"/>
          <w:highlight w:val="none"/>
          <w:lang w:val="zh-CN" w:eastAsia="zh-CN" w:bidi="ar-SA"/>
        </w:rPr>
        <w:t>%，其中：预算结余率大于</w:t>
      </w:r>
      <w:r>
        <w:rPr>
          <w:rFonts w:hint="default" w:ascii="Times New Roman" w:hAnsi="Times New Roman" w:eastAsia="仿宋_GB2312" w:cs="仿宋_GB2312"/>
          <w:color w:val="auto"/>
          <w:kern w:val="2"/>
          <w:sz w:val="32"/>
          <w:szCs w:val="32"/>
          <w:highlight w:val="none"/>
          <w:lang w:val="en-US" w:eastAsia="zh-CN" w:bidi="ar-SA"/>
        </w:rPr>
        <w:t>10%</w:t>
      </w:r>
      <w:r>
        <w:rPr>
          <w:rFonts w:hint="default" w:ascii="Times New Roman" w:hAnsi="Times New Roman" w:eastAsia="仿宋_GB2312" w:cs="仿宋_GB2312"/>
          <w:color w:val="auto"/>
          <w:kern w:val="2"/>
          <w:sz w:val="32"/>
          <w:szCs w:val="32"/>
          <w:highlight w:val="none"/>
          <w:lang w:val="zh-CN" w:eastAsia="zh-CN" w:bidi="ar-SA"/>
        </w:rPr>
        <w:t>的项目共计</w:t>
      </w:r>
      <w:r>
        <w:rPr>
          <w:rFonts w:hint="eastAsia" w:ascii="Times New Roman" w:hAnsi="Times New Roman" w:eastAsia="仿宋_GB2312" w:cs="仿宋_GB2312"/>
          <w:color w:val="auto"/>
          <w:kern w:val="2"/>
          <w:sz w:val="32"/>
          <w:szCs w:val="32"/>
          <w:highlight w:val="none"/>
          <w:lang w:val="en-US" w:eastAsia="zh-CN" w:bidi="ar-SA"/>
        </w:rPr>
        <w:t>13</w:t>
      </w:r>
      <w:r>
        <w:rPr>
          <w:rFonts w:hint="default" w:ascii="Times New Roman" w:hAnsi="Times New Roman" w:eastAsia="仿宋_GB2312" w:cs="仿宋_GB2312"/>
          <w:color w:val="auto"/>
          <w:kern w:val="2"/>
          <w:sz w:val="32"/>
          <w:szCs w:val="32"/>
          <w:highlight w:val="none"/>
          <w:lang w:val="zh-CN" w:eastAsia="zh-CN" w:bidi="ar-SA"/>
        </w:rPr>
        <w:t>个。</w:t>
      </w:r>
    </w:p>
    <w:p w14:paraId="6DF2EAC1">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en-US" w:eastAsia="zh-CN" w:bidi="ar-SA"/>
        </w:rPr>
        <w:t>阶段</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一次性</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项目绩效分析。</w:t>
      </w:r>
      <w:r>
        <w:rPr>
          <w:rFonts w:hint="default" w:ascii="Times New Roman" w:hAnsi="Times New Roman" w:eastAsia="仿宋_GB2312" w:cs="仿宋_GB2312"/>
          <w:color w:val="auto"/>
          <w:kern w:val="2"/>
          <w:sz w:val="32"/>
          <w:szCs w:val="32"/>
          <w:highlight w:val="none"/>
          <w:lang w:val="zh-CN" w:eastAsia="zh-CN" w:bidi="ar-SA"/>
        </w:rPr>
        <w:t>该类项目总数</w:t>
      </w:r>
      <w:r>
        <w:rPr>
          <w:rFonts w:hint="eastAsia" w:ascii="Times New Roman" w:hAnsi="Times New Roman" w:eastAsia="仿宋_GB2312" w:cs="仿宋_GB2312"/>
          <w:color w:val="auto"/>
          <w:kern w:val="2"/>
          <w:sz w:val="32"/>
          <w:szCs w:val="32"/>
          <w:highlight w:val="none"/>
          <w:lang w:val="en-US" w:eastAsia="zh-CN" w:bidi="ar-SA"/>
        </w:rPr>
        <w:t>6</w:t>
      </w:r>
      <w:r>
        <w:rPr>
          <w:rFonts w:hint="default" w:ascii="Times New Roman" w:hAnsi="Times New Roman" w:eastAsia="仿宋_GB2312" w:cs="仿宋_GB2312"/>
          <w:color w:val="auto"/>
          <w:kern w:val="2"/>
          <w:sz w:val="32"/>
          <w:szCs w:val="32"/>
          <w:highlight w:val="none"/>
          <w:lang w:val="zh-CN" w:eastAsia="zh-CN" w:bidi="ar-SA"/>
        </w:rPr>
        <w:t>个，涉及预算总金额</w:t>
      </w:r>
      <w:r>
        <w:rPr>
          <w:rFonts w:hint="eastAsia" w:ascii="Times New Roman" w:hAnsi="Times New Roman" w:eastAsia="仿宋_GB2312" w:cs="仿宋_GB2312"/>
          <w:color w:val="auto"/>
          <w:kern w:val="2"/>
          <w:sz w:val="32"/>
          <w:szCs w:val="32"/>
          <w:highlight w:val="none"/>
          <w:lang w:val="en-US" w:eastAsia="zh-CN" w:bidi="ar-SA"/>
        </w:rPr>
        <w:t>89.18</w:t>
      </w:r>
      <w:r>
        <w:rPr>
          <w:rFonts w:hint="default" w:ascii="Times New Roman" w:hAnsi="Times New Roman" w:eastAsia="仿宋_GB2312" w:cs="仿宋_GB2312"/>
          <w:color w:val="auto"/>
          <w:kern w:val="2"/>
          <w:sz w:val="32"/>
          <w:szCs w:val="32"/>
          <w:highlight w:val="none"/>
          <w:lang w:val="zh-CN" w:eastAsia="zh-CN" w:bidi="ar-SA"/>
        </w:rPr>
        <w:t>万元，1</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1</w:t>
      </w:r>
      <w:r>
        <w:rPr>
          <w:rFonts w:hint="default"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月预算执行总体进度为</w:t>
      </w:r>
      <w:r>
        <w:rPr>
          <w:rFonts w:hint="eastAsia" w:ascii="Times New Roman" w:hAnsi="Times New Roman" w:eastAsia="仿宋_GB2312" w:cs="仿宋_GB2312"/>
          <w:color w:val="auto"/>
          <w:kern w:val="2"/>
          <w:sz w:val="32"/>
          <w:szCs w:val="32"/>
          <w:highlight w:val="none"/>
          <w:lang w:val="en-US" w:eastAsia="zh-CN" w:bidi="ar-SA"/>
        </w:rPr>
        <w:t>70.62</w:t>
      </w:r>
      <w:r>
        <w:rPr>
          <w:rFonts w:hint="default" w:ascii="Times New Roman" w:hAnsi="Times New Roman" w:eastAsia="仿宋_GB2312" w:cs="仿宋_GB2312"/>
          <w:color w:val="auto"/>
          <w:kern w:val="2"/>
          <w:sz w:val="32"/>
          <w:szCs w:val="32"/>
          <w:highlight w:val="none"/>
          <w:lang w:val="zh-CN" w:eastAsia="zh-CN" w:bidi="ar-SA"/>
        </w:rPr>
        <w:t>%，其中：预算结余率大于</w:t>
      </w:r>
      <w:r>
        <w:rPr>
          <w:rFonts w:hint="default" w:ascii="Times New Roman" w:hAnsi="Times New Roman" w:eastAsia="仿宋_GB2312" w:cs="仿宋_GB2312"/>
          <w:color w:val="auto"/>
          <w:kern w:val="2"/>
          <w:sz w:val="32"/>
          <w:szCs w:val="32"/>
          <w:highlight w:val="none"/>
          <w:lang w:val="en-US" w:eastAsia="zh-CN" w:bidi="ar-SA"/>
        </w:rPr>
        <w:t>10%</w:t>
      </w:r>
      <w:r>
        <w:rPr>
          <w:rFonts w:hint="default" w:ascii="Times New Roman" w:hAnsi="Times New Roman" w:eastAsia="仿宋_GB2312" w:cs="仿宋_GB2312"/>
          <w:color w:val="auto"/>
          <w:kern w:val="2"/>
          <w:sz w:val="32"/>
          <w:szCs w:val="32"/>
          <w:highlight w:val="none"/>
          <w:lang w:val="zh-CN" w:eastAsia="zh-CN" w:bidi="ar-SA"/>
        </w:rPr>
        <w:t>的项目共计</w:t>
      </w:r>
      <w:r>
        <w:rPr>
          <w:rFonts w:hint="eastAsia" w:ascii="Times New Roman" w:hAnsi="Times New Roman"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个。</w:t>
      </w:r>
    </w:p>
    <w:p w14:paraId="676FE77B">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楷体_GB2312"/>
          <w:b/>
          <w:color w:val="auto"/>
          <w:kern w:val="2"/>
          <w:sz w:val="32"/>
          <w:szCs w:val="32"/>
          <w:highlight w:val="none"/>
          <w:lang w:val="zh-CN" w:eastAsia="zh-CN" w:bidi="ar-SA"/>
        </w:rPr>
        <w:t>（</w:t>
      </w:r>
      <w:r>
        <w:rPr>
          <w:rFonts w:hint="eastAsia" w:ascii="Times New Roman" w:hAnsi="Times New Roman" w:eastAsia="楷体_GB2312" w:cs="楷体_GB2312"/>
          <w:b/>
          <w:color w:val="auto"/>
          <w:kern w:val="2"/>
          <w:sz w:val="32"/>
          <w:szCs w:val="32"/>
          <w:highlight w:val="none"/>
          <w:lang w:val="zh-CN" w:eastAsia="zh-CN" w:bidi="ar-SA"/>
        </w:rPr>
        <w:t>三</w:t>
      </w:r>
      <w:r>
        <w:rPr>
          <w:rFonts w:hint="default" w:ascii="Times New Roman" w:hAnsi="Times New Roman" w:eastAsia="楷体_GB2312" w:cs="楷体_GB2312"/>
          <w:b/>
          <w:color w:val="auto"/>
          <w:kern w:val="2"/>
          <w:sz w:val="32"/>
          <w:szCs w:val="32"/>
          <w:highlight w:val="none"/>
          <w:lang w:val="zh-CN" w:eastAsia="zh-CN" w:bidi="ar-SA"/>
        </w:rPr>
        <w:t>）重点领域绩效分析。</w:t>
      </w:r>
      <w:r>
        <w:rPr>
          <w:rFonts w:hint="eastAsia" w:ascii="Times New Roman" w:hAnsi="Times New Roman" w:eastAsia="仿宋_GB2312" w:cs="仿宋_GB2312"/>
          <w:color w:val="auto"/>
          <w:kern w:val="2"/>
          <w:sz w:val="32"/>
          <w:szCs w:val="32"/>
          <w:highlight w:val="none"/>
          <w:lang w:val="en-US" w:eastAsia="zh-CN" w:bidi="ar-SA"/>
        </w:rPr>
        <w:t>乐山市数据局2024年共有政府采购项目7个，分别为乐山市政务云租用服务项目、“一网通办”分站点建设试点项目、2024年乐山市数据公共服务享交换平台运行维护服务采购项目、2023年1+3+N信息互联互通平台与公共突发事件应对系统运维服务项目、2024年乐山市政府网站运行维护技术支撑服务项目、2023年政府网站平台运维支撑服务项目、数字政府综合项目。其中2024年乐山市数据公共服务享交换平台运行维护服务采购项目的目标完成度为98%，其余项目的目标完成度均为100%。数字政府综合运行维护服务项目的预算执行率为100%，其余项目预算执行率均较低。</w:t>
      </w:r>
    </w:p>
    <w:p w14:paraId="40B06880">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jc w:val="both"/>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楷体_GB2312"/>
          <w:b/>
          <w:color w:val="auto"/>
          <w:kern w:val="2"/>
          <w:sz w:val="32"/>
          <w:szCs w:val="32"/>
          <w:highlight w:val="none"/>
          <w:lang w:val="zh-CN" w:eastAsia="zh-CN" w:bidi="ar-SA"/>
        </w:rPr>
        <w:t>（四）绩效结果应用情况</w:t>
      </w:r>
      <w:r>
        <w:rPr>
          <w:rFonts w:hint="eastAsia" w:ascii="Times New Roman" w:hAnsi="Times New Roman" w:eastAsia="楷体_GB2312" w:cs="楷体_GB2312"/>
          <w:b/>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en-US" w:eastAsia="zh-CN" w:bidi="ar-SA"/>
        </w:rPr>
        <w:t>乐山市数据局围绕全年部门整体绩效目标，攻坚克难，确保机关运行和项目的实施，提升了服务效能，完成各项工作任务和重点工作计划任务目标。通过部门整体支出绩效自评，进一步加强部门职责，规范资金管理，强化资金使用效益意识，提升资金管理水平和工作质量。乐山市数据局严格执行部门预算，资金使用与管理规范，制度落实到位，绩效考核目标任务圆满完成，按照部门整体支出绩效评价体系对照打分得出结果为93.5分。</w:t>
      </w:r>
    </w:p>
    <w:p w14:paraId="12883FF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28F6BEEF">
      <w:pPr>
        <w:widowControl/>
        <w:adjustRightInd w:val="0"/>
        <w:snapToGrid w:val="0"/>
        <w:spacing w:line="580" w:lineRule="exact"/>
        <w:ind w:firstLine="643" w:firstLineChars="200"/>
        <w:contextualSpacing/>
        <w:jc w:val="left"/>
        <w:rPr>
          <w:rFonts w:hint="eastAsia"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楷体_GB2312"/>
          <w:b/>
          <w:color w:val="auto"/>
          <w:kern w:val="2"/>
          <w:sz w:val="32"/>
          <w:szCs w:val="32"/>
          <w:highlight w:val="none"/>
          <w:lang w:val="zh-CN" w:eastAsia="zh-CN" w:bidi="ar-SA"/>
        </w:rPr>
        <w:t>（一）评价结论。</w:t>
      </w:r>
      <w:r>
        <w:rPr>
          <w:rFonts w:hint="eastAsia" w:ascii="Times New Roman" w:hAnsi="Times New Roman" w:eastAsia="仿宋_GB2312" w:cs="仿宋_GB2312"/>
          <w:color w:val="auto"/>
          <w:kern w:val="2"/>
          <w:sz w:val="32"/>
          <w:szCs w:val="32"/>
          <w:highlight w:val="none"/>
          <w:lang w:val="en-US" w:eastAsia="zh-CN" w:bidi="ar-SA"/>
        </w:rPr>
        <w:t>从自评情况来看，乐山市数据局预算编制合理，支出高效规范。财政支出既确保了机关正常运转，又保证了项目开支，财政支出绩效良好。</w:t>
      </w:r>
    </w:p>
    <w:p w14:paraId="075A7B4B">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楷体_GB2312"/>
          <w:b/>
          <w:color w:val="auto"/>
          <w:kern w:val="2"/>
          <w:sz w:val="32"/>
          <w:szCs w:val="32"/>
          <w:highlight w:val="none"/>
          <w:lang w:val="zh-CN" w:eastAsia="zh-CN" w:bidi="ar-SA"/>
        </w:rPr>
        <w:t>（二）存在问题。</w:t>
      </w:r>
      <w:r>
        <w:rPr>
          <w:rFonts w:hint="eastAsia" w:ascii="Times New Roman" w:hAnsi="Times New Roman" w:eastAsia="仿宋_GB2312" w:cs="仿宋_GB2312"/>
          <w:color w:val="auto"/>
          <w:kern w:val="2"/>
          <w:sz w:val="32"/>
          <w:szCs w:val="32"/>
          <w:highlight w:val="none"/>
          <w:lang w:val="en-US" w:eastAsia="zh-CN" w:bidi="ar-SA"/>
        </w:rPr>
        <w:t>项目资金支付进度滞后，预算执行进度及执行率较低。</w:t>
      </w:r>
    </w:p>
    <w:p w14:paraId="1791E3DF">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楷体_GB2312"/>
          <w:b/>
          <w:color w:val="auto"/>
          <w:kern w:val="2"/>
          <w:sz w:val="32"/>
          <w:szCs w:val="32"/>
          <w:highlight w:val="none"/>
          <w:lang w:val="zh-CN" w:eastAsia="zh-CN" w:bidi="ar-SA"/>
        </w:rPr>
        <w:t>（三）改进建议。</w:t>
      </w:r>
      <w:r>
        <w:rPr>
          <w:rFonts w:hint="eastAsia" w:ascii="Times New Roman" w:hAnsi="Times New Roman" w:eastAsia="仿宋_GB2312" w:cs="仿宋_GB2312"/>
          <w:color w:val="auto"/>
          <w:kern w:val="2"/>
          <w:sz w:val="32"/>
          <w:szCs w:val="32"/>
          <w:highlight w:val="none"/>
          <w:lang w:val="en-US" w:eastAsia="zh-CN" w:bidi="ar-SA"/>
        </w:rPr>
        <w:t>按照预算对顶的项目和用途严格财务审核，经费支出严格按预算规定项目的财务支出内容进行财务核算，在预算金额内严格控制费用的支出，加快支付进度。</w:t>
      </w:r>
    </w:p>
    <w:p w14:paraId="5B7D1DCE">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2EEC3FA1">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191D8E40">
      <w:pPr>
        <w:pStyle w:val="6"/>
        <w:rPr>
          <w:rFonts w:hint="eastAsia" w:ascii="Times New Roman" w:hAnsi="Times New Roman" w:cs="宋体"/>
          <w:color w:val="FF0000"/>
          <w:kern w:val="0"/>
          <w:sz w:val="32"/>
          <w:szCs w:val="32"/>
          <w:highlight w:val="yellow"/>
          <w:shd w:val="clear" w:color="auto" w:fill="FFFFFF"/>
          <w:lang w:val="zh-CN"/>
        </w:rPr>
      </w:pPr>
    </w:p>
    <w:p w14:paraId="0C26972C">
      <w:pPr>
        <w:rPr>
          <w:rFonts w:hint="eastAsia" w:ascii="Times New Roman" w:hAnsi="Times New Roman" w:cs="宋体"/>
          <w:color w:val="FF0000"/>
          <w:kern w:val="0"/>
          <w:sz w:val="32"/>
          <w:szCs w:val="32"/>
          <w:highlight w:val="yellow"/>
          <w:shd w:val="clear" w:color="auto" w:fill="FFFFFF"/>
          <w:lang w:val="zh-CN"/>
        </w:rPr>
      </w:pPr>
    </w:p>
    <w:p w14:paraId="4551E922">
      <w:pPr>
        <w:pStyle w:val="2"/>
        <w:rPr>
          <w:rFonts w:hint="eastAsia" w:ascii="Times New Roman" w:hAnsi="Times New Roman" w:cs="宋体"/>
          <w:color w:val="FF0000"/>
          <w:kern w:val="0"/>
          <w:sz w:val="32"/>
          <w:szCs w:val="32"/>
          <w:highlight w:val="yellow"/>
          <w:shd w:val="clear" w:color="auto" w:fill="FFFFFF"/>
          <w:lang w:val="zh-CN"/>
        </w:rPr>
      </w:pPr>
    </w:p>
    <w:p w14:paraId="6D022C82">
      <w:pPr>
        <w:rPr>
          <w:rFonts w:hint="eastAsia"/>
          <w:lang w:val="zh-CN"/>
        </w:rPr>
      </w:pPr>
    </w:p>
    <w:p w14:paraId="72F75BB0">
      <w:pPr>
        <w:rPr>
          <w:rFonts w:hint="eastAsia" w:ascii="Times New Roman" w:hAnsi="Times New Roman" w:cs="宋体"/>
          <w:color w:val="FF0000"/>
          <w:kern w:val="0"/>
          <w:sz w:val="32"/>
          <w:szCs w:val="32"/>
          <w:highlight w:val="yellow"/>
          <w:shd w:val="clear" w:color="auto" w:fill="FFFFFF"/>
          <w:lang w:val="zh-CN"/>
        </w:rPr>
        <w:sectPr>
          <w:footerReference r:id="rId7" w:type="first"/>
          <w:footerReference r:id="rId6" w:type="default"/>
          <w:pgSz w:w="11906" w:h="16838"/>
          <w:pgMar w:top="1440" w:right="1800" w:bottom="1440" w:left="1800" w:header="851" w:footer="992" w:gutter="0"/>
          <w:pgNumType w:fmt="decimal" w:start="2"/>
          <w:cols w:space="425" w:num="1"/>
          <w:titlePg/>
          <w:docGrid w:type="lines" w:linePitch="312" w:charSpace="0"/>
        </w:sectPr>
      </w:pPr>
    </w:p>
    <w:tbl>
      <w:tblPr>
        <w:tblStyle w:val="16"/>
        <w:tblW w:w="504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4"/>
        <w:gridCol w:w="1126"/>
        <w:gridCol w:w="867"/>
        <w:gridCol w:w="2735"/>
        <w:gridCol w:w="598"/>
        <w:gridCol w:w="1116"/>
        <w:gridCol w:w="725"/>
        <w:gridCol w:w="955"/>
        <w:gridCol w:w="436"/>
        <w:gridCol w:w="792"/>
        <w:gridCol w:w="844"/>
      </w:tblGrid>
      <w:tr w14:paraId="41579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nil"/>
              <w:left w:val="nil"/>
              <w:bottom w:val="nil"/>
              <w:right w:val="nil"/>
            </w:tcBorders>
            <w:shd w:val="clear" w:color="auto" w:fill="auto"/>
            <w:vAlign w:val="center"/>
          </w:tcPr>
          <w:p w14:paraId="545B6B46">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部门预算项目支出绩效自评表（2024年度）</w:t>
            </w:r>
          </w:p>
        </w:tc>
      </w:tr>
      <w:tr w14:paraId="0198E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E8A7F">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421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6F1F729">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“乐智游”小程序服务项目</w:t>
            </w:r>
          </w:p>
        </w:tc>
      </w:tr>
      <w:tr w14:paraId="19B6A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B4884">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280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1F9692">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乐山市大数据中心</w:t>
            </w:r>
          </w:p>
        </w:tc>
        <w:tc>
          <w:tcPr>
            <w:tcW w:w="443" w:type="pct"/>
            <w:tcBorders>
              <w:top w:val="nil"/>
              <w:left w:val="nil"/>
              <w:bottom w:val="nil"/>
              <w:right w:val="nil"/>
            </w:tcBorders>
            <w:shd w:val="clear" w:color="auto" w:fill="auto"/>
            <w:vAlign w:val="center"/>
          </w:tcPr>
          <w:p w14:paraId="673F40FD">
            <w:pPr>
              <w:keepNext w:val="0"/>
              <w:keepLines w:val="0"/>
              <w:widowControl/>
              <w:suppressLineNumbers w:val="0"/>
              <w:jc w:val="center"/>
              <w:textAlignment w:val="center"/>
              <w:rPr>
                <w:rFonts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CF9220">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乐山市大数据中心</w:t>
            </w:r>
          </w:p>
        </w:tc>
      </w:tr>
      <w:tr w14:paraId="47EA2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741A7">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5FDF3">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280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0DD50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140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A07D75">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14:paraId="4084B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6F7D0">
            <w:pPr>
              <w:rPr>
                <w:rFonts w:hint="eastAsia" w:ascii="宋体" w:hAnsi="宋体" w:eastAsia="宋体" w:cs="宋体"/>
                <w:i w:val="0"/>
                <w:iCs w:val="0"/>
                <w:color w:val="000000"/>
                <w:sz w:val="16"/>
                <w:szCs w:val="16"/>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5ADE8">
            <w:pPr>
              <w:rPr>
                <w:rFonts w:hint="eastAsia" w:ascii="宋体" w:hAnsi="宋体" w:eastAsia="宋体" w:cs="宋体"/>
                <w:i w:val="0"/>
                <w:iCs w:val="0"/>
                <w:color w:val="000000"/>
                <w:sz w:val="16"/>
                <w:szCs w:val="16"/>
                <w:u w:val="none"/>
              </w:rPr>
            </w:pPr>
          </w:p>
        </w:tc>
        <w:tc>
          <w:tcPr>
            <w:tcW w:w="280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F9644A">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整合乐山各大商圈和旅游景区的人、车、物、票务和各类信息资源。通过“乐智游”小程序，我们可以以服务游客和市民为中心，推动旅游产业的高质量发展，提高资源利用效率，降低运营成本，确保游客和市民在乐山能够吃得开心、住得舒服、行得便捷。基于乐山本地独特的旅游资源，运用先进的数字技术，深入挖掘本地文化和旅游资源，进一步整合智慧城市数字基建数据、智慧文旅基础信息、便民信息数据等资源，为来乐山的游客提供一个全新的信息发布总窗口。乐智游小程序运营，旨在提升乐山旅游服务水平，增强游客满意度，还能够促进旅游产业的高质量发展，为地方经济发展注入新的动力。</w:t>
            </w:r>
          </w:p>
        </w:tc>
        <w:tc>
          <w:tcPr>
            <w:tcW w:w="140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C3C6E5">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充分配合对接相关文旅部门挖掘本地文化和旅游资源，整合智慧城市数字基建数据、智慧文旅基础信息、便民信息数据等资源，持续开展运维保障、信息发布、模块优化更新等，为来乐游客及本地市民提供一个全新的信息发布总窗口。</w:t>
            </w:r>
          </w:p>
        </w:tc>
      </w:tr>
      <w:tr w14:paraId="071E2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1AA29">
            <w:pPr>
              <w:rPr>
                <w:rFonts w:hint="eastAsia" w:ascii="宋体" w:hAnsi="宋体" w:eastAsia="宋体" w:cs="宋体"/>
                <w:i w:val="0"/>
                <w:iCs w:val="0"/>
                <w:color w:val="000000"/>
                <w:sz w:val="16"/>
                <w:szCs w:val="16"/>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40EF4">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421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DA263F">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根据乐山市文旅部门配合要求开展小程序运维事项，并根据节假日开展相关运维值守，保障小程序稳定运行和信息发布等。</w:t>
            </w:r>
          </w:p>
        </w:tc>
      </w:tr>
      <w:tr w14:paraId="710E1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0817C5">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D63E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FE1F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7A0B3">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11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FFC251">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BEA9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1352F">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8D55">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7818E">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14:paraId="31C7D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3471A">
            <w:pPr>
              <w:jc w:val="center"/>
              <w:rPr>
                <w:rFonts w:hint="eastAsia" w:ascii="宋体" w:hAnsi="宋体" w:eastAsia="宋体" w:cs="宋体"/>
                <w:i w:val="0"/>
                <w:iCs w:val="0"/>
                <w:color w:val="000000"/>
                <w:sz w:val="16"/>
                <w:szCs w:val="16"/>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61FD2">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66BD3">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24.90</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CBAA6">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24.90</w:t>
            </w:r>
          </w:p>
        </w:tc>
        <w:tc>
          <w:tcPr>
            <w:tcW w:w="11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3C374A">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7.47</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D8D88">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30.00%</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E16DA">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C1430">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9145C">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p>
        </w:tc>
      </w:tr>
      <w:tr w14:paraId="1A92F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21BEA">
            <w:pPr>
              <w:jc w:val="center"/>
              <w:rPr>
                <w:rFonts w:hint="eastAsia" w:ascii="宋体" w:hAnsi="宋体" w:eastAsia="宋体" w:cs="宋体"/>
                <w:i w:val="0"/>
                <w:iCs w:val="0"/>
                <w:color w:val="000000"/>
                <w:sz w:val="16"/>
                <w:szCs w:val="16"/>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D54B9">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D88E1">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24.90</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4D394">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24.90</w:t>
            </w:r>
          </w:p>
        </w:tc>
        <w:tc>
          <w:tcPr>
            <w:tcW w:w="11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7D4599">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7.47</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83D00">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30.00%</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0D44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685B8">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w:t>
            </w: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D4F4E">
            <w:pPr>
              <w:rPr>
                <w:rFonts w:hint="eastAsia" w:ascii="黑体" w:hAnsi="黑体" w:eastAsia="黑体" w:cs="黑体"/>
                <w:i w:val="0"/>
                <w:iCs w:val="0"/>
                <w:color w:val="000000"/>
                <w:sz w:val="15"/>
                <w:szCs w:val="15"/>
                <w:u w:val="none"/>
              </w:rPr>
            </w:pPr>
          </w:p>
        </w:tc>
      </w:tr>
      <w:tr w14:paraId="0A446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16B90">
            <w:pPr>
              <w:jc w:val="center"/>
              <w:rPr>
                <w:rFonts w:hint="eastAsia" w:ascii="宋体" w:hAnsi="宋体" w:eastAsia="宋体" w:cs="宋体"/>
                <w:i w:val="0"/>
                <w:iCs w:val="0"/>
                <w:color w:val="000000"/>
                <w:sz w:val="16"/>
                <w:szCs w:val="16"/>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36EB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6"/>
                <w:szCs w:val="16"/>
                <w:u w:val="none"/>
                <w:lang w:val="en-US" w:eastAsia="zh-CN" w:bidi="ar"/>
              </w:rPr>
              <w:t>财政专户管理资金</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8B233">
            <w:pPr>
              <w:jc w:val="center"/>
              <w:rPr>
                <w:rFonts w:hint="eastAsia" w:ascii="宋体" w:hAnsi="宋体" w:eastAsia="宋体" w:cs="宋体"/>
                <w:i w:val="0"/>
                <w:iCs w:val="0"/>
                <w:color w:val="000000"/>
                <w:sz w:val="16"/>
                <w:szCs w:val="16"/>
                <w:u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7E27B">
            <w:pPr>
              <w:jc w:val="center"/>
              <w:rPr>
                <w:rFonts w:hint="eastAsia" w:ascii="宋体" w:hAnsi="宋体" w:eastAsia="宋体" w:cs="宋体"/>
                <w:i w:val="0"/>
                <w:iCs w:val="0"/>
                <w:color w:val="000000"/>
                <w:sz w:val="16"/>
                <w:szCs w:val="16"/>
                <w:u w:val="none"/>
              </w:rPr>
            </w:pPr>
          </w:p>
        </w:tc>
        <w:tc>
          <w:tcPr>
            <w:tcW w:w="11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42CF88">
            <w:pPr>
              <w:jc w:val="center"/>
              <w:rPr>
                <w:rFonts w:hint="eastAsia" w:ascii="宋体" w:hAnsi="宋体" w:eastAsia="宋体" w:cs="宋体"/>
                <w:i w:val="0"/>
                <w:iCs w:val="0"/>
                <w:color w:val="000000"/>
                <w:sz w:val="16"/>
                <w:szCs w:val="16"/>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41F32">
            <w:pPr>
              <w:jc w:val="center"/>
              <w:rPr>
                <w:rFonts w:hint="eastAsia" w:ascii="宋体" w:hAnsi="宋体" w:eastAsia="宋体" w:cs="宋体"/>
                <w:i w:val="0"/>
                <w:iCs w:val="0"/>
                <w:color w:val="000000"/>
                <w:sz w:val="16"/>
                <w:szCs w:val="16"/>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0F2A0">
            <w:pPr>
              <w:jc w:val="center"/>
              <w:rPr>
                <w:rFonts w:hint="eastAsia" w:ascii="宋体" w:hAnsi="宋体" w:eastAsia="宋体" w:cs="宋体"/>
                <w:i w:val="0"/>
                <w:iCs w:val="0"/>
                <w:color w:val="000000"/>
                <w:sz w:val="16"/>
                <w:szCs w:val="16"/>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7529D">
            <w:pPr>
              <w:jc w:val="center"/>
              <w:rPr>
                <w:rFonts w:hint="eastAsia" w:ascii="宋体" w:hAnsi="宋体" w:eastAsia="宋体" w:cs="宋体"/>
                <w:i w:val="0"/>
                <w:iCs w:val="0"/>
                <w:color w:val="000000"/>
                <w:sz w:val="16"/>
                <w:szCs w:val="16"/>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AB81E">
            <w:pPr>
              <w:rPr>
                <w:rFonts w:hint="eastAsia" w:ascii="黑体" w:hAnsi="黑体" w:eastAsia="黑体" w:cs="黑体"/>
                <w:i w:val="0"/>
                <w:iCs w:val="0"/>
                <w:color w:val="000000"/>
                <w:sz w:val="15"/>
                <w:szCs w:val="15"/>
                <w:u w:val="none"/>
              </w:rPr>
            </w:pPr>
          </w:p>
        </w:tc>
      </w:tr>
      <w:tr w14:paraId="607B1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C3E6C">
            <w:pPr>
              <w:jc w:val="center"/>
              <w:rPr>
                <w:rFonts w:hint="eastAsia" w:ascii="宋体" w:hAnsi="宋体" w:eastAsia="宋体" w:cs="宋体"/>
                <w:i w:val="0"/>
                <w:iCs w:val="0"/>
                <w:color w:val="000000"/>
                <w:sz w:val="16"/>
                <w:szCs w:val="16"/>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7E9F8">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DD3B4">
            <w:pPr>
              <w:jc w:val="center"/>
              <w:rPr>
                <w:rFonts w:hint="eastAsia" w:ascii="宋体" w:hAnsi="宋体" w:eastAsia="宋体" w:cs="宋体"/>
                <w:i w:val="0"/>
                <w:iCs w:val="0"/>
                <w:color w:val="000000"/>
                <w:sz w:val="16"/>
                <w:szCs w:val="16"/>
                <w:u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AF889">
            <w:pPr>
              <w:jc w:val="center"/>
              <w:rPr>
                <w:rFonts w:hint="eastAsia" w:ascii="宋体" w:hAnsi="宋体" w:eastAsia="宋体" w:cs="宋体"/>
                <w:i w:val="0"/>
                <w:iCs w:val="0"/>
                <w:color w:val="000000"/>
                <w:sz w:val="16"/>
                <w:szCs w:val="16"/>
                <w:u w:val="none"/>
              </w:rPr>
            </w:pPr>
          </w:p>
        </w:tc>
        <w:tc>
          <w:tcPr>
            <w:tcW w:w="11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FE3198">
            <w:pPr>
              <w:jc w:val="center"/>
              <w:rPr>
                <w:rFonts w:hint="eastAsia" w:ascii="宋体" w:hAnsi="宋体" w:eastAsia="宋体" w:cs="宋体"/>
                <w:i w:val="0"/>
                <w:iCs w:val="0"/>
                <w:color w:val="000000"/>
                <w:sz w:val="16"/>
                <w:szCs w:val="16"/>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3B376">
            <w:pPr>
              <w:jc w:val="center"/>
              <w:rPr>
                <w:rFonts w:hint="eastAsia" w:ascii="宋体" w:hAnsi="宋体" w:eastAsia="宋体" w:cs="宋体"/>
                <w:i w:val="0"/>
                <w:iCs w:val="0"/>
                <w:color w:val="000000"/>
                <w:sz w:val="16"/>
                <w:szCs w:val="16"/>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852C5">
            <w:pPr>
              <w:jc w:val="center"/>
              <w:rPr>
                <w:rFonts w:hint="eastAsia" w:ascii="宋体" w:hAnsi="宋体" w:eastAsia="宋体" w:cs="宋体"/>
                <w:i w:val="0"/>
                <w:iCs w:val="0"/>
                <w:color w:val="000000"/>
                <w:sz w:val="16"/>
                <w:szCs w:val="16"/>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70FE5">
            <w:pPr>
              <w:jc w:val="center"/>
              <w:rPr>
                <w:rFonts w:hint="eastAsia" w:ascii="宋体" w:hAnsi="宋体" w:eastAsia="宋体" w:cs="宋体"/>
                <w:i w:val="0"/>
                <w:iCs w:val="0"/>
                <w:color w:val="000000"/>
                <w:sz w:val="16"/>
                <w:szCs w:val="16"/>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9E83F">
            <w:pPr>
              <w:rPr>
                <w:rFonts w:hint="eastAsia" w:ascii="黑体" w:hAnsi="黑体" w:eastAsia="黑体" w:cs="黑体"/>
                <w:i w:val="0"/>
                <w:iCs w:val="0"/>
                <w:color w:val="000000"/>
                <w:sz w:val="15"/>
                <w:szCs w:val="15"/>
                <w:u w:val="none"/>
              </w:rPr>
            </w:pPr>
          </w:p>
        </w:tc>
      </w:tr>
      <w:tr w14:paraId="3694C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8B915">
            <w:pPr>
              <w:jc w:val="center"/>
              <w:rPr>
                <w:rFonts w:hint="eastAsia" w:ascii="宋体" w:hAnsi="宋体" w:eastAsia="宋体" w:cs="宋体"/>
                <w:i w:val="0"/>
                <w:iCs w:val="0"/>
                <w:color w:val="000000"/>
                <w:sz w:val="16"/>
                <w:szCs w:val="16"/>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06CD7">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B48C2">
            <w:pPr>
              <w:jc w:val="center"/>
              <w:rPr>
                <w:rFonts w:hint="eastAsia" w:ascii="微软雅黑" w:hAnsi="微软雅黑" w:eastAsia="微软雅黑" w:cs="微软雅黑"/>
                <w:i/>
                <w:iCs/>
                <w:color w:val="000000"/>
                <w:sz w:val="15"/>
                <w:szCs w:val="15"/>
                <w:u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06DCA">
            <w:pPr>
              <w:jc w:val="center"/>
              <w:rPr>
                <w:rFonts w:hint="eastAsia" w:ascii="微软雅黑" w:hAnsi="微软雅黑" w:eastAsia="微软雅黑" w:cs="微软雅黑"/>
                <w:i/>
                <w:iCs/>
                <w:color w:val="000000"/>
                <w:sz w:val="15"/>
                <w:szCs w:val="15"/>
                <w:u w:val="none"/>
              </w:rPr>
            </w:pPr>
          </w:p>
        </w:tc>
        <w:tc>
          <w:tcPr>
            <w:tcW w:w="11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495F40">
            <w:pPr>
              <w:jc w:val="center"/>
              <w:rPr>
                <w:rFonts w:hint="eastAsia" w:ascii="微软雅黑" w:hAnsi="微软雅黑" w:eastAsia="微软雅黑" w:cs="微软雅黑"/>
                <w:i/>
                <w:iCs/>
                <w:color w:val="000000"/>
                <w:sz w:val="15"/>
                <w:szCs w:val="15"/>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86485">
            <w:pPr>
              <w:jc w:val="center"/>
              <w:rPr>
                <w:rFonts w:hint="eastAsia" w:ascii="微软雅黑" w:hAnsi="微软雅黑" w:eastAsia="微软雅黑" w:cs="微软雅黑"/>
                <w:i/>
                <w:iCs/>
                <w:color w:val="000000"/>
                <w:sz w:val="15"/>
                <w:szCs w:val="15"/>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0F30A">
            <w:pPr>
              <w:jc w:val="center"/>
              <w:rPr>
                <w:rFonts w:hint="eastAsia" w:ascii="宋体" w:hAnsi="宋体" w:eastAsia="宋体" w:cs="宋体"/>
                <w:i w:val="0"/>
                <w:iCs w:val="0"/>
                <w:color w:val="000000"/>
                <w:sz w:val="16"/>
                <w:szCs w:val="16"/>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8E0B0">
            <w:pPr>
              <w:jc w:val="center"/>
              <w:rPr>
                <w:rFonts w:hint="eastAsia" w:ascii="宋体" w:hAnsi="宋体" w:eastAsia="宋体" w:cs="宋体"/>
                <w:i w:val="0"/>
                <w:iCs w:val="0"/>
                <w:color w:val="000000"/>
                <w:sz w:val="16"/>
                <w:szCs w:val="16"/>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CAB6F">
            <w:pPr>
              <w:rPr>
                <w:rFonts w:hint="eastAsia" w:ascii="黑体" w:hAnsi="黑体" w:eastAsia="黑体" w:cs="黑体"/>
                <w:i w:val="0"/>
                <w:iCs w:val="0"/>
                <w:color w:val="000000"/>
                <w:sz w:val="15"/>
                <w:szCs w:val="15"/>
                <w:u w:val="none"/>
              </w:rPr>
            </w:pPr>
          </w:p>
        </w:tc>
      </w:tr>
      <w:tr w14:paraId="313BB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A4081">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0C69A">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98B6E">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107B2">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1F01E">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EA489">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D3E3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3DD6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D466F">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EEA8F">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4CA01">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14:paraId="3132A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B051B">
            <w:pPr>
              <w:jc w:val="center"/>
              <w:rPr>
                <w:rFonts w:hint="eastAsia" w:ascii="宋体" w:hAnsi="宋体" w:eastAsia="宋体" w:cs="宋体"/>
                <w:i w:val="0"/>
                <w:iCs w:val="0"/>
                <w:color w:val="000000"/>
                <w:sz w:val="16"/>
                <w:szCs w:val="16"/>
                <w:u w:val="none"/>
              </w:rPr>
            </w:pP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34129">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FA3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789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美食模块商家接入数量</w:t>
            </w:r>
          </w:p>
        </w:tc>
        <w:tc>
          <w:tcPr>
            <w:tcW w:w="2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079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&gt;=</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7DC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5D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家</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779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D50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7DFD2">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6.67</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29B64">
            <w:pPr>
              <w:keepNext w:val="0"/>
              <w:keepLines w:val="0"/>
              <w:widowControl/>
              <w:suppressLineNumbers w:val="0"/>
              <w:jc w:val="center"/>
              <w:textAlignment w:val="center"/>
              <w:rPr>
                <w:rFonts w:ascii="宋体" w:hAnsi="宋体" w:eastAsia="宋体" w:cs="宋体"/>
                <w:i w:val="0"/>
                <w:iCs w:val="0"/>
                <w:color w:val="000000"/>
                <w:sz w:val="16"/>
                <w:szCs w:val="16"/>
                <w:u w:val="none"/>
              </w:rPr>
            </w:pPr>
          </w:p>
        </w:tc>
      </w:tr>
      <w:tr w14:paraId="62FEB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1AD29">
            <w:pPr>
              <w:jc w:val="center"/>
              <w:rPr>
                <w:rFonts w:hint="eastAsia" w:ascii="宋体" w:hAnsi="宋体" w:eastAsia="宋体" w:cs="宋体"/>
                <w:i w:val="0"/>
                <w:iCs w:val="0"/>
                <w:color w:val="000000"/>
                <w:sz w:val="16"/>
                <w:szCs w:val="16"/>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71265">
            <w:pPr>
              <w:jc w:val="center"/>
              <w:rPr>
                <w:rFonts w:hint="eastAsia" w:ascii="宋体" w:hAnsi="宋体" w:eastAsia="宋体" w:cs="宋体"/>
                <w:i w:val="0"/>
                <w:iCs w:val="0"/>
                <w:color w:val="000000"/>
                <w:sz w:val="16"/>
                <w:szCs w:val="16"/>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293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EE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A级景区基础信息对接覆盖率</w:t>
            </w:r>
          </w:p>
        </w:tc>
        <w:tc>
          <w:tcPr>
            <w:tcW w:w="2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C64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&gt;=</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88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C8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D46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1F3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46C5B">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7CBAB">
            <w:pPr>
              <w:jc w:val="center"/>
              <w:rPr>
                <w:rFonts w:hint="eastAsia" w:ascii="宋体" w:hAnsi="宋体" w:eastAsia="宋体" w:cs="宋体"/>
                <w:i w:val="0"/>
                <w:iCs w:val="0"/>
                <w:color w:val="000000"/>
                <w:sz w:val="16"/>
                <w:szCs w:val="16"/>
                <w:u w:val="none"/>
              </w:rPr>
            </w:pPr>
          </w:p>
        </w:tc>
      </w:tr>
      <w:tr w14:paraId="725D8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1A07D">
            <w:pPr>
              <w:jc w:val="center"/>
              <w:rPr>
                <w:rFonts w:hint="eastAsia" w:ascii="宋体" w:hAnsi="宋体" w:eastAsia="宋体" w:cs="宋体"/>
                <w:i w:val="0"/>
                <w:iCs w:val="0"/>
                <w:color w:val="000000"/>
                <w:sz w:val="16"/>
                <w:szCs w:val="16"/>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8F306">
            <w:pPr>
              <w:jc w:val="center"/>
              <w:rPr>
                <w:rFonts w:hint="eastAsia" w:ascii="宋体" w:hAnsi="宋体" w:eastAsia="宋体" w:cs="宋体"/>
                <w:i w:val="0"/>
                <w:iCs w:val="0"/>
                <w:color w:val="000000"/>
                <w:sz w:val="16"/>
                <w:szCs w:val="16"/>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3E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E1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系统稳定率</w:t>
            </w:r>
          </w:p>
        </w:tc>
        <w:tc>
          <w:tcPr>
            <w:tcW w:w="2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A75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&gt;=</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72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FD6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40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71C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7A38A">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B0615">
            <w:pPr>
              <w:jc w:val="center"/>
              <w:rPr>
                <w:rFonts w:hint="eastAsia" w:ascii="宋体" w:hAnsi="宋体" w:eastAsia="宋体" w:cs="宋体"/>
                <w:i w:val="0"/>
                <w:iCs w:val="0"/>
                <w:color w:val="000000"/>
                <w:sz w:val="16"/>
                <w:szCs w:val="16"/>
                <w:u w:val="none"/>
              </w:rPr>
            </w:pPr>
          </w:p>
        </w:tc>
      </w:tr>
      <w:tr w14:paraId="33804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645E7">
            <w:pPr>
              <w:jc w:val="center"/>
              <w:rPr>
                <w:rFonts w:hint="eastAsia" w:ascii="宋体" w:hAnsi="宋体" w:eastAsia="宋体" w:cs="宋体"/>
                <w:i w:val="0"/>
                <w:iCs w:val="0"/>
                <w:color w:val="000000"/>
                <w:sz w:val="16"/>
                <w:szCs w:val="16"/>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27C28">
            <w:pPr>
              <w:jc w:val="center"/>
              <w:rPr>
                <w:rFonts w:hint="eastAsia" w:ascii="宋体" w:hAnsi="宋体" w:eastAsia="宋体" w:cs="宋体"/>
                <w:i w:val="0"/>
                <w:iCs w:val="0"/>
                <w:color w:val="000000"/>
                <w:sz w:val="16"/>
                <w:szCs w:val="16"/>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C74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DE8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信息更新时间</w:t>
            </w:r>
          </w:p>
        </w:tc>
        <w:tc>
          <w:tcPr>
            <w:tcW w:w="2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805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&lt;=</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D1D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81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00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8AB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DE9C2">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36D16">
            <w:pPr>
              <w:jc w:val="center"/>
              <w:rPr>
                <w:rFonts w:hint="eastAsia" w:ascii="宋体" w:hAnsi="宋体" w:eastAsia="宋体" w:cs="宋体"/>
                <w:i w:val="0"/>
                <w:iCs w:val="0"/>
                <w:color w:val="000000"/>
                <w:sz w:val="16"/>
                <w:szCs w:val="16"/>
                <w:u w:val="none"/>
              </w:rPr>
            </w:pPr>
          </w:p>
        </w:tc>
      </w:tr>
      <w:tr w14:paraId="206CD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59F98">
            <w:pPr>
              <w:jc w:val="center"/>
              <w:rPr>
                <w:rFonts w:hint="eastAsia" w:ascii="宋体" w:hAnsi="宋体" w:eastAsia="宋体" w:cs="宋体"/>
                <w:i w:val="0"/>
                <w:iCs w:val="0"/>
                <w:color w:val="000000"/>
                <w:sz w:val="16"/>
                <w:szCs w:val="16"/>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7A3C2">
            <w:pPr>
              <w:jc w:val="center"/>
              <w:rPr>
                <w:rFonts w:hint="eastAsia" w:ascii="宋体" w:hAnsi="宋体" w:eastAsia="宋体" w:cs="宋体"/>
                <w:i w:val="0"/>
                <w:iCs w:val="0"/>
                <w:color w:val="000000"/>
                <w:sz w:val="16"/>
                <w:szCs w:val="16"/>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966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D7F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交通线路点位接入率</w:t>
            </w:r>
          </w:p>
        </w:tc>
        <w:tc>
          <w:tcPr>
            <w:tcW w:w="2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4F5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&gt;=</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74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BC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BE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496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7DC3B">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8D919">
            <w:pPr>
              <w:jc w:val="center"/>
              <w:rPr>
                <w:rFonts w:hint="eastAsia" w:ascii="宋体" w:hAnsi="宋体" w:eastAsia="宋体" w:cs="宋体"/>
                <w:i w:val="0"/>
                <w:iCs w:val="0"/>
                <w:color w:val="000000"/>
                <w:sz w:val="16"/>
                <w:szCs w:val="16"/>
                <w:u w:val="none"/>
              </w:rPr>
            </w:pPr>
          </w:p>
        </w:tc>
      </w:tr>
      <w:tr w14:paraId="62C03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C1962">
            <w:pPr>
              <w:jc w:val="center"/>
              <w:rPr>
                <w:rFonts w:hint="eastAsia" w:ascii="宋体" w:hAnsi="宋体" w:eastAsia="宋体" w:cs="宋体"/>
                <w:i w:val="0"/>
                <w:iCs w:val="0"/>
                <w:color w:val="000000"/>
                <w:sz w:val="16"/>
                <w:szCs w:val="16"/>
                <w:u w:val="none"/>
              </w:rPr>
            </w:pPr>
          </w:p>
        </w:tc>
        <w:tc>
          <w:tcPr>
            <w:tcW w:w="522" w:type="pct"/>
            <w:vMerge w:val="restart"/>
            <w:tcBorders>
              <w:top w:val="single" w:color="000000" w:sz="4" w:space="0"/>
              <w:left w:val="single" w:color="000000" w:sz="4" w:space="0"/>
              <w:bottom w:val="nil"/>
              <w:right w:val="single" w:color="000000" w:sz="4" w:space="0"/>
            </w:tcBorders>
            <w:shd w:val="clear" w:color="auto" w:fill="auto"/>
            <w:vAlign w:val="center"/>
          </w:tcPr>
          <w:p w14:paraId="1C4A37B9">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5A4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8E2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向社会公众提供便民服务</w:t>
            </w:r>
          </w:p>
        </w:tc>
        <w:tc>
          <w:tcPr>
            <w:tcW w:w="2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E26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&gt;=</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439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9EE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02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D15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55626">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AC8E6">
            <w:pPr>
              <w:jc w:val="center"/>
              <w:rPr>
                <w:rFonts w:hint="eastAsia" w:ascii="宋体" w:hAnsi="宋体" w:eastAsia="宋体" w:cs="宋体"/>
                <w:i w:val="0"/>
                <w:iCs w:val="0"/>
                <w:color w:val="000000"/>
                <w:sz w:val="16"/>
                <w:szCs w:val="16"/>
                <w:u w:val="none"/>
              </w:rPr>
            </w:pPr>
          </w:p>
        </w:tc>
      </w:tr>
      <w:tr w14:paraId="44E82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B2CF7">
            <w:pPr>
              <w:jc w:val="center"/>
              <w:rPr>
                <w:rFonts w:hint="eastAsia" w:ascii="宋体" w:hAnsi="宋体" w:eastAsia="宋体" w:cs="宋体"/>
                <w:i w:val="0"/>
                <w:iCs w:val="0"/>
                <w:color w:val="000000"/>
                <w:sz w:val="16"/>
                <w:szCs w:val="16"/>
                <w:u w:val="none"/>
              </w:rPr>
            </w:pPr>
          </w:p>
        </w:tc>
        <w:tc>
          <w:tcPr>
            <w:tcW w:w="522" w:type="pct"/>
            <w:vMerge w:val="continue"/>
            <w:tcBorders>
              <w:top w:val="single" w:color="000000" w:sz="4" w:space="0"/>
              <w:left w:val="single" w:color="000000" w:sz="4" w:space="0"/>
              <w:bottom w:val="nil"/>
              <w:right w:val="single" w:color="000000" w:sz="4" w:space="0"/>
            </w:tcBorders>
            <w:shd w:val="clear" w:color="auto" w:fill="auto"/>
            <w:vAlign w:val="center"/>
          </w:tcPr>
          <w:p w14:paraId="6B387D94">
            <w:pPr>
              <w:jc w:val="center"/>
              <w:rPr>
                <w:rFonts w:hint="eastAsia" w:ascii="宋体" w:hAnsi="宋体" w:eastAsia="宋体" w:cs="宋体"/>
                <w:i w:val="0"/>
                <w:iCs w:val="0"/>
                <w:color w:val="000000"/>
                <w:sz w:val="16"/>
                <w:szCs w:val="16"/>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0FF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F88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向社会公众推送景区信息浏览量</w:t>
            </w:r>
          </w:p>
        </w:tc>
        <w:tc>
          <w:tcPr>
            <w:tcW w:w="2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735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&gt;=</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AB3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20000</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7F5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239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16000</w:t>
            </w:r>
          </w:p>
        </w:tc>
        <w:tc>
          <w:tcPr>
            <w:tcW w:w="2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F08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F246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6DCD8">
            <w:pPr>
              <w:keepNext w:val="0"/>
              <w:keepLines w:val="0"/>
              <w:widowControl/>
              <w:suppressLineNumbers w:val="0"/>
              <w:jc w:val="center"/>
              <w:textAlignment w:val="center"/>
              <w:rPr>
                <w:rFonts w:ascii="宋体" w:hAnsi="宋体" w:eastAsia="宋体" w:cs="宋体"/>
                <w:i w:val="0"/>
                <w:iCs w:val="0"/>
                <w:color w:val="000000"/>
                <w:sz w:val="16"/>
                <w:szCs w:val="16"/>
                <w:u w:val="none"/>
              </w:rPr>
            </w:pPr>
          </w:p>
        </w:tc>
      </w:tr>
      <w:tr w14:paraId="53EBA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C31B4">
            <w:pPr>
              <w:jc w:val="center"/>
              <w:rPr>
                <w:rFonts w:hint="eastAsia" w:ascii="宋体" w:hAnsi="宋体" w:eastAsia="宋体" w:cs="宋体"/>
                <w:i w:val="0"/>
                <w:iCs w:val="0"/>
                <w:color w:val="000000"/>
                <w:sz w:val="16"/>
                <w:szCs w:val="16"/>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94B7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F637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服务对象满意度指标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ABD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用户满意度</w:t>
            </w:r>
          </w:p>
        </w:tc>
        <w:tc>
          <w:tcPr>
            <w:tcW w:w="2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549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&gt;=</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4A4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BAD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816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2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B7C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4473B">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F533B">
            <w:pPr>
              <w:keepNext w:val="0"/>
              <w:keepLines w:val="0"/>
              <w:widowControl/>
              <w:suppressLineNumbers w:val="0"/>
              <w:jc w:val="center"/>
              <w:textAlignment w:val="center"/>
              <w:rPr>
                <w:rFonts w:ascii="宋体" w:hAnsi="宋体" w:eastAsia="宋体" w:cs="宋体"/>
                <w:i w:val="0"/>
                <w:iCs w:val="0"/>
                <w:color w:val="000000"/>
                <w:sz w:val="16"/>
                <w:szCs w:val="16"/>
                <w:u w:val="none"/>
              </w:rPr>
            </w:pPr>
          </w:p>
        </w:tc>
      </w:tr>
      <w:tr w14:paraId="50C09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03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029773">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D31DE">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9C1DC">
            <w:pPr>
              <w:keepNext w:val="0"/>
              <w:keepLines w:val="0"/>
              <w:widowControl/>
              <w:suppressLineNumbers w:val="0"/>
              <w:jc w:val="righ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86.6</w:t>
            </w:r>
            <w:r>
              <w:rPr>
                <w:rFonts w:hint="eastAsia" w:ascii="宋体" w:hAnsi="宋体" w:eastAsia="宋体" w:cs="宋体"/>
                <w:i w:val="0"/>
                <w:iCs w:val="0"/>
                <w:color w:val="000000"/>
                <w:kern w:val="0"/>
                <w:sz w:val="16"/>
                <w:szCs w:val="16"/>
                <w:u w:val="none"/>
                <w:lang w:val="en-US" w:eastAsia="zh-CN" w:bidi="ar"/>
              </w:rPr>
              <w:t>7</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81A9A">
            <w:pPr>
              <w:rPr>
                <w:rFonts w:hint="eastAsia" w:ascii="宋体" w:hAnsi="宋体" w:eastAsia="宋体" w:cs="宋体"/>
                <w:i w:val="0"/>
                <w:iCs w:val="0"/>
                <w:color w:val="000000"/>
                <w:sz w:val="16"/>
                <w:szCs w:val="16"/>
                <w:u w:val="none"/>
              </w:rPr>
            </w:pPr>
          </w:p>
        </w:tc>
      </w:tr>
    </w:tbl>
    <w:p w14:paraId="3C224164">
      <w:pPr>
        <w:pStyle w:val="2"/>
        <w:rPr>
          <w:rFonts w:hint="eastAsia"/>
          <w:lang w:val="zh-CN"/>
        </w:rPr>
        <w:sectPr>
          <w:footerReference r:id="rId9" w:type="first"/>
          <w:footerReference r:id="rId8" w:type="default"/>
          <w:pgSz w:w="11906" w:h="16838"/>
          <w:pgMar w:top="720" w:right="720" w:bottom="720" w:left="720" w:header="851" w:footer="992" w:gutter="0"/>
          <w:pgNumType w:fmt="decimal"/>
          <w:cols w:space="425" w:num="1"/>
          <w:titlePg/>
          <w:docGrid w:type="lines" w:linePitch="312" w:charSpace="0"/>
        </w:sectPr>
      </w:pPr>
    </w:p>
    <w:p w14:paraId="78BD3E39">
      <w:pPr>
        <w:rPr>
          <w:rFonts w:hint="eastAsia"/>
          <w:lang w:val="zh-CN"/>
        </w:rPr>
      </w:pPr>
    </w:p>
    <w:p w14:paraId="2A9F888D">
      <w:pPr>
        <w:rPr>
          <w:rFonts w:hint="eastAsia"/>
          <w:lang w:val="zh-CN"/>
        </w:rPr>
      </w:pPr>
    </w:p>
    <w:p w14:paraId="02788FCE">
      <w:pPr>
        <w:widowControl/>
        <w:jc w:val="center"/>
        <w:rPr>
          <w:rFonts w:hint="eastAsia" w:ascii="Times New Roman" w:hAnsi="Times New Roman" w:eastAsia="黑体"/>
          <w:color w:val="auto"/>
          <w:sz w:val="44"/>
          <w:szCs w:val="44"/>
          <w:highlight w:val="none"/>
        </w:rPr>
      </w:pPr>
      <w:bookmarkStart w:id="55" w:name="_Toc15396618"/>
    </w:p>
    <w:p w14:paraId="7A8FC21A">
      <w:pPr>
        <w:widowControl/>
        <w:jc w:val="center"/>
        <w:rPr>
          <w:rFonts w:hint="eastAsia" w:ascii="Times New Roman" w:hAnsi="Times New Roman" w:eastAsia="黑体"/>
          <w:color w:val="auto"/>
          <w:sz w:val="44"/>
          <w:szCs w:val="44"/>
          <w:highlight w:val="none"/>
        </w:r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487"/>
        <w:gridCol w:w="1169"/>
        <w:gridCol w:w="1637"/>
        <w:gridCol w:w="492"/>
        <w:gridCol w:w="856"/>
        <w:gridCol w:w="463"/>
        <w:gridCol w:w="1061"/>
        <w:gridCol w:w="486"/>
        <w:gridCol w:w="580"/>
        <w:gridCol w:w="1875"/>
      </w:tblGrid>
      <w:tr w14:paraId="53489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223A1E76">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部门预算项目支出绩效自评表</w:t>
            </w:r>
            <w:r>
              <w:rPr>
                <w:rFonts w:hint="eastAsia" w:ascii="宋体" w:hAnsi="宋体" w:eastAsia="宋体" w:cs="宋体"/>
                <w:b/>
                <w:bCs/>
                <w:i w:val="0"/>
                <w:iCs w:val="0"/>
                <w:color w:val="000000"/>
                <w:kern w:val="0"/>
                <w:sz w:val="36"/>
                <w:szCs w:val="36"/>
                <w:u w:val="none"/>
                <w:lang w:val="en-US" w:eastAsia="zh-CN" w:bidi="ar"/>
              </w:rPr>
              <w:t>（2024年度）</w:t>
            </w:r>
          </w:p>
        </w:tc>
      </w:tr>
      <w:tr w14:paraId="4DBEE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135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4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63C1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1+3+N线路租用项目</w:t>
            </w:r>
          </w:p>
        </w:tc>
      </w:tr>
      <w:tr w14:paraId="39D0E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EB3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0102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乐山市数据局</w:t>
            </w:r>
          </w:p>
        </w:tc>
        <w:tc>
          <w:tcPr>
            <w:tcW w:w="495" w:type="pct"/>
            <w:tcBorders>
              <w:top w:val="nil"/>
              <w:left w:val="nil"/>
              <w:bottom w:val="nil"/>
              <w:right w:val="nil"/>
            </w:tcBorders>
            <w:shd w:val="clear" w:color="auto" w:fill="auto"/>
            <w:vAlign w:val="center"/>
          </w:tcPr>
          <w:p w14:paraId="2A9E053A">
            <w:pPr>
              <w:keepNext w:val="0"/>
              <w:keepLines w:val="0"/>
              <w:widowControl/>
              <w:suppressLineNumbers w:val="0"/>
              <w:jc w:val="center"/>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w:t>
            </w:r>
          </w:p>
        </w:tc>
        <w:tc>
          <w:tcPr>
            <w:tcW w:w="13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D776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乐山市大数据中心</w:t>
            </w:r>
          </w:p>
        </w:tc>
      </w:tr>
      <w:tr w14:paraId="4DA75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60E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947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0E67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3D502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9CD3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11D18">
            <w:pPr>
              <w:rPr>
                <w:rFonts w:hint="eastAsia" w:ascii="宋体" w:hAnsi="宋体" w:eastAsia="宋体" w:cs="宋体"/>
                <w:i w:val="0"/>
                <w:iCs w:val="0"/>
                <w:color w:val="000000"/>
                <w:sz w:val="18"/>
                <w:szCs w:val="18"/>
                <w:u w:val="none"/>
              </w:rPr>
            </w:pPr>
          </w:p>
        </w:tc>
        <w:tc>
          <w:tcPr>
            <w:tcW w:w="6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B5B9B">
            <w:pPr>
              <w:rPr>
                <w:rFonts w:hint="eastAsia" w:ascii="宋体" w:hAnsi="宋体" w:eastAsia="宋体" w:cs="宋体"/>
                <w:i w:val="0"/>
                <w:iCs w:val="0"/>
                <w:color w:val="000000"/>
                <w:sz w:val="18"/>
                <w:szCs w:val="18"/>
                <w:u w:val="none"/>
              </w:rPr>
            </w:pPr>
          </w:p>
        </w:tc>
        <w:tc>
          <w:tcPr>
            <w:tcW w:w="21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D127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为保障1+3+N平台稳定运行，为全市信息化建设筑牢网络基础，采购1+3+N线路租用(中国电信、联通、移动业务合作)服务。</w:t>
            </w:r>
          </w:p>
        </w:tc>
        <w:tc>
          <w:tcPr>
            <w:tcW w:w="18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EA7B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对照年度目标，已完成相关任务目标。全年线路稳定，网络中断时长控制在 24 小时内，满足业务需求。</w:t>
            </w:r>
          </w:p>
        </w:tc>
      </w:tr>
      <w:tr w14:paraId="42740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B5FD9">
            <w:pPr>
              <w:rPr>
                <w:rFonts w:hint="eastAsia" w:ascii="宋体" w:hAnsi="宋体" w:eastAsia="宋体" w:cs="宋体"/>
                <w:i w:val="0"/>
                <w:iCs w:val="0"/>
                <w:color w:val="000000"/>
                <w:sz w:val="18"/>
                <w:szCs w:val="18"/>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7FC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4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8F11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年初与乐山电信、联通、移动签订合作协议，租用 1+3+N 线路。实施过程中，定期巡检线路，及时处理故障，按计划支付租赁费用，确保线路稳定运行.</w:t>
            </w:r>
          </w:p>
        </w:tc>
      </w:tr>
      <w:tr w14:paraId="0A17D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2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68F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292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   （万元）</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BA7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BFF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812F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145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E1B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A99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40C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6097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25E46">
            <w:pPr>
              <w:jc w:val="center"/>
              <w:rPr>
                <w:rFonts w:hint="eastAsia" w:ascii="宋体" w:hAnsi="宋体" w:eastAsia="宋体" w:cs="宋体"/>
                <w:i w:val="0"/>
                <w:iCs w:val="0"/>
                <w:color w:val="000000"/>
                <w:sz w:val="18"/>
                <w:szCs w:val="18"/>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AB2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B2A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29.60</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0B4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29.60</w:t>
            </w:r>
          </w:p>
        </w:tc>
        <w:tc>
          <w:tcPr>
            <w:tcW w:w="8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CE38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29.60</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80E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011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760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8394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p>
        </w:tc>
      </w:tr>
      <w:tr w14:paraId="4E865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C4610">
            <w:pPr>
              <w:jc w:val="center"/>
              <w:rPr>
                <w:rFonts w:hint="eastAsia" w:ascii="宋体" w:hAnsi="宋体" w:eastAsia="宋体" w:cs="宋体"/>
                <w:i w:val="0"/>
                <w:iCs w:val="0"/>
                <w:color w:val="000000"/>
                <w:sz w:val="18"/>
                <w:szCs w:val="18"/>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915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71C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29.60</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398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29.60</w:t>
            </w:r>
          </w:p>
        </w:tc>
        <w:tc>
          <w:tcPr>
            <w:tcW w:w="8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E720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29.60</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748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DFD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902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A1E4D">
            <w:pPr>
              <w:rPr>
                <w:rFonts w:hint="eastAsia" w:ascii="黑体" w:hAnsi="黑体" w:eastAsia="黑体" w:cs="黑体"/>
                <w:i w:val="0"/>
                <w:iCs w:val="0"/>
                <w:color w:val="000000"/>
                <w:sz w:val="18"/>
                <w:szCs w:val="18"/>
                <w:u w:val="none"/>
              </w:rPr>
            </w:pPr>
          </w:p>
        </w:tc>
      </w:tr>
      <w:tr w14:paraId="03BE4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5C9FC">
            <w:pPr>
              <w:jc w:val="center"/>
              <w:rPr>
                <w:rFonts w:hint="eastAsia" w:ascii="宋体" w:hAnsi="宋体" w:eastAsia="宋体" w:cs="宋体"/>
                <w:i w:val="0"/>
                <w:iCs w:val="0"/>
                <w:color w:val="000000"/>
                <w:sz w:val="18"/>
                <w:szCs w:val="18"/>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09E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5FC6F">
            <w:pPr>
              <w:jc w:val="center"/>
              <w:rPr>
                <w:rFonts w:hint="eastAsia" w:ascii="宋体" w:hAnsi="宋体" w:eastAsia="宋体" w:cs="宋体"/>
                <w:i w:val="0"/>
                <w:iCs w:val="0"/>
                <w:color w:val="000000"/>
                <w:sz w:val="18"/>
                <w:szCs w:val="18"/>
                <w:u w:val="none"/>
              </w:rPr>
            </w:pP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13D7D">
            <w:pPr>
              <w:jc w:val="center"/>
              <w:rPr>
                <w:rFonts w:hint="eastAsia" w:ascii="宋体" w:hAnsi="宋体" w:eastAsia="宋体" w:cs="宋体"/>
                <w:i w:val="0"/>
                <w:iCs w:val="0"/>
                <w:color w:val="000000"/>
                <w:sz w:val="18"/>
                <w:szCs w:val="18"/>
                <w:u w:val="none"/>
              </w:rPr>
            </w:pPr>
          </w:p>
        </w:tc>
        <w:tc>
          <w:tcPr>
            <w:tcW w:w="8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3FA18C">
            <w:pPr>
              <w:jc w:val="center"/>
              <w:rPr>
                <w:rFonts w:hint="eastAsia" w:ascii="宋体" w:hAnsi="宋体" w:eastAsia="宋体" w:cs="宋体"/>
                <w:i w:val="0"/>
                <w:iCs w:val="0"/>
                <w:color w:val="000000"/>
                <w:sz w:val="18"/>
                <w:szCs w:val="18"/>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2BE41">
            <w:pPr>
              <w:jc w:val="center"/>
              <w:rPr>
                <w:rFonts w:hint="eastAsia" w:ascii="宋体" w:hAnsi="宋体" w:eastAsia="宋体" w:cs="宋体"/>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4101D">
            <w:pPr>
              <w:jc w:val="center"/>
              <w:rPr>
                <w:rFonts w:hint="eastAsia" w:ascii="宋体" w:hAnsi="宋体" w:eastAsia="宋体" w:cs="宋体"/>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70805">
            <w:pPr>
              <w:jc w:val="center"/>
              <w:rPr>
                <w:rFonts w:hint="eastAsia" w:ascii="宋体" w:hAnsi="宋体" w:eastAsia="宋体" w:cs="宋体"/>
                <w:i w:val="0"/>
                <w:iCs w:val="0"/>
                <w:color w:val="000000"/>
                <w:sz w:val="18"/>
                <w:szCs w:val="18"/>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3FA02">
            <w:pPr>
              <w:rPr>
                <w:rFonts w:hint="eastAsia" w:ascii="黑体" w:hAnsi="黑体" w:eastAsia="黑体" w:cs="黑体"/>
                <w:i w:val="0"/>
                <w:iCs w:val="0"/>
                <w:color w:val="000000"/>
                <w:sz w:val="18"/>
                <w:szCs w:val="18"/>
                <w:u w:val="none"/>
              </w:rPr>
            </w:pPr>
          </w:p>
        </w:tc>
      </w:tr>
      <w:tr w14:paraId="50AE4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E3731">
            <w:pPr>
              <w:jc w:val="center"/>
              <w:rPr>
                <w:rFonts w:hint="eastAsia" w:ascii="宋体" w:hAnsi="宋体" w:eastAsia="宋体" w:cs="宋体"/>
                <w:i w:val="0"/>
                <w:iCs w:val="0"/>
                <w:color w:val="000000"/>
                <w:sz w:val="18"/>
                <w:szCs w:val="18"/>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610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47E3C">
            <w:pPr>
              <w:jc w:val="center"/>
              <w:rPr>
                <w:rFonts w:hint="eastAsia" w:ascii="宋体" w:hAnsi="宋体" w:eastAsia="宋体" w:cs="宋体"/>
                <w:i w:val="0"/>
                <w:iCs w:val="0"/>
                <w:color w:val="000000"/>
                <w:sz w:val="18"/>
                <w:szCs w:val="18"/>
                <w:u w:val="none"/>
              </w:rPr>
            </w:pP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B42C8">
            <w:pPr>
              <w:jc w:val="center"/>
              <w:rPr>
                <w:rFonts w:hint="eastAsia" w:ascii="宋体" w:hAnsi="宋体" w:eastAsia="宋体" w:cs="宋体"/>
                <w:i w:val="0"/>
                <w:iCs w:val="0"/>
                <w:color w:val="000000"/>
                <w:sz w:val="18"/>
                <w:szCs w:val="18"/>
                <w:u w:val="none"/>
              </w:rPr>
            </w:pPr>
          </w:p>
        </w:tc>
        <w:tc>
          <w:tcPr>
            <w:tcW w:w="8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919734">
            <w:pPr>
              <w:jc w:val="center"/>
              <w:rPr>
                <w:rFonts w:hint="eastAsia" w:ascii="宋体" w:hAnsi="宋体" w:eastAsia="宋体" w:cs="宋体"/>
                <w:i w:val="0"/>
                <w:iCs w:val="0"/>
                <w:color w:val="000000"/>
                <w:sz w:val="18"/>
                <w:szCs w:val="18"/>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EBE55">
            <w:pPr>
              <w:jc w:val="center"/>
              <w:rPr>
                <w:rFonts w:hint="eastAsia" w:ascii="宋体" w:hAnsi="宋体" w:eastAsia="宋体" w:cs="宋体"/>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A67BB">
            <w:pPr>
              <w:jc w:val="center"/>
              <w:rPr>
                <w:rFonts w:hint="eastAsia" w:ascii="宋体" w:hAnsi="宋体" w:eastAsia="宋体" w:cs="宋体"/>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E2CE7">
            <w:pPr>
              <w:jc w:val="center"/>
              <w:rPr>
                <w:rFonts w:hint="eastAsia" w:ascii="宋体" w:hAnsi="宋体" w:eastAsia="宋体" w:cs="宋体"/>
                <w:i w:val="0"/>
                <w:iCs w:val="0"/>
                <w:color w:val="000000"/>
                <w:sz w:val="18"/>
                <w:szCs w:val="18"/>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474BB">
            <w:pPr>
              <w:rPr>
                <w:rFonts w:hint="eastAsia" w:ascii="黑体" w:hAnsi="黑体" w:eastAsia="黑体" w:cs="黑体"/>
                <w:i w:val="0"/>
                <w:iCs w:val="0"/>
                <w:color w:val="000000"/>
                <w:sz w:val="18"/>
                <w:szCs w:val="18"/>
                <w:u w:val="none"/>
              </w:rPr>
            </w:pPr>
          </w:p>
        </w:tc>
      </w:tr>
      <w:tr w14:paraId="21615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15583">
            <w:pPr>
              <w:jc w:val="center"/>
              <w:rPr>
                <w:rFonts w:hint="eastAsia" w:ascii="宋体" w:hAnsi="宋体" w:eastAsia="宋体" w:cs="宋体"/>
                <w:i w:val="0"/>
                <w:iCs w:val="0"/>
                <w:color w:val="000000"/>
                <w:sz w:val="18"/>
                <w:szCs w:val="18"/>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109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B1930">
            <w:pPr>
              <w:jc w:val="center"/>
              <w:rPr>
                <w:rFonts w:hint="eastAsia" w:ascii="微软雅黑" w:hAnsi="微软雅黑" w:eastAsia="微软雅黑" w:cs="微软雅黑"/>
                <w:i/>
                <w:iCs/>
                <w:color w:val="000000"/>
                <w:sz w:val="18"/>
                <w:szCs w:val="18"/>
                <w:u w:val="none"/>
              </w:rPr>
            </w:pP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CF83D">
            <w:pPr>
              <w:jc w:val="center"/>
              <w:rPr>
                <w:rFonts w:hint="eastAsia" w:ascii="微软雅黑" w:hAnsi="微软雅黑" w:eastAsia="微软雅黑" w:cs="微软雅黑"/>
                <w:i/>
                <w:iCs/>
                <w:color w:val="000000"/>
                <w:sz w:val="18"/>
                <w:szCs w:val="18"/>
                <w:u w:val="none"/>
              </w:rPr>
            </w:pPr>
          </w:p>
        </w:tc>
        <w:tc>
          <w:tcPr>
            <w:tcW w:w="8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42E274">
            <w:pPr>
              <w:jc w:val="center"/>
              <w:rPr>
                <w:rFonts w:hint="eastAsia" w:ascii="微软雅黑" w:hAnsi="微软雅黑" w:eastAsia="微软雅黑" w:cs="微软雅黑"/>
                <w:i/>
                <w:iCs/>
                <w:color w:val="000000"/>
                <w:sz w:val="18"/>
                <w:szCs w:val="18"/>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DB7DF">
            <w:pPr>
              <w:jc w:val="center"/>
              <w:rPr>
                <w:rFonts w:hint="eastAsia" w:ascii="微软雅黑" w:hAnsi="微软雅黑" w:eastAsia="微软雅黑" w:cs="微软雅黑"/>
                <w:i/>
                <w:iCs/>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A6D41">
            <w:pPr>
              <w:jc w:val="center"/>
              <w:rPr>
                <w:rFonts w:hint="eastAsia" w:ascii="宋体" w:hAnsi="宋体" w:eastAsia="宋体" w:cs="宋体"/>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CC6FC">
            <w:pPr>
              <w:jc w:val="center"/>
              <w:rPr>
                <w:rFonts w:hint="eastAsia" w:ascii="宋体" w:hAnsi="宋体" w:eastAsia="宋体" w:cs="宋体"/>
                <w:i w:val="0"/>
                <w:iCs w:val="0"/>
                <w:color w:val="000000"/>
                <w:sz w:val="18"/>
                <w:szCs w:val="18"/>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2BECD">
            <w:pPr>
              <w:rPr>
                <w:rFonts w:hint="eastAsia" w:ascii="黑体" w:hAnsi="黑体" w:eastAsia="黑体" w:cs="黑体"/>
                <w:i w:val="0"/>
                <w:iCs w:val="0"/>
                <w:color w:val="000000"/>
                <w:sz w:val="18"/>
                <w:szCs w:val="18"/>
                <w:u w:val="none"/>
              </w:rPr>
            </w:pPr>
          </w:p>
        </w:tc>
      </w:tr>
      <w:tr w14:paraId="34D4C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2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FEE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76F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9C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DBF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FAD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0C1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0A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CBE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D6D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CA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FC3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A1ED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C74BC">
            <w:pPr>
              <w:jc w:val="center"/>
              <w:rPr>
                <w:rFonts w:hint="eastAsia" w:ascii="宋体" w:hAnsi="宋体" w:eastAsia="宋体" w:cs="宋体"/>
                <w:i w:val="0"/>
                <w:iCs w:val="0"/>
                <w:color w:val="000000"/>
                <w:sz w:val="18"/>
                <w:szCs w:val="18"/>
                <w:u w:val="none"/>
              </w:rPr>
            </w:pPr>
          </w:p>
        </w:tc>
        <w:tc>
          <w:tcPr>
            <w:tcW w:w="697" w:type="pct"/>
            <w:vMerge w:val="restart"/>
            <w:tcBorders>
              <w:top w:val="single" w:color="000000" w:sz="4" w:space="0"/>
              <w:left w:val="single" w:color="000000" w:sz="4" w:space="0"/>
              <w:bottom w:val="nil"/>
              <w:right w:val="single" w:color="000000" w:sz="4" w:space="0"/>
            </w:tcBorders>
            <w:shd w:val="clear" w:color="auto" w:fill="auto"/>
            <w:vAlign w:val="center"/>
          </w:tcPr>
          <w:p w14:paraId="6F1BB1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B46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DB0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线路条数</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7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DD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1A6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9C5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69B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819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84323">
            <w:pPr>
              <w:jc w:val="center"/>
              <w:rPr>
                <w:rFonts w:hint="eastAsia" w:ascii="微软雅黑" w:hAnsi="微软雅黑" w:eastAsia="微软雅黑" w:cs="微软雅黑"/>
                <w:i/>
                <w:iCs/>
                <w:color w:val="000000"/>
                <w:sz w:val="18"/>
                <w:szCs w:val="18"/>
                <w:u w:val="none"/>
              </w:rPr>
            </w:pPr>
          </w:p>
        </w:tc>
      </w:tr>
      <w:tr w14:paraId="71964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D7407">
            <w:pPr>
              <w:jc w:val="center"/>
              <w:rPr>
                <w:rFonts w:hint="eastAsia" w:ascii="宋体" w:hAnsi="宋体" w:eastAsia="宋体" w:cs="宋体"/>
                <w:i w:val="0"/>
                <w:iCs w:val="0"/>
                <w:color w:val="000000"/>
                <w:sz w:val="18"/>
                <w:szCs w:val="18"/>
                <w:u w:val="none"/>
              </w:rPr>
            </w:pPr>
          </w:p>
        </w:tc>
        <w:tc>
          <w:tcPr>
            <w:tcW w:w="697" w:type="pct"/>
            <w:vMerge w:val="continue"/>
            <w:tcBorders>
              <w:top w:val="single" w:color="000000" w:sz="4" w:space="0"/>
              <w:left w:val="single" w:color="000000" w:sz="4" w:space="0"/>
              <w:bottom w:val="nil"/>
              <w:right w:val="single" w:color="000000" w:sz="4" w:space="0"/>
            </w:tcBorders>
            <w:shd w:val="clear" w:color="auto" w:fill="auto"/>
            <w:vAlign w:val="center"/>
          </w:tcPr>
          <w:p w14:paraId="441DD29E">
            <w:pPr>
              <w:jc w:val="center"/>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752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86B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线路年度无重特大线路中断</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0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CD4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B0F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C6B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077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6DE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E259E">
            <w:pPr>
              <w:jc w:val="center"/>
              <w:rPr>
                <w:rFonts w:hint="eastAsia" w:ascii="微软雅黑" w:hAnsi="微软雅黑" w:eastAsia="微软雅黑" w:cs="微软雅黑"/>
                <w:i/>
                <w:iCs/>
                <w:color w:val="000000"/>
                <w:sz w:val="18"/>
                <w:szCs w:val="18"/>
                <w:u w:val="none"/>
              </w:rPr>
            </w:pPr>
          </w:p>
        </w:tc>
      </w:tr>
      <w:tr w14:paraId="46F21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9F016">
            <w:pPr>
              <w:jc w:val="center"/>
              <w:rPr>
                <w:rFonts w:hint="eastAsia" w:ascii="宋体" w:hAnsi="宋体" w:eastAsia="宋体" w:cs="宋体"/>
                <w:i w:val="0"/>
                <w:iCs w:val="0"/>
                <w:color w:val="000000"/>
                <w:sz w:val="18"/>
                <w:szCs w:val="18"/>
                <w:u w:val="none"/>
              </w:rPr>
            </w:pPr>
          </w:p>
        </w:tc>
        <w:tc>
          <w:tcPr>
            <w:tcW w:w="697" w:type="pct"/>
            <w:vMerge w:val="continue"/>
            <w:tcBorders>
              <w:top w:val="single" w:color="000000" w:sz="4" w:space="0"/>
              <w:left w:val="single" w:color="000000" w:sz="4" w:space="0"/>
              <w:bottom w:val="nil"/>
              <w:right w:val="single" w:color="000000" w:sz="4" w:space="0"/>
            </w:tcBorders>
            <w:shd w:val="clear" w:color="auto" w:fill="auto"/>
            <w:vAlign w:val="center"/>
          </w:tcPr>
          <w:p w14:paraId="4E9519F4">
            <w:pPr>
              <w:jc w:val="center"/>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459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2F3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线路故障响应时间</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AA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F6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F05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分钟</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3A3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01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144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29F3C">
            <w:pPr>
              <w:jc w:val="center"/>
              <w:rPr>
                <w:rFonts w:hint="eastAsia" w:ascii="微软雅黑" w:hAnsi="微软雅黑" w:eastAsia="微软雅黑" w:cs="微软雅黑"/>
                <w:i/>
                <w:iCs/>
                <w:color w:val="000000"/>
                <w:sz w:val="18"/>
                <w:szCs w:val="18"/>
                <w:u w:val="none"/>
              </w:rPr>
            </w:pPr>
          </w:p>
        </w:tc>
      </w:tr>
      <w:tr w14:paraId="3E71A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0CAA4">
            <w:pPr>
              <w:jc w:val="center"/>
              <w:rPr>
                <w:rFonts w:hint="eastAsia" w:ascii="宋体" w:hAnsi="宋体" w:eastAsia="宋体" w:cs="宋体"/>
                <w:i w:val="0"/>
                <w:iCs w:val="0"/>
                <w:color w:val="000000"/>
                <w:sz w:val="18"/>
                <w:szCs w:val="18"/>
                <w:u w:val="none"/>
              </w:rPr>
            </w:pPr>
          </w:p>
        </w:tc>
        <w:tc>
          <w:tcPr>
            <w:tcW w:w="697" w:type="pct"/>
            <w:vMerge w:val="continue"/>
            <w:tcBorders>
              <w:top w:val="single" w:color="000000" w:sz="4" w:space="0"/>
              <w:left w:val="single" w:color="000000" w:sz="4" w:space="0"/>
              <w:bottom w:val="nil"/>
              <w:right w:val="single" w:color="000000" w:sz="4" w:space="0"/>
            </w:tcBorders>
            <w:shd w:val="clear" w:color="auto" w:fill="auto"/>
            <w:vAlign w:val="center"/>
          </w:tcPr>
          <w:p w14:paraId="20B53AE8">
            <w:pPr>
              <w:jc w:val="center"/>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37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E1E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线路故障排除时间</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798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B4F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543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小时</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1AA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F29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ED9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C3B98">
            <w:pPr>
              <w:jc w:val="center"/>
              <w:rPr>
                <w:rFonts w:hint="eastAsia" w:ascii="微软雅黑" w:hAnsi="微软雅黑" w:eastAsia="微软雅黑" w:cs="微软雅黑"/>
                <w:i/>
                <w:iCs/>
                <w:color w:val="000000"/>
                <w:sz w:val="18"/>
                <w:szCs w:val="18"/>
                <w:u w:val="none"/>
              </w:rPr>
            </w:pPr>
          </w:p>
        </w:tc>
      </w:tr>
      <w:tr w14:paraId="127D7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AA52C">
            <w:pPr>
              <w:jc w:val="center"/>
              <w:rPr>
                <w:rFonts w:hint="eastAsia" w:ascii="宋体" w:hAnsi="宋体" w:eastAsia="宋体" w:cs="宋体"/>
                <w:i w:val="0"/>
                <w:iCs w:val="0"/>
                <w:color w:val="000000"/>
                <w:sz w:val="18"/>
                <w:szCs w:val="18"/>
                <w:u w:val="none"/>
              </w:rPr>
            </w:pPr>
          </w:p>
        </w:tc>
        <w:tc>
          <w:tcPr>
            <w:tcW w:w="697" w:type="pct"/>
            <w:tcBorders>
              <w:top w:val="nil"/>
              <w:left w:val="single" w:color="000000" w:sz="4" w:space="0"/>
              <w:bottom w:val="nil"/>
              <w:right w:val="single" w:color="000000" w:sz="4" w:space="0"/>
            </w:tcBorders>
            <w:shd w:val="clear" w:color="auto" w:fill="auto"/>
            <w:vAlign w:val="center"/>
          </w:tcPr>
          <w:p w14:paraId="75570C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691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82B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网络畅通率</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08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447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C33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42D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37F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92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589AA">
            <w:pPr>
              <w:jc w:val="center"/>
              <w:rPr>
                <w:rFonts w:hint="eastAsia" w:ascii="微软雅黑" w:hAnsi="微软雅黑" w:eastAsia="微软雅黑" w:cs="微软雅黑"/>
                <w:i/>
                <w:iCs/>
                <w:color w:val="000000"/>
                <w:sz w:val="18"/>
                <w:szCs w:val="18"/>
                <w:u w:val="none"/>
              </w:rPr>
            </w:pPr>
          </w:p>
        </w:tc>
      </w:tr>
      <w:tr w14:paraId="28C07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9808A">
            <w:pPr>
              <w:jc w:val="center"/>
              <w:rPr>
                <w:rFonts w:hint="eastAsia" w:ascii="宋体" w:hAnsi="宋体" w:eastAsia="宋体" w:cs="宋体"/>
                <w:i w:val="0"/>
                <w:iCs w:val="0"/>
                <w:color w:val="000000"/>
                <w:sz w:val="18"/>
                <w:szCs w:val="18"/>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6A4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BF2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8A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领导满意度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F5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C8E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C27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62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9C0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B6C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3E9A3">
            <w:pPr>
              <w:jc w:val="center"/>
              <w:rPr>
                <w:rFonts w:hint="eastAsia" w:ascii="微软雅黑" w:hAnsi="微软雅黑" w:eastAsia="微软雅黑" w:cs="微软雅黑"/>
                <w:i/>
                <w:iCs/>
                <w:color w:val="000000"/>
                <w:sz w:val="18"/>
                <w:szCs w:val="18"/>
                <w:u w:val="none"/>
              </w:rPr>
            </w:pPr>
          </w:p>
        </w:tc>
      </w:tr>
      <w:tr w14:paraId="2D458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1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B42D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87D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4F3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89528">
            <w:pPr>
              <w:rPr>
                <w:rFonts w:hint="eastAsia" w:ascii="宋体" w:hAnsi="宋体" w:eastAsia="宋体" w:cs="宋体"/>
                <w:i w:val="0"/>
                <w:iCs w:val="0"/>
                <w:color w:val="000000"/>
                <w:sz w:val="18"/>
                <w:szCs w:val="18"/>
                <w:u w:val="none"/>
              </w:rPr>
            </w:pPr>
          </w:p>
        </w:tc>
      </w:tr>
    </w:tbl>
    <w:p w14:paraId="5B072AEB">
      <w:pPr>
        <w:widowControl/>
        <w:jc w:val="center"/>
        <w:rPr>
          <w:rFonts w:hint="eastAsia" w:ascii="Times New Roman" w:hAnsi="Times New Roman" w:eastAsia="黑体"/>
          <w:color w:val="auto"/>
          <w:sz w:val="44"/>
          <w:szCs w:val="44"/>
          <w:highlight w:val="none"/>
        </w:rPr>
      </w:pPr>
    </w:p>
    <w:p w14:paraId="28CC9F92">
      <w:pPr>
        <w:widowControl/>
        <w:jc w:val="center"/>
        <w:rPr>
          <w:rFonts w:hint="eastAsia" w:ascii="Times New Roman" w:hAnsi="Times New Roman" w:eastAsia="黑体"/>
          <w:color w:val="auto"/>
          <w:sz w:val="44"/>
          <w:szCs w:val="44"/>
          <w:highlight w:val="none"/>
        </w:rPr>
      </w:pPr>
    </w:p>
    <w:tbl>
      <w:tblPr>
        <w:tblStyle w:val="16"/>
        <w:tblW w:w="513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320"/>
        <w:gridCol w:w="785"/>
        <w:gridCol w:w="537"/>
        <w:gridCol w:w="438"/>
        <w:gridCol w:w="967"/>
        <w:gridCol w:w="969"/>
        <w:gridCol w:w="530"/>
        <w:gridCol w:w="410"/>
        <w:gridCol w:w="166"/>
        <w:gridCol w:w="706"/>
        <w:gridCol w:w="412"/>
        <w:gridCol w:w="557"/>
        <w:gridCol w:w="19"/>
        <w:gridCol w:w="756"/>
        <w:gridCol w:w="179"/>
        <w:gridCol w:w="308"/>
        <w:gridCol w:w="320"/>
        <w:gridCol w:w="437"/>
        <w:gridCol w:w="585"/>
        <w:gridCol w:w="705"/>
        <w:gridCol w:w="291"/>
      </w:tblGrid>
      <w:tr w14:paraId="11715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5000" w:type="pct"/>
            <w:gridSpan w:val="22"/>
            <w:tcBorders>
              <w:top w:val="nil"/>
              <w:left w:val="nil"/>
              <w:bottom w:val="nil"/>
              <w:right w:val="nil"/>
            </w:tcBorders>
            <w:shd w:val="clear" w:color="auto" w:fill="auto"/>
            <w:vAlign w:val="center"/>
          </w:tcPr>
          <w:p w14:paraId="2E4F9737">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部门预算项目支出绩效自评表</w:t>
            </w:r>
            <w:r>
              <w:rPr>
                <w:rFonts w:hint="eastAsia" w:ascii="黑体" w:hAnsi="宋体" w:eastAsia="黑体" w:cs="黑体"/>
                <w:b/>
                <w:bCs/>
                <w:i w:val="0"/>
                <w:iCs w:val="0"/>
                <w:color w:val="000000"/>
                <w:kern w:val="0"/>
                <w:sz w:val="30"/>
                <w:szCs w:val="30"/>
                <w:u w:val="none"/>
                <w:lang w:val="en-US" w:eastAsia="zh-CN" w:bidi="ar"/>
              </w:rPr>
              <w:t>（2024年度）</w:t>
            </w:r>
          </w:p>
        </w:tc>
      </w:tr>
      <w:tr w14:paraId="57A3A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0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7EB69C">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398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767FB69">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“一网通办”分站点建设试点</w:t>
            </w:r>
          </w:p>
        </w:tc>
      </w:tr>
      <w:tr w14:paraId="4D987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0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B2850C">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23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6F6F26">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乐山市数据局</w:t>
            </w:r>
          </w:p>
        </w:tc>
        <w:tc>
          <w:tcPr>
            <w:tcW w:w="434" w:type="pct"/>
            <w:gridSpan w:val="3"/>
            <w:tcBorders>
              <w:top w:val="nil"/>
              <w:left w:val="nil"/>
              <w:bottom w:val="nil"/>
              <w:right w:val="nil"/>
            </w:tcBorders>
            <w:shd w:val="clear" w:color="auto" w:fill="auto"/>
            <w:vAlign w:val="center"/>
          </w:tcPr>
          <w:p w14:paraId="1CE8D41E">
            <w:pPr>
              <w:keepNext w:val="0"/>
              <w:keepLines w:val="0"/>
              <w:widowControl/>
              <w:suppressLineNumbers w:val="0"/>
              <w:jc w:val="center"/>
              <w:textAlignment w:val="center"/>
              <w:rPr>
                <w:rFonts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 xml:space="preserve">实施单位 </w:t>
            </w:r>
          </w:p>
        </w:tc>
        <w:tc>
          <w:tcPr>
            <w:tcW w:w="120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B06C1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乐山市大数据中心</w:t>
            </w:r>
          </w:p>
        </w:tc>
      </w:tr>
      <w:tr w14:paraId="1133A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D6E9C">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60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2D816">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23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972AC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16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EFB124">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14:paraId="7D7DE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0" w:hRule="atLeast"/>
        </w:trPr>
        <w:tc>
          <w:tcPr>
            <w:tcW w:w="4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1CF2D">
            <w:pPr>
              <w:rPr>
                <w:rFonts w:hint="eastAsia" w:ascii="宋体" w:hAnsi="宋体" w:eastAsia="宋体" w:cs="宋体"/>
                <w:i w:val="0"/>
                <w:iCs w:val="0"/>
                <w:color w:val="000000"/>
                <w:sz w:val="16"/>
                <w:szCs w:val="16"/>
                <w:u w:val="none"/>
              </w:rPr>
            </w:pPr>
          </w:p>
        </w:tc>
        <w:tc>
          <w:tcPr>
            <w:tcW w:w="6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D21B1">
            <w:pPr>
              <w:rPr>
                <w:rFonts w:hint="eastAsia" w:ascii="宋体" w:hAnsi="宋体" w:eastAsia="宋体" w:cs="宋体"/>
                <w:i w:val="0"/>
                <w:iCs w:val="0"/>
                <w:color w:val="000000"/>
                <w:sz w:val="16"/>
                <w:szCs w:val="16"/>
                <w:u w:val="none"/>
              </w:rPr>
            </w:pPr>
          </w:p>
        </w:tc>
        <w:tc>
          <w:tcPr>
            <w:tcW w:w="23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DD68A8">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根据省大数据中心 《关于组织申报“一网通办”政务服务能力建设和创新应用试点的函》和《关于印发“一网通办"政务服务能力建设和创新应用试点名单的通知》要求，围绕政务服务“线上线下融合”、 “一网通办”等国家重点工作要求，推进个人、法人全生命周期服务体系建设，采用“由点及面、逐步推进”的方式，开展分站点建设试点工作，通过业务、技术、理念、服务等方式创新，激活政务服务新动能，争取打造一批具有代表性的创新成果，同时形成低成本、可复制的经验做法，推广到各地区各行业，推动全省政务服务高质量改革、跨越式发展。 </w:t>
            </w:r>
          </w:p>
        </w:tc>
        <w:tc>
          <w:tcPr>
            <w:tcW w:w="16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2D3BB3">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开展“一网通办”乐山分站点建设，围绕基本服务功能和特色服务功能，完成PC端和移动端建设，2024年8月通过履约验收，圆满完成年度目标。</w:t>
            </w:r>
          </w:p>
        </w:tc>
      </w:tr>
      <w:tr w14:paraId="29130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DEBC0">
            <w:pPr>
              <w:rPr>
                <w:rFonts w:hint="eastAsia" w:ascii="宋体" w:hAnsi="宋体" w:eastAsia="宋体" w:cs="宋体"/>
                <w:i w:val="0"/>
                <w:iCs w:val="0"/>
                <w:color w:val="000000"/>
                <w:sz w:val="16"/>
                <w:szCs w:val="16"/>
                <w:u w:val="none"/>
              </w:rPr>
            </w:pP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620B0">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398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2CEF188">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严格按照《乐山市市级政务信息化项目管理办法》实施，上线9个主题服务、53个掌上办服务、智能客服、语音播报、心连心信箱、乐山新闻资讯，完成150个应用数据加密、适老化改造、页面改版，有效支撑了乐山“一网通办”考核成绩提升，其中分站点建设指标获得单项满分成绩。</w:t>
            </w:r>
          </w:p>
        </w:tc>
      </w:tr>
      <w:tr w14:paraId="22660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A1DB7">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0D0E6">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   （万元）</w:t>
            </w: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12CBA">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B5AF3">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126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F62492">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4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EE0719">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664BB">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4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E7EA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C2A10">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14:paraId="1E776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4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43B5C">
            <w:pPr>
              <w:jc w:val="center"/>
              <w:rPr>
                <w:rFonts w:hint="eastAsia" w:ascii="宋体" w:hAnsi="宋体" w:eastAsia="宋体" w:cs="宋体"/>
                <w:i w:val="0"/>
                <w:iCs w:val="0"/>
                <w:color w:val="000000"/>
                <w:sz w:val="16"/>
                <w:szCs w:val="16"/>
                <w:u w:val="none"/>
              </w:rPr>
            </w:pP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4B6BB">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377A3">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155.09</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6C7E1">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155.09</w:t>
            </w:r>
          </w:p>
        </w:tc>
        <w:tc>
          <w:tcPr>
            <w:tcW w:w="126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85300E">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w:t>
            </w:r>
          </w:p>
        </w:tc>
        <w:tc>
          <w:tcPr>
            <w:tcW w:w="4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664652">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6.45%</w:t>
            </w:r>
          </w:p>
        </w:tc>
        <w:tc>
          <w:tcPr>
            <w:tcW w:w="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E8498">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4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4009F">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0.645</w:t>
            </w:r>
          </w:p>
        </w:tc>
        <w:tc>
          <w:tcPr>
            <w:tcW w:w="45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38D500">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p>
        </w:tc>
      </w:tr>
      <w:tr w14:paraId="70632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AA962">
            <w:pPr>
              <w:jc w:val="center"/>
              <w:rPr>
                <w:rFonts w:hint="eastAsia" w:ascii="宋体" w:hAnsi="宋体" w:eastAsia="宋体" w:cs="宋体"/>
                <w:i w:val="0"/>
                <w:iCs w:val="0"/>
                <w:color w:val="000000"/>
                <w:sz w:val="16"/>
                <w:szCs w:val="16"/>
                <w:u w:val="none"/>
              </w:rPr>
            </w:pP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58277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其政资金</w:t>
            </w: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37F7A">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155.09</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08959">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155.09</w:t>
            </w:r>
          </w:p>
        </w:tc>
        <w:tc>
          <w:tcPr>
            <w:tcW w:w="126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2D2CC9">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w:t>
            </w:r>
          </w:p>
        </w:tc>
        <w:tc>
          <w:tcPr>
            <w:tcW w:w="4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F5592E">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6.45%</w:t>
            </w:r>
          </w:p>
        </w:tc>
        <w:tc>
          <w:tcPr>
            <w:tcW w:w="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77E52">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4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27165">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0.645</w:t>
            </w:r>
          </w:p>
        </w:tc>
        <w:tc>
          <w:tcPr>
            <w:tcW w:w="4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BB75B">
            <w:pPr>
              <w:rPr>
                <w:rFonts w:hint="eastAsia" w:ascii="黑体" w:hAnsi="黑体" w:eastAsia="黑体" w:cs="黑体"/>
                <w:i w:val="0"/>
                <w:iCs w:val="0"/>
                <w:color w:val="000000"/>
                <w:sz w:val="15"/>
                <w:szCs w:val="15"/>
                <w:u w:val="none"/>
              </w:rPr>
            </w:pPr>
          </w:p>
        </w:tc>
      </w:tr>
      <w:tr w14:paraId="61C04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735E8">
            <w:pPr>
              <w:jc w:val="center"/>
              <w:rPr>
                <w:rFonts w:hint="eastAsia" w:ascii="宋体" w:hAnsi="宋体" w:eastAsia="宋体" w:cs="宋体"/>
                <w:i w:val="0"/>
                <w:iCs w:val="0"/>
                <w:color w:val="000000"/>
                <w:sz w:val="16"/>
                <w:szCs w:val="16"/>
                <w:u w:val="none"/>
              </w:rPr>
            </w:pP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2F5E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6"/>
                <w:szCs w:val="16"/>
                <w:u w:val="none"/>
                <w:lang w:val="en-US" w:eastAsia="zh-CN" w:bidi="ar"/>
              </w:rPr>
              <w:t>财政专户管理资金</w:t>
            </w: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9706C">
            <w:pPr>
              <w:jc w:val="center"/>
              <w:rPr>
                <w:rFonts w:hint="eastAsia" w:ascii="宋体" w:hAnsi="宋体" w:eastAsia="宋体" w:cs="宋体"/>
                <w:i w:val="0"/>
                <w:iCs w:val="0"/>
                <w:color w:val="000000"/>
                <w:sz w:val="16"/>
                <w:szCs w:val="16"/>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28312">
            <w:pPr>
              <w:jc w:val="center"/>
              <w:rPr>
                <w:rFonts w:hint="eastAsia" w:ascii="宋体" w:hAnsi="宋体" w:eastAsia="宋体" w:cs="宋体"/>
                <w:i w:val="0"/>
                <w:iCs w:val="0"/>
                <w:color w:val="000000"/>
                <w:sz w:val="16"/>
                <w:szCs w:val="16"/>
                <w:u w:val="none"/>
              </w:rPr>
            </w:pPr>
          </w:p>
        </w:tc>
        <w:tc>
          <w:tcPr>
            <w:tcW w:w="126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89CAAA">
            <w:pPr>
              <w:jc w:val="center"/>
              <w:rPr>
                <w:rFonts w:hint="eastAsia" w:ascii="宋体" w:hAnsi="宋体" w:eastAsia="宋体" w:cs="宋体"/>
                <w:i w:val="0"/>
                <w:iCs w:val="0"/>
                <w:color w:val="000000"/>
                <w:sz w:val="16"/>
                <w:szCs w:val="16"/>
                <w:u w:val="none"/>
              </w:rPr>
            </w:pPr>
          </w:p>
        </w:tc>
        <w:tc>
          <w:tcPr>
            <w:tcW w:w="4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77FA78">
            <w:pPr>
              <w:jc w:val="center"/>
              <w:rPr>
                <w:rFonts w:hint="eastAsia" w:ascii="宋体" w:hAnsi="宋体" w:eastAsia="宋体" w:cs="宋体"/>
                <w:i w:val="0"/>
                <w:iCs w:val="0"/>
                <w:color w:val="000000"/>
                <w:sz w:val="16"/>
                <w:szCs w:val="16"/>
                <w:u w:val="none"/>
              </w:rPr>
            </w:pPr>
          </w:p>
        </w:tc>
        <w:tc>
          <w:tcPr>
            <w:tcW w:w="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01EE4">
            <w:pPr>
              <w:jc w:val="center"/>
              <w:rPr>
                <w:rFonts w:hint="eastAsia" w:ascii="宋体" w:hAnsi="宋体" w:eastAsia="宋体" w:cs="宋体"/>
                <w:i w:val="0"/>
                <w:iCs w:val="0"/>
                <w:color w:val="000000"/>
                <w:sz w:val="16"/>
                <w:szCs w:val="16"/>
                <w:u w:val="none"/>
              </w:rPr>
            </w:pPr>
          </w:p>
        </w:tc>
        <w:tc>
          <w:tcPr>
            <w:tcW w:w="4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7366C">
            <w:pPr>
              <w:jc w:val="center"/>
              <w:rPr>
                <w:rFonts w:hint="eastAsia" w:ascii="宋体" w:hAnsi="宋体" w:eastAsia="宋体" w:cs="宋体"/>
                <w:i w:val="0"/>
                <w:iCs w:val="0"/>
                <w:color w:val="000000"/>
                <w:sz w:val="16"/>
                <w:szCs w:val="16"/>
                <w:u w:val="none"/>
              </w:rPr>
            </w:pPr>
          </w:p>
        </w:tc>
        <w:tc>
          <w:tcPr>
            <w:tcW w:w="4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52189">
            <w:pPr>
              <w:rPr>
                <w:rFonts w:hint="eastAsia" w:ascii="黑体" w:hAnsi="黑体" w:eastAsia="黑体" w:cs="黑体"/>
                <w:i w:val="0"/>
                <w:iCs w:val="0"/>
                <w:color w:val="000000"/>
                <w:sz w:val="15"/>
                <w:szCs w:val="15"/>
                <w:u w:val="none"/>
              </w:rPr>
            </w:pPr>
          </w:p>
        </w:tc>
      </w:tr>
      <w:tr w14:paraId="3F2B5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4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37B42">
            <w:pPr>
              <w:jc w:val="center"/>
              <w:rPr>
                <w:rFonts w:hint="eastAsia" w:ascii="宋体" w:hAnsi="宋体" w:eastAsia="宋体" w:cs="宋体"/>
                <w:i w:val="0"/>
                <w:iCs w:val="0"/>
                <w:color w:val="000000"/>
                <w:sz w:val="16"/>
                <w:szCs w:val="16"/>
                <w:u w:val="none"/>
              </w:rPr>
            </w:pP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C0C3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CC1B1">
            <w:pPr>
              <w:jc w:val="center"/>
              <w:rPr>
                <w:rFonts w:hint="eastAsia" w:ascii="宋体" w:hAnsi="宋体" w:eastAsia="宋体" w:cs="宋体"/>
                <w:i w:val="0"/>
                <w:iCs w:val="0"/>
                <w:color w:val="000000"/>
                <w:sz w:val="16"/>
                <w:szCs w:val="16"/>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5B7DF">
            <w:pPr>
              <w:jc w:val="center"/>
              <w:rPr>
                <w:rFonts w:hint="eastAsia" w:ascii="宋体" w:hAnsi="宋体" w:eastAsia="宋体" w:cs="宋体"/>
                <w:i w:val="0"/>
                <w:iCs w:val="0"/>
                <w:color w:val="000000"/>
                <w:sz w:val="16"/>
                <w:szCs w:val="16"/>
                <w:u w:val="none"/>
              </w:rPr>
            </w:pPr>
          </w:p>
        </w:tc>
        <w:tc>
          <w:tcPr>
            <w:tcW w:w="126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EA4E01">
            <w:pPr>
              <w:jc w:val="center"/>
              <w:rPr>
                <w:rFonts w:hint="eastAsia" w:ascii="宋体" w:hAnsi="宋体" w:eastAsia="宋体" w:cs="宋体"/>
                <w:i w:val="0"/>
                <w:iCs w:val="0"/>
                <w:color w:val="000000"/>
                <w:sz w:val="16"/>
                <w:szCs w:val="16"/>
                <w:u w:val="none"/>
              </w:rPr>
            </w:pPr>
          </w:p>
        </w:tc>
        <w:tc>
          <w:tcPr>
            <w:tcW w:w="4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F5E984">
            <w:pPr>
              <w:jc w:val="center"/>
              <w:rPr>
                <w:rFonts w:hint="eastAsia" w:ascii="宋体" w:hAnsi="宋体" w:eastAsia="宋体" w:cs="宋体"/>
                <w:i w:val="0"/>
                <w:iCs w:val="0"/>
                <w:color w:val="000000"/>
                <w:sz w:val="16"/>
                <w:szCs w:val="16"/>
                <w:u w:val="none"/>
              </w:rPr>
            </w:pPr>
          </w:p>
        </w:tc>
        <w:tc>
          <w:tcPr>
            <w:tcW w:w="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EE9986">
            <w:pPr>
              <w:jc w:val="center"/>
              <w:rPr>
                <w:rFonts w:hint="eastAsia" w:ascii="宋体" w:hAnsi="宋体" w:eastAsia="宋体" w:cs="宋体"/>
                <w:i w:val="0"/>
                <w:iCs w:val="0"/>
                <w:color w:val="000000"/>
                <w:sz w:val="16"/>
                <w:szCs w:val="16"/>
                <w:u w:val="none"/>
              </w:rPr>
            </w:pPr>
          </w:p>
        </w:tc>
        <w:tc>
          <w:tcPr>
            <w:tcW w:w="4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A26BE2">
            <w:pPr>
              <w:jc w:val="center"/>
              <w:rPr>
                <w:rFonts w:hint="eastAsia" w:ascii="宋体" w:hAnsi="宋体" w:eastAsia="宋体" w:cs="宋体"/>
                <w:i w:val="0"/>
                <w:iCs w:val="0"/>
                <w:color w:val="000000"/>
                <w:sz w:val="16"/>
                <w:szCs w:val="16"/>
                <w:u w:val="none"/>
              </w:rPr>
            </w:pPr>
          </w:p>
        </w:tc>
        <w:tc>
          <w:tcPr>
            <w:tcW w:w="4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A1877">
            <w:pPr>
              <w:rPr>
                <w:rFonts w:hint="eastAsia" w:ascii="黑体" w:hAnsi="黑体" w:eastAsia="黑体" w:cs="黑体"/>
                <w:i w:val="0"/>
                <w:iCs w:val="0"/>
                <w:color w:val="000000"/>
                <w:sz w:val="15"/>
                <w:szCs w:val="15"/>
                <w:u w:val="none"/>
              </w:rPr>
            </w:pPr>
          </w:p>
        </w:tc>
      </w:tr>
      <w:tr w14:paraId="78CDC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4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9A5DA">
            <w:pPr>
              <w:jc w:val="center"/>
              <w:rPr>
                <w:rFonts w:hint="eastAsia" w:ascii="宋体" w:hAnsi="宋体" w:eastAsia="宋体" w:cs="宋体"/>
                <w:i w:val="0"/>
                <w:iCs w:val="0"/>
                <w:color w:val="000000"/>
                <w:sz w:val="16"/>
                <w:szCs w:val="16"/>
                <w:u w:val="none"/>
              </w:rPr>
            </w:pP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87DF2">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5DD18">
            <w:pPr>
              <w:jc w:val="center"/>
              <w:rPr>
                <w:rFonts w:hint="eastAsia" w:ascii="微软雅黑" w:hAnsi="微软雅黑" w:eastAsia="微软雅黑" w:cs="微软雅黑"/>
                <w:i/>
                <w:iCs/>
                <w:color w:val="000000"/>
                <w:sz w:val="15"/>
                <w:szCs w:val="15"/>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1E7E2">
            <w:pPr>
              <w:jc w:val="center"/>
              <w:rPr>
                <w:rFonts w:hint="eastAsia" w:ascii="微软雅黑" w:hAnsi="微软雅黑" w:eastAsia="微软雅黑" w:cs="微软雅黑"/>
                <w:i/>
                <w:iCs/>
                <w:color w:val="000000"/>
                <w:sz w:val="15"/>
                <w:szCs w:val="15"/>
                <w:u w:val="none"/>
              </w:rPr>
            </w:pPr>
          </w:p>
        </w:tc>
        <w:tc>
          <w:tcPr>
            <w:tcW w:w="126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C8D6C2">
            <w:pPr>
              <w:jc w:val="center"/>
              <w:rPr>
                <w:rFonts w:hint="eastAsia" w:ascii="微软雅黑" w:hAnsi="微软雅黑" w:eastAsia="微软雅黑" w:cs="微软雅黑"/>
                <w:i/>
                <w:iCs/>
                <w:color w:val="000000"/>
                <w:sz w:val="15"/>
                <w:szCs w:val="15"/>
                <w:u w:val="none"/>
              </w:rPr>
            </w:pPr>
          </w:p>
        </w:tc>
        <w:tc>
          <w:tcPr>
            <w:tcW w:w="4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57007D">
            <w:pPr>
              <w:jc w:val="center"/>
              <w:rPr>
                <w:rFonts w:hint="eastAsia" w:ascii="微软雅黑" w:hAnsi="微软雅黑" w:eastAsia="微软雅黑" w:cs="微软雅黑"/>
                <w:i/>
                <w:iCs/>
                <w:color w:val="000000"/>
                <w:sz w:val="15"/>
                <w:szCs w:val="15"/>
                <w:u w:val="none"/>
              </w:rPr>
            </w:pPr>
          </w:p>
        </w:tc>
        <w:tc>
          <w:tcPr>
            <w:tcW w:w="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E2E99">
            <w:pPr>
              <w:jc w:val="center"/>
              <w:rPr>
                <w:rFonts w:hint="eastAsia" w:ascii="宋体" w:hAnsi="宋体" w:eastAsia="宋体" w:cs="宋体"/>
                <w:i w:val="0"/>
                <w:iCs w:val="0"/>
                <w:color w:val="000000"/>
                <w:sz w:val="16"/>
                <w:szCs w:val="16"/>
                <w:u w:val="none"/>
              </w:rPr>
            </w:pPr>
          </w:p>
        </w:tc>
        <w:tc>
          <w:tcPr>
            <w:tcW w:w="4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67250">
            <w:pPr>
              <w:jc w:val="center"/>
              <w:rPr>
                <w:rFonts w:hint="eastAsia" w:ascii="宋体" w:hAnsi="宋体" w:eastAsia="宋体" w:cs="宋体"/>
                <w:i w:val="0"/>
                <w:iCs w:val="0"/>
                <w:color w:val="000000"/>
                <w:sz w:val="16"/>
                <w:szCs w:val="16"/>
                <w:u w:val="none"/>
              </w:rPr>
            </w:pPr>
          </w:p>
        </w:tc>
        <w:tc>
          <w:tcPr>
            <w:tcW w:w="4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DA3DC">
            <w:pPr>
              <w:rPr>
                <w:rFonts w:hint="eastAsia" w:ascii="黑体" w:hAnsi="黑体" w:eastAsia="黑体" w:cs="黑体"/>
                <w:i w:val="0"/>
                <w:iCs w:val="0"/>
                <w:color w:val="000000"/>
                <w:sz w:val="15"/>
                <w:szCs w:val="15"/>
                <w:u w:val="none"/>
              </w:rPr>
            </w:pPr>
          </w:p>
        </w:tc>
      </w:tr>
      <w:tr w14:paraId="58C82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4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3F498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C4A50">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C46F3">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161DF">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4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5A12E">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CDAC6">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4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73706">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4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8A3F7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EA05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4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187545">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1F881">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14:paraId="11CF4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A060D">
            <w:pPr>
              <w:jc w:val="center"/>
              <w:rPr>
                <w:rFonts w:hint="eastAsia" w:ascii="宋体" w:hAnsi="宋体" w:eastAsia="宋体" w:cs="宋体"/>
                <w:i w:val="0"/>
                <w:iCs w:val="0"/>
                <w:color w:val="000000"/>
                <w:sz w:val="16"/>
                <w:szCs w:val="16"/>
                <w:u w:val="none"/>
              </w:rPr>
            </w:pPr>
          </w:p>
        </w:tc>
        <w:tc>
          <w:tcPr>
            <w:tcW w:w="60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7B819">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42E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4E0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数据加密应用数量</w:t>
            </w:r>
          </w:p>
        </w:tc>
        <w:tc>
          <w:tcPr>
            <w:tcW w:w="4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723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&gt;=</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5BC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w:t>
            </w:r>
          </w:p>
        </w:tc>
        <w:tc>
          <w:tcPr>
            <w:tcW w:w="4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6D9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DA92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w:t>
            </w:r>
          </w:p>
        </w:tc>
        <w:tc>
          <w:tcPr>
            <w:tcW w:w="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C60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 </w:t>
            </w:r>
          </w:p>
        </w:tc>
        <w:tc>
          <w:tcPr>
            <w:tcW w:w="4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8D3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 </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8A02D">
            <w:pPr>
              <w:jc w:val="center"/>
              <w:rPr>
                <w:rFonts w:hint="eastAsia" w:ascii="宋体" w:hAnsi="宋体" w:eastAsia="宋体" w:cs="宋体"/>
                <w:i/>
                <w:iCs/>
                <w:color w:val="000000"/>
                <w:sz w:val="16"/>
                <w:szCs w:val="16"/>
                <w:u w:val="none"/>
              </w:rPr>
            </w:pPr>
          </w:p>
        </w:tc>
      </w:tr>
      <w:tr w14:paraId="5EAC8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E78CC">
            <w:pPr>
              <w:jc w:val="center"/>
              <w:rPr>
                <w:rFonts w:hint="eastAsia" w:ascii="宋体" w:hAnsi="宋体" w:eastAsia="宋体" w:cs="宋体"/>
                <w:i w:val="0"/>
                <w:iCs w:val="0"/>
                <w:color w:val="000000"/>
                <w:sz w:val="16"/>
                <w:szCs w:val="16"/>
                <w:u w:val="none"/>
              </w:rPr>
            </w:pPr>
          </w:p>
        </w:tc>
        <w:tc>
          <w:tcPr>
            <w:tcW w:w="6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07511">
            <w:pPr>
              <w:jc w:val="center"/>
              <w:rPr>
                <w:rFonts w:hint="eastAsia" w:ascii="宋体" w:hAnsi="宋体" w:eastAsia="宋体" w:cs="宋体"/>
                <w:i w:val="0"/>
                <w:iCs w:val="0"/>
                <w:color w:val="000000"/>
                <w:sz w:val="16"/>
                <w:szCs w:val="16"/>
                <w:u w:val="none"/>
              </w:rPr>
            </w:pP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575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BCD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免费运维</w:t>
            </w:r>
          </w:p>
        </w:tc>
        <w:tc>
          <w:tcPr>
            <w:tcW w:w="4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E25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8F2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0991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w:t>
            </w:r>
          </w:p>
        </w:tc>
        <w:tc>
          <w:tcPr>
            <w:tcW w:w="4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D68E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0803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19CD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B7DFC">
            <w:pPr>
              <w:jc w:val="center"/>
              <w:rPr>
                <w:rFonts w:hint="eastAsia" w:ascii="宋体" w:hAnsi="宋体" w:eastAsia="宋体" w:cs="宋体"/>
                <w:i/>
                <w:iCs/>
                <w:color w:val="000000"/>
                <w:sz w:val="16"/>
                <w:szCs w:val="16"/>
                <w:u w:val="none"/>
              </w:rPr>
            </w:pPr>
          </w:p>
        </w:tc>
      </w:tr>
      <w:tr w14:paraId="1F6B3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18788">
            <w:pPr>
              <w:jc w:val="center"/>
              <w:rPr>
                <w:rFonts w:hint="eastAsia" w:ascii="宋体" w:hAnsi="宋体" w:eastAsia="宋体" w:cs="宋体"/>
                <w:i w:val="0"/>
                <w:iCs w:val="0"/>
                <w:color w:val="000000"/>
                <w:sz w:val="16"/>
                <w:szCs w:val="16"/>
                <w:u w:val="none"/>
              </w:rPr>
            </w:pPr>
          </w:p>
        </w:tc>
        <w:tc>
          <w:tcPr>
            <w:tcW w:w="6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976E0">
            <w:pPr>
              <w:jc w:val="center"/>
              <w:rPr>
                <w:rFonts w:hint="eastAsia" w:ascii="宋体" w:hAnsi="宋体" w:eastAsia="宋体" w:cs="宋体"/>
                <w:i w:val="0"/>
                <w:iCs w:val="0"/>
                <w:color w:val="000000"/>
                <w:sz w:val="16"/>
                <w:szCs w:val="16"/>
                <w:u w:val="none"/>
              </w:rPr>
            </w:pP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146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51D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智能客服</w:t>
            </w:r>
          </w:p>
        </w:tc>
        <w:tc>
          <w:tcPr>
            <w:tcW w:w="4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15E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3A6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185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C5DF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CC2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6AC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72B13">
            <w:pPr>
              <w:jc w:val="center"/>
              <w:rPr>
                <w:rFonts w:hint="eastAsia" w:ascii="宋体" w:hAnsi="宋体" w:eastAsia="宋体" w:cs="宋体"/>
                <w:i/>
                <w:iCs/>
                <w:color w:val="000000"/>
                <w:sz w:val="16"/>
                <w:szCs w:val="16"/>
                <w:u w:val="none"/>
              </w:rPr>
            </w:pPr>
          </w:p>
        </w:tc>
      </w:tr>
      <w:tr w14:paraId="65B60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0AC89">
            <w:pPr>
              <w:jc w:val="center"/>
              <w:rPr>
                <w:rFonts w:hint="eastAsia" w:ascii="宋体" w:hAnsi="宋体" w:eastAsia="宋体" w:cs="宋体"/>
                <w:i w:val="0"/>
                <w:iCs w:val="0"/>
                <w:color w:val="000000"/>
                <w:sz w:val="16"/>
                <w:szCs w:val="16"/>
                <w:u w:val="none"/>
              </w:rPr>
            </w:pPr>
          </w:p>
        </w:tc>
        <w:tc>
          <w:tcPr>
            <w:tcW w:w="6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1F716">
            <w:pPr>
              <w:jc w:val="center"/>
              <w:rPr>
                <w:rFonts w:hint="eastAsia" w:ascii="宋体" w:hAnsi="宋体" w:eastAsia="宋体" w:cs="宋体"/>
                <w:i w:val="0"/>
                <w:iCs w:val="0"/>
                <w:color w:val="000000"/>
                <w:sz w:val="16"/>
                <w:szCs w:val="16"/>
                <w:u w:val="none"/>
              </w:rPr>
            </w:pP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25B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C3D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稳定率</w:t>
            </w:r>
          </w:p>
        </w:tc>
        <w:tc>
          <w:tcPr>
            <w:tcW w:w="4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EA8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&gt;=</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086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4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E2A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4444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99.7</w:t>
            </w:r>
          </w:p>
        </w:tc>
        <w:tc>
          <w:tcPr>
            <w:tcW w:w="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DFBE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393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EA222">
            <w:pPr>
              <w:jc w:val="center"/>
              <w:rPr>
                <w:rFonts w:hint="eastAsia" w:ascii="宋体" w:hAnsi="宋体" w:eastAsia="宋体" w:cs="宋体"/>
                <w:i/>
                <w:iCs/>
                <w:color w:val="000000"/>
                <w:sz w:val="16"/>
                <w:szCs w:val="16"/>
                <w:u w:val="none"/>
              </w:rPr>
            </w:pPr>
          </w:p>
        </w:tc>
      </w:tr>
      <w:tr w14:paraId="42F4E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7D97A">
            <w:pPr>
              <w:jc w:val="center"/>
              <w:rPr>
                <w:rFonts w:hint="eastAsia" w:ascii="宋体" w:hAnsi="宋体" w:eastAsia="宋体" w:cs="宋体"/>
                <w:i w:val="0"/>
                <w:iCs w:val="0"/>
                <w:color w:val="000000"/>
                <w:sz w:val="16"/>
                <w:szCs w:val="16"/>
                <w:u w:val="none"/>
              </w:rPr>
            </w:pPr>
          </w:p>
        </w:tc>
        <w:tc>
          <w:tcPr>
            <w:tcW w:w="6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DDFF7">
            <w:pPr>
              <w:jc w:val="center"/>
              <w:rPr>
                <w:rFonts w:hint="eastAsia" w:ascii="宋体" w:hAnsi="宋体" w:eastAsia="宋体" w:cs="宋体"/>
                <w:i w:val="0"/>
                <w:iCs w:val="0"/>
                <w:color w:val="000000"/>
                <w:sz w:val="16"/>
                <w:szCs w:val="16"/>
                <w:u w:val="none"/>
              </w:rPr>
            </w:pP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33A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0E8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一般故障处理时间</w:t>
            </w:r>
          </w:p>
        </w:tc>
        <w:tc>
          <w:tcPr>
            <w:tcW w:w="4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943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&lt;=</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EFD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707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小时</w:t>
            </w:r>
          </w:p>
        </w:tc>
        <w:tc>
          <w:tcPr>
            <w:tcW w:w="4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263B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0.6</w:t>
            </w:r>
          </w:p>
        </w:tc>
        <w:tc>
          <w:tcPr>
            <w:tcW w:w="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283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4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EE1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71A3E">
            <w:pPr>
              <w:jc w:val="center"/>
              <w:rPr>
                <w:rFonts w:hint="eastAsia" w:ascii="宋体" w:hAnsi="宋体" w:eastAsia="宋体" w:cs="宋体"/>
                <w:i/>
                <w:iCs/>
                <w:color w:val="000000"/>
                <w:sz w:val="16"/>
                <w:szCs w:val="16"/>
                <w:u w:val="none"/>
              </w:rPr>
            </w:pPr>
          </w:p>
        </w:tc>
      </w:tr>
      <w:tr w14:paraId="3F2AC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0E3C5">
            <w:pPr>
              <w:jc w:val="center"/>
              <w:rPr>
                <w:rFonts w:hint="eastAsia" w:ascii="宋体" w:hAnsi="宋体" w:eastAsia="宋体" w:cs="宋体"/>
                <w:i w:val="0"/>
                <w:iCs w:val="0"/>
                <w:color w:val="000000"/>
                <w:sz w:val="16"/>
                <w:szCs w:val="16"/>
                <w:u w:val="none"/>
              </w:rPr>
            </w:pPr>
          </w:p>
        </w:tc>
        <w:tc>
          <w:tcPr>
            <w:tcW w:w="6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64B8D">
            <w:pPr>
              <w:jc w:val="center"/>
              <w:rPr>
                <w:rFonts w:hint="eastAsia" w:ascii="宋体" w:hAnsi="宋体" w:eastAsia="宋体" w:cs="宋体"/>
                <w:i w:val="0"/>
                <w:iCs w:val="0"/>
                <w:color w:val="000000"/>
                <w:sz w:val="16"/>
                <w:szCs w:val="16"/>
                <w:u w:val="none"/>
              </w:rPr>
            </w:pP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675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C99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响应时间</w:t>
            </w:r>
          </w:p>
        </w:tc>
        <w:tc>
          <w:tcPr>
            <w:tcW w:w="428" w:type="pct"/>
            <w:gridSpan w:val="2"/>
            <w:tcBorders>
              <w:top w:val="single" w:color="000000" w:sz="4" w:space="0"/>
              <w:left w:val="single" w:color="000000" w:sz="4" w:space="0"/>
              <w:bottom w:val="nil"/>
              <w:right w:val="single" w:color="000000" w:sz="4" w:space="0"/>
            </w:tcBorders>
            <w:shd w:val="clear" w:color="auto" w:fill="auto"/>
            <w:vAlign w:val="center"/>
          </w:tcPr>
          <w:p w14:paraId="637B1D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&lt;=</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BB6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4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1495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小时</w:t>
            </w:r>
          </w:p>
        </w:tc>
        <w:tc>
          <w:tcPr>
            <w:tcW w:w="4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B17A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w:t>
            </w:r>
          </w:p>
        </w:tc>
        <w:tc>
          <w:tcPr>
            <w:tcW w:w="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6E2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4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3BB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39192">
            <w:pPr>
              <w:jc w:val="center"/>
              <w:rPr>
                <w:rFonts w:hint="eastAsia" w:ascii="宋体" w:hAnsi="宋体" w:eastAsia="宋体" w:cs="宋体"/>
                <w:i/>
                <w:iCs/>
                <w:color w:val="000000"/>
                <w:sz w:val="16"/>
                <w:szCs w:val="16"/>
                <w:u w:val="none"/>
              </w:rPr>
            </w:pPr>
          </w:p>
        </w:tc>
      </w:tr>
      <w:tr w14:paraId="4C88D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F6D22">
            <w:pPr>
              <w:jc w:val="center"/>
              <w:rPr>
                <w:rFonts w:hint="eastAsia" w:ascii="宋体" w:hAnsi="宋体" w:eastAsia="宋体" w:cs="宋体"/>
                <w:i w:val="0"/>
                <w:iCs w:val="0"/>
                <w:color w:val="000000"/>
                <w:sz w:val="16"/>
                <w:szCs w:val="16"/>
                <w:u w:val="none"/>
              </w:rPr>
            </w:pPr>
          </w:p>
        </w:tc>
        <w:tc>
          <w:tcPr>
            <w:tcW w:w="602"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39DCD4C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CBB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D59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主题服务数量</w:t>
            </w:r>
          </w:p>
        </w:tc>
        <w:tc>
          <w:tcPr>
            <w:tcW w:w="4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9C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7" w:type="pct"/>
            <w:gridSpan w:val="2"/>
            <w:tcBorders>
              <w:top w:val="single" w:color="000000" w:sz="4" w:space="0"/>
              <w:left w:val="nil"/>
              <w:bottom w:val="single" w:color="000000" w:sz="4" w:space="0"/>
              <w:right w:val="single" w:color="000000" w:sz="4" w:space="0"/>
            </w:tcBorders>
            <w:shd w:val="clear" w:color="auto" w:fill="auto"/>
            <w:vAlign w:val="center"/>
          </w:tcPr>
          <w:p w14:paraId="6B733C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4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54A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34" w:type="pct"/>
            <w:gridSpan w:val="3"/>
            <w:tcBorders>
              <w:top w:val="single" w:color="000000" w:sz="4" w:space="0"/>
              <w:left w:val="nil"/>
              <w:bottom w:val="single" w:color="000000" w:sz="4" w:space="0"/>
              <w:right w:val="single" w:color="000000" w:sz="4" w:space="0"/>
            </w:tcBorders>
            <w:shd w:val="clear" w:color="auto" w:fill="auto"/>
            <w:vAlign w:val="center"/>
          </w:tcPr>
          <w:p w14:paraId="026215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18D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 </w:t>
            </w:r>
          </w:p>
        </w:tc>
        <w:tc>
          <w:tcPr>
            <w:tcW w:w="4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3A1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 </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6D9CF">
            <w:pPr>
              <w:jc w:val="center"/>
              <w:rPr>
                <w:rFonts w:hint="eastAsia" w:ascii="宋体" w:hAnsi="宋体" w:eastAsia="宋体" w:cs="宋体"/>
                <w:i/>
                <w:iCs/>
                <w:color w:val="000000"/>
                <w:sz w:val="16"/>
                <w:szCs w:val="16"/>
                <w:u w:val="none"/>
              </w:rPr>
            </w:pPr>
          </w:p>
        </w:tc>
      </w:tr>
      <w:tr w14:paraId="62B43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57840">
            <w:pPr>
              <w:jc w:val="center"/>
              <w:rPr>
                <w:rFonts w:hint="eastAsia" w:ascii="宋体" w:hAnsi="宋体" w:eastAsia="宋体" w:cs="宋体"/>
                <w:i w:val="0"/>
                <w:iCs w:val="0"/>
                <w:color w:val="000000"/>
                <w:sz w:val="16"/>
                <w:szCs w:val="16"/>
                <w:u w:val="none"/>
              </w:rPr>
            </w:pPr>
          </w:p>
        </w:tc>
        <w:tc>
          <w:tcPr>
            <w:tcW w:w="60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64157EB">
            <w:pPr>
              <w:jc w:val="center"/>
              <w:rPr>
                <w:rFonts w:hint="eastAsia" w:ascii="宋体" w:hAnsi="宋体" w:eastAsia="宋体" w:cs="宋体"/>
                <w:i w:val="0"/>
                <w:iCs w:val="0"/>
                <w:color w:val="000000"/>
                <w:sz w:val="16"/>
                <w:szCs w:val="16"/>
                <w:u w:val="none"/>
              </w:rPr>
            </w:pP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4D2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6C5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掌上办服务数量</w:t>
            </w:r>
          </w:p>
        </w:tc>
        <w:tc>
          <w:tcPr>
            <w:tcW w:w="4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0FA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7" w:type="pct"/>
            <w:gridSpan w:val="2"/>
            <w:tcBorders>
              <w:top w:val="single" w:color="000000" w:sz="4" w:space="0"/>
              <w:left w:val="nil"/>
              <w:bottom w:val="single" w:color="000000" w:sz="4" w:space="0"/>
              <w:right w:val="single" w:color="000000" w:sz="4" w:space="0"/>
            </w:tcBorders>
            <w:shd w:val="clear" w:color="auto" w:fill="auto"/>
            <w:vAlign w:val="center"/>
          </w:tcPr>
          <w:p w14:paraId="1F7BE0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4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BEC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34" w:type="pct"/>
            <w:gridSpan w:val="3"/>
            <w:tcBorders>
              <w:top w:val="single" w:color="000000" w:sz="4" w:space="0"/>
              <w:left w:val="nil"/>
              <w:bottom w:val="single" w:color="000000" w:sz="4" w:space="0"/>
              <w:right w:val="single" w:color="000000" w:sz="4" w:space="0"/>
            </w:tcBorders>
            <w:shd w:val="clear" w:color="auto" w:fill="auto"/>
            <w:vAlign w:val="center"/>
          </w:tcPr>
          <w:p w14:paraId="44C622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1F3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 </w:t>
            </w:r>
          </w:p>
        </w:tc>
        <w:tc>
          <w:tcPr>
            <w:tcW w:w="4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DB19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 </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7AA73">
            <w:pPr>
              <w:jc w:val="center"/>
              <w:rPr>
                <w:rFonts w:hint="eastAsia" w:ascii="宋体" w:hAnsi="宋体" w:eastAsia="宋体" w:cs="宋体"/>
                <w:i/>
                <w:iCs/>
                <w:color w:val="000000"/>
                <w:sz w:val="16"/>
                <w:szCs w:val="16"/>
                <w:u w:val="none"/>
              </w:rPr>
            </w:pPr>
          </w:p>
        </w:tc>
      </w:tr>
      <w:tr w14:paraId="322AD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A166E">
            <w:pPr>
              <w:jc w:val="center"/>
              <w:rPr>
                <w:rFonts w:hint="eastAsia" w:ascii="宋体" w:hAnsi="宋体" w:eastAsia="宋体" w:cs="宋体"/>
                <w:i w:val="0"/>
                <w:iCs w:val="0"/>
                <w:color w:val="000000"/>
                <w:sz w:val="16"/>
                <w:szCs w:val="16"/>
                <w:u w:val="none"/>
              </w:rPr>
            </w:pP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EBF6B">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D5EA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680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w:t>
            </w:r>
          </w:p>
        </w:tc>
        <w:tc>
          <w:tcPr>
            <w:tcW w:w="4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E7B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&gt;=</w:t>
            </w:r>
          </w:p>
        </w:tc>
        <w:tc>
          <w:tcPr>
            <w:tcW w:w="397" w:type="pct"/>
            <w:gridSpan w:val="2"/>
            <w:tcBorders>
              <w:top w:val="single" w:color="000000" w:sz="4" w:space="0"/>
              <w:left w:val="nil"/>
              <w:bottom w:val="single" w:color="000000" w:sz="4" w:space="0"/>
              <w:right w:val="single" w:color="000000" w:sz="4" w:space="0"/>
            </w:tcBorders>
            <w:shd w:val="clear" w:color="auto" w:fill="auto"/>
            <w:vAlign w:val="center"/>
          </w:tcPr>
          <w:p w14:paraId="2E9ABD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4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C84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34" w:type="pct"/>
            <w:gridSpan w:val="3"/>
            <w:tcBorders>
              <w:top w:val="single" w:color="000000" w:sz="4" w:space="0"/>
              <w:left w:val="nil"/>
              <w:bottom w:val="single" w:color="000000" w:sz="4" w:space="0"/>
              <w:right w:val="single" w:color="000000" w:sz="4" w:space="0"/>
            </w:tcBorders>
            <w:shd w:val="clear" w:color="auto" w:fill="auto"/>
            <w:vAlign w:val="center"/>
          </w:tcPr>
          <w:p w14:paraId="7B2F8E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96.9</w:t>
            </w:r>
          </w:p>
        </w:tc>
        <w:tc>
          <w:tcPr>
            <w:tcW w:w="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A21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 </w:t>
            </w:r>
          </w:p>
        </w:tc>
        <w:tc>
          <w:tcPr>
            <w:tcW w:w="4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4E8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 </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96C58">
            <w:pPr>
              <w:jc w:val="center"/>
              <w:rPr>
                <w:rFonts w:hint="eastAsia" w:ascii="宋体" w:hAnsi="宋体" w:eastAsia="宋体" w:cs="宋体"/>
                <w:i/>
                <w:iCs/>
                <w:color w:val="000000"/>
                <w:sz w:val="16"/>
                <w:szCs w:val="16"/>
                <w:u w:val="none"/>
              </w:rPr>
            </w:pPr>
          </w:p>
        </w:tc>
      </w:tr>
      <w:tr w14:paraId="06517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794"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5E03415">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25740">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4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B48DD">
            <w:pPr>
              <w:keepNext w:val="0"/>
              <w:keepLines w:val="0"/>
              <w:widowControl/>
              <w:suppressLineNumbers w:val="0"/>
              <w:jc w:val="righ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90.65 </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42AE0">
            <w:pPr>
              <w:rPr>
                <w:rFonts w:hint="eastAsia" w:ascii="宋体" w:hAnsi="宋体" w:eastAsia="宋体" w:cs="宋体"/>
                <w:i w:val="0"/>
                <w:iCs w:val="0"/>
                <w:color w:val="000000"/>
                <w:sz w:val="16"/>
                <w:szCs w:val="16"/>
                <w:u w:val="none"/>
              </w:rPr>
            </w:pPr>
          </w:p>
        </w:tc>
      </w:tr>
      <w:tr w14:paraId="3E40A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2" w:type="pct"/>
          <w:trHeight w:val="904" w:hRule="atLeast"/>
        </w:trPr>
        <w:tc>
          <w:tcPr>
            <w:tcW w:w="4867" w:type="pct"/>
            <w:gridSpan w:val="21"/>
            <w:tcBorders>
              <w:top w:val="nil"/>
              <w:left w:val="nil"/>
              <w:bottom w:val="nil"/>
              <w:right w:val="nil"/>
            </w:tcBorders>
            <w:shd w:val="clear" w:color="auto" w:fill="auto"/>
            <w:vAlign w:val="center"/>
          </w:tcPr>
          <w:p w14:paraId="698D4153">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部门预算项目支出绩效自评表</w:t>
            </w:r>
            <w:r>
              <w:rPr>
                <w:rFonts w:hint="eastAsia" w:ascii="宋体" w:hAnsi="宋体" w:eastAsia="宋体" w:cs="宋体"/>
                <w:b/>
                <w:bCs/>
                <w:i w:val="0"/>
                <w:iCs w:val="0"/>
                <w:color w:val="000000"/>
                <w:kern w:val="0"/>
                <w:sz w:val="36"/>
                <w:szCs w:val="36"/>
                <w:u w:val="none"/>
                <w:lang w:val="en-US" w:eastAsia="zh-CN" w:bidi="ar"/>
              </w:rPr>
              <w:t>（2024年度）</w:t>
            </w:r>
          </w:p>
        </w:tc>
      </w:tr>
      <w:tr w14:paraId="5D261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2" w:type="pct"/>
          <w:trHeight w:val="560" w:hRule="atLeast"/>
        </w:trPr>
        <w:tc>
          <w:tcPr>
            <w:tcW w:w="7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6BE7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9A775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2023年1+3+N信息互联互通平台与公共突发事件应对系统运维服务项目</w:t>
            </w:r>
          </w:p>
        </w:tc>
      </w:tr>
      <w:tr w14:paraId="64D44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2" w:type="pct"/>
          <w:trHeight w:val="512" w:hRule="atLeast"/>
        </w:trPr>
        <w:tc>
          <w:tcPr>
            <w:tcW w:w="7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541A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60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DABD2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319-乐山市数据局</w:t>
            </w:r>
          </w:p>
        </w:tc>
        <w:tc>
          <w:tcPr>
            <w:tcW w:w="344" w:type="pct"/>
            <w:tcBorders>
              <w:top w:val="nil"/>
              <w:left w:val="nil"/>
              <w:bottom w:val="nil"/>
              <w:right w:val="nil"/>
            </w:tcBorders>
            <w:shd w:val="clear" w:color="auto" w:fill="auto"/>
            <w:vAlign w:val="center"/>
          </w:tcPr>
          <w:p w14:paraId="28F258B4">
            <w:pPr>
              <w:keepNext w:val="0"/>
              <w:keepLines w:val="0"/>
              <w:widowControl/>
              <w:suppressLineNumbers w:val="0"/>
              <w:jc w:val="center"/>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115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4820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319303-乐山市大数据中心</w:t>
            </w:r>
          </w:p>
        </w:tc>
      </w:tr>
      <w:tr w14:paraId="43638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2" w:type="pct"/>
          <w:trHeight w:val="360" w:hRule="atLeast"/>
        </w:trPr>
        <w:tc>
          <w:tcPr>
            <w:tcW w:w="2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CA3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0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3DA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60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94E0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49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F97E63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6509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2" w:type="pct"/>
          <w:trHeight w:val="92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C8406">
            <w:pPr>
              <w:rPr>
                <w:rFonts w:hint="eastAsia" w:ascii="宋体" w:hAnsi="宋体" w:eastAsia="宋体" w:cs="宋体"/>
                <w:i w:val="0"/>
                <w:iCs w:val="0"/>
                <w:color w:val="000000"/>
                <w:sz w:val="18"/>
                <w:szCs w:val="18"/>
                <w:u w:val="none"/>
              </w:rPr>
            </w:pPr>
          </w:p>
        </w:tc>
        <w:tc>
          <w:tcPr>
            <w:tcW w:w="5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761F3">
            <w:pPr>
              <w:rPr>
                <w:rFonts w:hint="eastAsia" w:ascii="宋体" w:hAnsi="宋体" w:eastAsia="宋体" w:cs="宋体"/>
                <w:i w:val="0"/>
                <w:iCs w:val="0"/>
                <w:color w:val="000000"/>
                <w:sz w:val="18"/>
                <w:szCs w:val="18"/>
                <w:u w:val="none"/>
              </w:rPr>
            </w:pPr>
          </w:p>
        </w:tc>
        <w:tc>
          <w:tcPr>
            <w:tcW w:w="260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4E12D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建设乐山市1+3+N信息互联互通平台以及乐山市公共突发事件应对系统，并围绕“数据归集大会战”“政务服务大协同”“指挥调度大集中”“应用创新大整合”四个方面，快速推进新型智慧城市建设。</w:t>
            </w:r>
          </w:p>
        </w:tc>
        <w:tc>
          <w:tcPr>
            <w:tcW w:w="149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0101E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本年度运维服务范围包括“1+3+N信息互联互通平台与公共突发事件应对系统”所涉及的所有硬件维护、软件开发及日常接待、值班值守、场地管理等，已顺利完成运维工作。</w:t>
            </w:r>
          </w:p>
        </w:tc>
      </w:tr>
      <w:tr w14:paraId="7E523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2" w:type="pct"/>
          <w:trHeight w:val="148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C6C15">
            <w:pPr>
              <w:rPr>
                <w:rFonts w:hint="eastAsia" w:ascii="宋体" w:hAnsi="宋体" w:eastAsia="宋体" w:cs="宋体"/>
                <w:i w:val="0"/>
                <w:iCs w:val="0"/>
                <w:color w:val="000000"/>
                <w:sz w:val="18"/>
                <w:szCs w:val="18"/>
                <w:u w:val="none"/>
              </w:rPr>
            </w:pP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6AE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F6EA3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心连心服务：全面掌握社情民意动态，从事后监管向事前防控转变，从分段管理向全链条无缝监管转变，切实为企业和群众排忧解难，打造城市服务民生中心，多位一体受理群众诉求，“闭合循环”及时回应关切，实现高效督办办理。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城市管理：将监管与服务并重，开启跨部门高效协同新局面，实现重点业务领域全流程监测和全过程管理，同时也要实现更深层次的信息共享和业务互认，对城市状态进行多维度分析，预判防范城市风险，全面提升社会治理能力和服务水平。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应急指挥：通过对接入的城市信息资源进行整合与展示，为政府领导平时常规监管，战时应急指挥提供平台级服务，实现城市运行的集中监控，城市应急的统一指挥和协同联动，同时，实时感知城市运行情况，防范化解风险，提升应急处置能力。</w:t>
            </w:r>
          </w:p>
        </w:tc>
      </w:tr>
      <w:tr w14:paraId="2F84A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2" w:type="pct"/>
          <w:trHeight w:val="620" w:hRule="atLeast"/>
        </w:trPr>
        <w:tc>
          <w:tcPr>
            <w:tcW w:w="2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A83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9A6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   （万元）</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26D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4818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3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E2A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839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426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0DE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EB1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A3B2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2" w:type="pct"/>
          <w:trHeight w:val="40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93E5D">
            <w:pPr>
              <w:jc w:val="center"/>
              <w:rPr>
                <w:rFonts w:hint="eastAsia" w:ascii="宋体" w:hAnsi="宋体" w:eastAsia="宋体" w:cs="宋体"/>
                <w:i w:val="0"/>
                <w:iCs w:val="0"/>
                <w:color w:val="000000"/>
                <w:sz w:val="18"/>
                <w:szCs w:val="18"/>
                <w:u w:val="none"/>
              </w:rPr>
            </w:pP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66C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43B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176.50</w:t>
            </w:r>
          </w:p>
        </w:tc>
        <w:tc>
          <w:tcPr>
            <w:tcW w:w="11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C50E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176.50</w:t>
            </w:r>
          </w:p>
        </w:tc>
        <w:tc>
          <w:tcPr>
            <w:tcW w:w="103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CEAF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50.45</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85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28.58%</w:t>
            </w:r>
          </w:p>
        </w:tc>
        <w:tc>
          <w:tcPr>
            <w:tcW w:w="2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C28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63D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2.858</w:t>
            </w:r>
          </w:p>
        </w:tc>
        <w:tc>
          <w:tcPr>
            <w:tcW w:w="58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CB326">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财政资金未到达。</w:t>
            </w:r>
          </w:p>
        </w:tc>
      </w:tr>
      <w:tr w14:paraId="48C3C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2" w:type="pct"/>
          <w:trHeight w:val="40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7F1E4">
            <w:pPr>
              <w:jc w:val="center"/>
              <w:rPr>
                <w:rFonts w:hint="eastAsia" w:ascii="宋体" w:hAnsi="宋体" w:eastAsia="宋体" w:cs="宋体"/>
                <w:i w:val="0"/>
                <w:iCs w:val="0"/>
                <w:color w:val="000000"/>
                <w:sz w:val="18"/>
                <w:szCs w:val="18"/>
                <w:u w:val="none"/>
              </w:rPr>
            </w:pP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537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00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176.50</w:t>
            </w:r>
          </w:p>
        </w:tc>
        <w:tc>
          <w:tcPr>
            <w:tcW w:w="11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F98E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176.50</w:t>
            </w:r>
          </w:p>
        </w:tc>
        <w:tc>
          <w:tcPr>
            <w:tcW w:w="103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75A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50.45</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B68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28.58%</w:t>
            </w:r>
          </w:p>
        </w:tc>
        <w:tc>
          <w:tcPr>
            <w:tcW w:w="2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52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359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2.858</w:t>
            </w:r>
          </w:p>
        </w:tc>
        <w:tc>
          <w:tcPr>
            <w:tcW w:w="58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C2AED">
            <w:pPr>
              <w:jc w:val="center"/>
              <w:rPr>
                <w:rFonts w:hint="eastAsia" w:ascii="黑体" w:hAnsi="黑体" w:eastAsia="黑体" w:cs="黑体"/>
                <w:i w:val="0"/>
                <w:iCs w:val="0"/>
                <w:color w:val="000000"/>
                <w:sz w:val="16"/>
                <w:szCs w:val="16"/>
                <w:u w:val="none"/>
              </w:rPr>
            </w:pPr>
          </w:p>
        </w:tc>
      </w:tr>
      <w:tr w14:paraId="04163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2" w:type="pct"/>
          <w:trHeight w:val="40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EE59A">
            <w:pPr>
              <w:jc w:val="center"/>
              <w:rPr>
                <w:rFonts w:hint="eastAsia" w:ascii="宋体" w:hAnsi="宋体" w:eastAsia="宋体" w:cs="宋体"/>
                <w:i w:val="0"/>
                <w:iCs w:val="0"/>
                <w:color w:val="000000"/>
                <w:sz w:val="18"/>
                <w:szCs w:val="18"/>
                <w:u w:val="none"/>
              </w:rPr>
            </w:pP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42944">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72F9A">
            <w:pPr>
              <w:jc w:val="center"/>
              <w:rPr>
                <w:rFonts w:hint="eastAsia" w:ascii="宋体" w:hAnsi="宋体" w:eastAsia="宋体" w:cs="宋体"/>
                <w:i w:val="0"/>
                <w:iCs w:val="0"/>
                <w:color w:val="000000"/>
                <w:sz w:val="18"/>
                <w:szCs w:val="18"/>
                <w:u w:val="none"/>
              </w:rPr>
            </w:pPr>
          </w:p>
        </w:tc>
        <w:tc>
          <w:tcPr>
            <w:tcW w:w="11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DE6A31">
            <w:pPr>
              <w:jc w:val="center"/>
              <w:rPr>
                <w:rFonts w:hint="eastAsia" w:ascii="宋体" w:hAnsi="宋体" w:eastAsia="宋体" w:cs="宋体"/>
                <w:i w:val="0"/>
                <w:iCs w:val="0"/>
                <w:color w:val="000000"/>
                <w:sz w:val="18"/>
                <w:szCs w:val="18"/>
                <w:u w:val="none"/>
              </w:rPr>
            </w:pPr>
          </w:p>
        </w:tc>
        <w:tc>
          <w:tcPr>
            <w:tcW w:w="103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B3F264">
            <w:pPr>
              <w:jc w:val="center"/>
              <w:rPr>
                <w:rFonts w:hint="eastAsia" w:ascii="宋体" w:hAnsi="宋体" w:eastAsia="宋体" w:cs="宋体"/>
                <w:i w:val="0"/>
                <w:iCs w:val="0"/>
                <w:color w:val="000000"/>
                <w:sz w:val="18"/>
                <w:szCs w:val="18"/>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F03F6">
            <w:pPr>
              <w:jc w:val="center"/>
              <w:rPr>
                <w:rFonts w:hint="eastAsia" w:ascii="宋体" w:hAnsi="宋体" w:eastAsia="宋体" w:cs="宋体"/>
                <w:i w:val="0"/>
                <w:iCs w:val="0"/>
                <w:color w:val="000000"/>
                <w:sz w:val="18"/>
                <w:szCs w:val="18"/>
                <w:u w:val="none"/>
              </w:rPr>
            </w:pPr>
          </w:p>
        </w:tc>
        <w:tc>
          <w:tcPr>
            <w:tcW w:w="2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88806">
            <w:pPr>
              <w:jc w:val="center"/>
              <w:rPr>
                <w:rFonts w:hint="eastAsia" w:ascii="宋体" w:hAnsi="宋体" w:eastAsia="宋体" w:cs="宋体"/>
                <w:i w:val="0"/>
                <w:iCs w:val="0"/>
                <w:color w:val="000000"/>
                <w:sz w:val="18"/>
                <w:szCs w:val="18"/>
                <w:u w:val="none"/>
              </w:rPr>
            </w:pPr>
          </w:p>
        </w:tc>
        <w:tc>
          <w:tcPr>
            <w:tcW w:w="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79B02">
            <w:pPr>
              <w:jc w:val="center"/>
              <w:rPr>
                <w:rFonts w:hint="eastAsia" w:ascii="宋体" w:hAnsi="宋体" w:eastAsia="宋体" w:cs="宋体"/>
                <w:i w:val="0"/>
                <w:iCs w:val="0"/>
                <w:color w:val="000000"/>
                <w:sz w:val="18"/>
                <w:szCs w:val="18"/>
                <w:u w:val="none"/>
              </w:rPr>
            </w:pPr>
          </w:p>
        </w:tc>
        <w:tc>
          <w:tcPr>
            <w:tcW w:w="58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99387">
            <w:pPr>
              <w:jc w:val="center"/>
              <w:rPr>
                <w:rFonts w:hint="eastAsia" w:ascii="黑体" w:hAnsi="黑体" w:eastAsia="黑体" w:cs="黑体"/>
                <w:i w:val="0"/>
                <w:iCs w:val="0"/>
                <w:color w:val="000000"/>
                <w:sz w:val="16"/>
                <w:szCs w:val="16"/>
                <w:u w:val="none"/>
              </w:rPr>
            </w:pPr>
          </w:p>
        </w:tc>
      </w:tr>
      <w:tr w14:paraId="7EAE3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2" w:type="pct"/>
          <w:trHeight w:val="40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F8826">
            <w:pPr>
              <w:jc w:val="center"/>
              <w:rPr>
                <w:rFonts w:hint="eastAsia" w:ascii="宋体" w:hAnsi="宋体" w:eastAsia="宋体" w:cs="宋体"/>
                <w:i w:val="0"/>
                <w:iCs w:val="0"/>
                <w:color w:val="000000"/>
                <w:sz w:val="18"/>
                <w:szCs w:val="18"/>
                <w:u w:val="none"/>
              </w:rPr>
            </w:pP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387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AF467">
            <w:pPr>
              <w:jc w:val="center"/>
              <w:rPr>
                <w:rFonts w:hint="eastAsia" w:ascii="宋体" w:hAnsi="宋体" w:eastAsia="宋体" w:cs="宋体"/>
                <w:i w:val="0"/>
                <w:iCs w:val="0"/>
                <w:color w:val="000000"/>
                <w:sz w:val="18"/>
                <w:szCs w:val="18"/>
                <w:u w:val="none"/>
              </w:rPr>
            </w:pPr>
          </w:p>
        </w:tc>
        <w:tc>
          <w:tcPr>
            <w:tcW w:w="11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777154">
            <w:pPr>
              <w:jc w:val="center"/>
              <w:rPr>
                <w:rFonts w:hint="eastAsia" w:ascii="宋体" w:hAnsi="宋体" w:eastAsia="宋体" w:cs="宋体"/>
                <w:i w:val="0"/>
                <w:iCs w:val="0"/>
                <w:color w:val="000000"/>
                <w:sz w:val="18"/>
                <w:szCs w:val="18"/>
                <w:u w:val="none"/>
              </w:rPr>
            </w:pPr>
          </w:p>
        </w:tc>
        <w:tc>
          <w:tcPr>
            <w:tcW w:w="103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23FFBA">
            <w:pPr>
              <w:jc w:val="center"/>
              <w:rPr>
                <w:rFonts w:hint="eastAsia" w:ascii="宋体" w:hAnsi="宋体" w:eastAsia="宋体" w:cs="宋体"/>
                <w:i w:val="0"/>
                <w:iCs w:val="0"/>
                <w:color w:val="000000"/>
                <w:sz w:val="18"/>
                <w:szCs w:val="18"/>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9D430">
            <w:pPr>
              <w:jc w:val="center"/>
              <w:rPr>
                <w:rFonts w:hint="eastAsia" w:ascii="宋体" w:hAnsi="宋体" w:eastAsia="宋体" w:cs="宋体"/>
                <w:i w:val="0"/>
                <w:iCs w:val="0"/>
                <w:color w:val="000000"/>
                <w:sz w:val="18"/>
                <w:szCs w:val="18"/>
                <w:u w:val="none"/>
              </w:rPr>
            </w:pPr>
          </w:p>
        </w:tc>
        <w:tc>
          <w:tcPr>
            <w:tcW w:w="2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7F0CD">
            <w:pPr>
              <w:jc w:val="center"/>
              <w:rPr>
                <w:rFonts w:hint="eastAsia" w:ascii="宋体" w:hAnsi="宋体" w:eastAsia="宋体" w:cs="宋体"/>
                <w:i w:val="0"/>
                <w:iCs w:val="0"/>
                <w:color w:val="000000"/>
                <w:sz w:val="18"/>
                <w:szCs w:val="18"/>
                <w:u w:val="none"/>
              </w:rPr>
            </w:pPr>
          </w:p>
        </w:tc>
        <w:tc>
          <w:tcPr>
            <w:tcW w:w="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4546D">
            <w:pPr>
              <w:jc w:val="center"/>
              <w:rPr>
                <w:rFonts w:hint="eastAsia" w:ascii="宋体" w:hAnsi="宋体" w:eastAsia="宋体" w:cs="宋体"/>
                <w:i w:val="0"/>
                <w:iCs w:val="0"/>
                <w:color w:val="000000"/>
                <w:sz w:val="18"/>
                <w:szCs w:val="18"/>
                <w:u w:val="none"/>
              </w:rPr>
            </w:pPr>
          </w:p>
        </w:tc>
        <w:tc>
          <w:tcPr>
            <w:tcW w:w="58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635BE">
            <w:pPr>
              <w:jc w:val="center"/>
              <w:rPr>
                <w:rFonts w:hint="eastAsia" w:ascii="黑体" w:hAnsi="黑体" w:eastAsia="黑体" w:cs="黑体"/>
                <w:i w:val="0"/>
                <w:iCs w:val="0"/>
                <w:color w:val="000000"/>
                <w:sz w:val="16"/>
                <w:szCs w:val="16"/>
                <w:u w:val="none"/>
              </w:rPr>
            </w:pPr>
          </w:p>
        </w:tc>
      </w:tr>
      <w:tr w14:paraId="245E5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2" w:type="pct"/>
          <w:trHeight w:val="40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7C067">
            <w:pPr>
              <w:jc w:val="center"/>
              <w:rPr>
                <w:rFonts w:hint="eastAsia" w:ascii="宋体" w:hAnsi="宋体" w:eastAsia="宋体" w:cs="宋体"/>
                <w:i w:val="0"/>
                <w:iCs w:val="0"/>
                <w:color w:val="000000"/>
                <w:sz w:val="18"/>
                <w:szCs w:val="18"/>
                <w:u w:val="none"/>
              </w:rPr>
            </w:pP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B98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06CD5">
            <w:pPr>
              <w:jc w:val="center"/>
              <w:rPr>
                <w:rFonts w:hint="eastAsia" w:ascii="微软雅黑" w:hAnsi="微软雅黑" w:eastAsia="微软雅黑" w:cs="微软雅黑"/>
                <w:i/>
                <w:iCs/>
                <w:color w:val="000000"/>
                <w:sz w:val="16"/>
                <w:szCs w:val="16"/>
                <w:u w:val="none"/>
              </w:rPr>
            </w:pPr>
          </w:p>
        </w:tc>
        <w:tc>
          <w:tcPr>
            <w:tcW w:w="11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4BD352">
            <w:pPr>
              <w:jc w:val="center"/>
              <w:rPr>
                <w:rFonts w:hint="eastAsia" w:ascii="微软雅黑" w:hAnsi="微软雅黑" w:eastAsia="微软雅黑" w:cs="微软雅黑"/>
                <w:i/>
                <w:iCs/>
                <w:color w:val="000000"/>
                <w:sz w:val="16"/>
                <w:szCs w:val="16"/>
                <w:u w:val="none"/>
              </w:rPr>
            </w:pPr>
          </w:p>
        </w:tc>
        <w:tc>
          <w:tcPr>
            <w:tcW w:w="103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E686EA">
            <w:pPr>
              <w:jc w:val="center"/>
              <w:rPr>
                <w:rFonts w:hint="eastAsia" w:ascii="微软雅黑" w:hAnsi="微软雅黑" w:eastAsia="微软雅黑" w:cs="微软雅黑"/>
                <w:i/>
                <w:iCs/>
                <w:color w:val="000000"/>
                <w:sz w:val="16"/>
                <w:szCs w:val="16"/>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085C0">
            <w:pPr>
              <w:jc w:val="center"/>
              <w:rPr>
                <w:rFonts w:hint="eastAsia" w:ascii="宋体" w:hAnsi="宋体" w:eastAsia="宋体" w:cs="宋体"/>
                <w:i w:val="0"/>
                <w:iCs w:val="0"/>
                <w:color w:val="000000"/>
                <w:sz w:val="18"/>
                <w:szCs w:val="18"/>
                <w:u w:val="none"/>
              </w:rPr>
            </w:pPr>
          </w:p>
        </w:tc>
        <w:tc>
          <w:tcPr>
            <w:tcW w:w="2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445D3">
            <w:pPr>
              <w:jc w:val="center"/>
              <w:rPr>
                <w:rFonts w:hint="eastAsia" w:ascii="宋体" w:hAnsi="宋体" w:eastAsia="宋体" w:cs="宋体"/>
                <w:i w:val="0"/>
                <w:iCs w:val="0"/>
                <w:color w:val="000000"/>
                <w:sz w:val="18"/>
                <w:szCs w:val="18"/>
                <w:u w:val="none"/>
              </w:rPr>
            </w:pPr>
          </w:p>
        </w:tc>
        <w:tc>
          <w:tcPr>
            <w:tcW w:w="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A3058">
            <w:pPr>
              <w:jc w:val="center"/>
              <w:rPr>
                <w:rFonts w:hint="eastAsia" w:ascii="宋体" w:hAnsi="宋体" w:eastAsia="宋体" w:cs="宋体"/>
                <w:i w:val="0"/>
                <w:iCs w:val="0"/>
                <w:color w:val="000000"/>
                <w:sz w:val="18"/>
                <w:szCs w:val="18"/>
                <w:u w:val="none"/>
              </w:rPr>
            </w:pPr>
          </w:p>
        </w:tc>
        <w:tc>
          <w:tcPr>
            <w:tcW w:w="58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00621">
            <w:pPr>
              <w:jc w:val="center"/>
              <w:rPr>
                <w:rFonts w:hint="eastAsia" w:ascii="黑体" w:hAnsi="黑体" w:eastAsia="黑体" w:cs="黑体"/>
                <w:i w:val="0"/>
                <w:iCs w:val="0"/>
                <w:color w:val="000000"/>
                <w:sz w:val="16"/>
                <w:szCs w:val="16"/>
                <w:u w:val="none"/>
              </w:rPr>
            </w:pPr>
          </w:p>
        </w:tc>
      </w:tr>
      <w:tr w14:paraId="2CA52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2" w:type="pct"/>
          <w:trHeight w:val="620" w:hRule="atLeast"/>
        </w:trPr>
        <w:tc>
          <w:tcPr>
            <w:tcW w:w="2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363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9A8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974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64FF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8C1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239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325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1DB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3AA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2F7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57F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818B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2" w:type="pct"/>
          <w:trHeight w:val="40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0E96E">
            <w:pPr>
              <w:jc w:val="center"/>
              <w:rPr>
                <w:rFonts w:hint="eastAsia" w:ascii="宋体" w:hAnsi="宋体" w:eastAsia="宋体" w:cs="宋体"/>
                <w:i w:val="0"/>
                <w:iCs w:val="0"/>
                <w:color w:val="000000"/>
                <w:sz w:val="18"/>
                <w:szCs w:val="18"/>
                <w:u w:val="none"/>
              </w:rPr>
            </w:pPr>
          </w:p>
        </w:tc>
        <w:tc>
          <w:tcPr>
            <w:tcW w:w="503" w:type="pct"/>
            <w:gridSpan w:val="2"/>
            <w:vMerge w:val="restart"/>
            <w:tcBorders>
              <w:top w:val="single" w:color="000000" w:sz="4" w:space="0"/>
              <w:left w:val="single" w:color="000000" w:sz="4" w:space="0"/>
              <w:bottom w:val="nil"/>
              <w:right w:val="single" w:color="000000" w:sz="4" w:space="0"/>
            </w:tcBorders>
            <w:shd w:val="clear" w:color="auto" w:fill="auto"/>
            <w:noWrap/>
            <w:vAlign w:val="center"/>
          </w:tcPr>
          <w:p w14:paraId="475DB3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30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2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1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专题开发服务</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0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AE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1D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B4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C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C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2D3D8">
            <w:pPr>
              <w:jc w:val="center"/>
              <w:rPr>
                <w:rFonts w:hint="eastAsia" w:ascii="宋体" w:hAnsi="宋体" w:eastAsia="宋体" w:cs="宋体"/>
                <w:i w:val="0"/>
                <w:iCs w:val="0"/>
                <w:color w:val="000000"/>
                <w:sz w:val="18"/>
                <w:szCs w:val="18"/>
                <w:u w:val="none"/>
              </w:rPr>
            </w:pPr>
          </w:p>
        </w:tc>
      </w:tr>
      <w:tr w14:paraId="264FB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2" w:type="pct"/>
          <w:trHeight w:val="40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0957F">
            <w:pPr>
              <w:jc w:val="center"/>
              <w:rPr>
                <w:rFonts w:hint="eastAsia" w:ascii="宋体" w:hAnsi="宋体" w:eastAsia="宋体" w:cs="宋体"/>
                <w:i w:val="0"/>
                <w:iCs w:val="0"/>
                <w:color w:val="000000"/>
                <w:sz w:val="18"/>
                <w:szCs w:val="18"/>
                <w:u w:val="none"/>
              </w:rPr>
            </w:pPr>
          </w:p>
        </w:tc>
        <w:tc>
          <w:tcPr>
            <w:tcW w:w="503"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06271280">
            <w:pPr>
              <w:jc w:val="center"/>
              <w:rPr>
                <w:rFonts w:hint="eastAsia" w:ascii="宋体" w:hAnsi="宋体" w:eastAsia="宋体" w:cs="宋体"/>
                <w:i w:val="0"/>
                <w:iCs w:val="0"/>
                <w:color w:val="000000"/>
                <w:sz w:val="18"/>
                <w:szCs w:val="18"/>
                <w:u w:val="none"/>
              </w:rPr>
            </w:pP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DC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23"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90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驻场人数</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3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72D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F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6D9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A0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7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1433E">
            <w:pPr>
              <w:jc w:val="center"/>
              <w:rPr>
                <w:rFonts w:hint="eastAsia" w:ascii="宋体" w:hAnsi="宋体" w:eastAsia="宋体" w:cs="宋体"/>
                <w:i w:val="0"/>
                <w:iCs w:val="0"/>
                <w:color w:val="000000"/>
                <w:sz w:val="18"/>
                <w:szCs w:val="18"/>
                <w:u w:val="none"/>
              </w:rPr>
            </w:pPr>
          </w:p>
        </w:tc>
      </w:tr>
      <w:tr w14:paraId="2A8D8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2" w:type="pct"/>
          <w:trHeight w:val="40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82D18">
            <w:pPr>
              <w:jc w:val="center"/>
              <w:rPr>
                <w:rFonts w:hint="eastAsia" w:ascii="宋体" w:hAnsi="宋体" w:eastAsia="宋体" w:cs="宋体"/>
                <w:i w:val="0"/>
                <w:iCs w:val="0"/>
                <w:color w:val="000000"/>
                <w:sz w:val="18"/>
                <w:szCs w:val="18"/>
                <w:u w:val="none"/>
              </w:rPr>
            </w:pPr>
          </w:p>
        </w:tc>
        <w:tc>
          <w:tcPr>
            <w:tcW w:w="503"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7C8D1915">
            <w:pPr>
              <w:jc w:val="center"/>
              <w:rPr>
                <w:rFonts w:hint="eastAsia" w:ascii="宋体" w:hAnsi="宋体" w:eastAsia="宋体" w:cs="宋体"/>
                <w:i w:val="0"/>
                <w:iCs w:val="0"/>
                <w:color w:val="000000"/>
                <w:sz w:val="18"/>
                <w:szCs w:val="18"/>
                <w:u w:val="none"/>
              </w:rPr>
            </w:pP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AE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23"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2F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云资源使用优化</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C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C5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4A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A5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2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4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8520E">
            <w:pPr>
              <w:jc w:val="center"/>
              <w:rPr>
                <w:rFonts w:hint="eastAsia" w:ascii="宋体" w:hAnsi="宋体" w:eastAsia="宋体" w:cs="宋体"/>
                <w:i w:val="0"/>
                <w:iCs w:val="0"/>
                <w:color w:val="000000"/>
                <w:sz w:val="18"/>
                <w:szCs w:val="18"/>
                <w:u w:val="none"/>
              </w:rPr>
            </w:pPr>
          </w:p>
        </w:tc>
      </w:tr>
      <w:tr w14:paraId="457E9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2" w:type="pct"/>
          <w:trHeight w:val="40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82884">
            <w:pPr>
              <w:jc w:val="center"/>
              <w:rPr>
                <w:rFonts w:hint="eastAsia" w:ascii="宋体" w:hAnsi="宋体" w:eastAsia="宋体" w:cs="宋体"/>
                <w:i w:val="0"/>
                <w:iCs w:val="0"/>
                <w:color w:val="000000"/>
                <w:sz w:val="18"/>
                <w:szCs w:val="18"/>
                <w:u w:val="none"/>
              </w:rPr>
            </w:pPr>
          </w:p>
        </w:tc>
        <w:tc>
          <w:tcPr>
            <w:tcW w:w="503"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66820BBB">
            <w:pPr>
              <w:jc w:val="center"/>
              <w:rPr>
                <w:rFonts w:hint="eastAsia" w:ascii="宋体" w:hAnsi="宋体" w:eastAsia="宋体" w:cs="宋体"/>
                <w:i w:val="0"/>
                <w:iCs w:val="0"/>
                <w:color w:val="000000"/>
                <w:sz w:val="18"/>
                <w:szCs w:val="18"/>
                <w:u w:val="none"/>
              </w:rPr>
            </w:pP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759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2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8F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公共突发事件应对系统短信</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9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0C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6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43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w:t>
            </w:r>
          </w:p>
        </w:tc>
        <w:tc>
          <w:tcPr>
            <w:tcW w:w="2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FD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D72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9460F">
            <w:pPr>
              <w:jc w:val="center"/>
              <w:rPr>
                <w:rFonts w:hint="eastAsia" w:ascii="宋体" w:hAnsi="宋体" w:eastAsia="宋体" w:cs="宋体"/>
                <w:i w:val="0"/>
                <w:iCs w:val="0"/>
                <w:color w:val="000000"/>
                <w:sz w:val="18"/>
                <w:szCs w:val="18"/>
                <w:u w:val="none"/>
              </w:rPr>
            </w:pPr>
          </w:p>
        </w:tc>
      </w:tr>
      <w:tr w14:paraId="5E7E5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2" w:type="pct"/>
          <w:trHeight w:val="40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66FE7">
            <w:pPr>
              <w:jc w:val="center"/>
              <w:rPr>
                <w:rFonts w:hint="eastAsia" w:ascii="宋体" w:hAnsi="宋体" w:eastAsia="宋体" w:cs="宋体"/>
                <w:i w:val="0"/>
                <w:iCs w:val="0"/>
                <w:color w:val="000000"/>
                <w:sz w:val="18"/>
                <w:szCs w:val="18"/>
                <w:u w:val="none"/>
              </w:rPr>
            </w:pPr>
          </w:p>
        </w:tc>
        <w:tc>
          <w:tcPr>
            <w:tcW w:w="503"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0F391755">
            <w:pPr>
              <w:jc w:val="center"/>
              <w:rPr>
                <w:rFonts w:hint="eastAsia" w:ascii="宋体" w:hAnsi="宋体" w:eastAsia="宋体" w:cs="宋体"/>
                <w:i w:val="0"/>
                <w:iCs w:val="0"/>
                <w:color w:val="000000"/>
                <w:sz w:val="18"/>
                <w:szCs w:val="18"/>
                <w:u w:val="none"/>
              </w:rPr>
            </w:pP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DB8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2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4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移动终端ID授权及维护服务</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0B8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7FA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1E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4B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2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90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7B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85B9E">
            <w:pPr>
              <w:jc w:val="center"/>
              <w:rPr>
                <w:rFonts w:hint="eastAsia" w:ascii="宋体" w:hAnsi="宋体" w:eastAsia="宋体" w:cs="宋体"/>
                <w:i w:val="0"/>
                <w:iCs w:val="0"/>
                <w:color w:val="000000"/>
                <w:sz w:val="18"/>
                <w:szCs w:val="18"/>
                <w:u w:val="none"/>
              </w:rPr>
            </w:pPr>
          </w:p>
        </w:tc>
      </w:tr>
      <w:tr w14:paraId="20CF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2" w:type="pct"/>
          <w:trHeight w:val="40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0539E">
            <w:pPr>
              <w:jc w:val="center"/>
              <w:rPr>
                <w:rFonts w:hint="eastAsia" w:ascii="宋体" w:hAnsi="宋体" w:eastAsia="宋体" w:cs="宋体"/>
                <w:i w:val="0"/>
                <w:iCs w:val="0"/>
                <w:color w:val="000000"/>
                <w:sz w:val="18"/>
                <w:szCs w:val="18"/>
                <w:u w:val="none"/>
              </w:rPr>
            </w:pPr>
          </w:p>
        </w:tc>
        <w:tc>
          <w:tcPr>
            <w:tcW w:w="503"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60D0CDB0">
            <w:pPr>
              <w:jc w:val="center"/>
              <w:rPr>
                <w:rFonts w:hint="eastAsia" w:ascii="宋体" w:hAnsi="宋体" w:eastAsia="宋体" w:cs="宋体"/>
                <w:i w:val="0"/>
                <w:iCs w:val="0"/>
                <w:color w:val="000000"/>
                <w:sz w:val="18"/>
                <w:szCs w:val="18"/>
                <w:u w:val="none"/>
              </w:rPr>
            </w:pP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C6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2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704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部署维护备份系统服务</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279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90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3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8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7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C0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98C3C">
            <w:pPr>
              <w:jc w:val="center"/>
              <w:rPr>
                <w:rFonts w:hint="eastAsia" w:ascii="宋体" w:hAnsi="宋体" w:eastAsia="宋体" w:cs="宋体"/>
                <w:i w:val="0"/>
                <w:iCs w:val="0"/>
                <w:color w:val="000000"/>
                <w:sz w:val="18"/>
                <w:szCs w:val="18"/>
                <w:u w:val="none"/>
              </w:rPr>
            </w:pPr>
          </w:p>
        </w:tc>
      </w:tr>
      <w:tr w14:paraId="40B9C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2" w:type="pct"/>
          <w:trHeight w:val="40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B7E39">
            <w:pPr>
              <w:jc w:val="center"/>
              <w:rPr>
                <w:rFonts w:hint="eastAsia" w:ascii="宋体" w:hAnsi="宋体" w:eastAsia="宋体" w:cs="宋体"/>
                <w:i w:val="0"/>
                <w:iCs w:val="0"/>
                <w:color w:val="000000"/>
                <w:sz w:val="18"/>
                <w:szCs w:val="18"/>
                <w:u w:val="none"/>
              </w:rPr>
            </w:pPr>
          </w:p>
        </w:tc>
        <w:tc>
          <w:tcPr>
            <w:tcW w:w="503"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05CCBEBB">
            <w:pPr>
              <w:jc w:val="center"/>
              <w:rPr>
                <w:rFonts w:hint="eastAsia" w:ascii="宋体" w:hAnsi="宋体" w:eastAsia="宋体" w:cs="宋体"/>
                <w:i w:val="0"/>
                <w:iCs w:val="0"/>
                <w:color w:val="000000"/>
                <w:sz w:val="18"/>
                <w:szCs w:val="18"/>
                <w:u w:val="none"/>
              </w:rPr>
            </w:pP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B8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F03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每日对乐山市1+3+n信息互联互通平台与公共突发事件应对系统的页面项目功能、心连心服务中心、413数字乐山智慧运营中心、420智慧空间的相关软硬件设备进行巡检；</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ED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6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7D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3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w:t>
            </w:r>
          </w:p>
        </w:tc>
        <w:tc>
          <w:tcPr>
            <w:tcW w:w="2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81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551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E64E0">
            <w:pPr>
              <w:jc w:val="center"/>
              <w:rPr>
                <w:rFonts w:hint="eastAsia" w:ascii="宋体" w:hAnsi="宋体" w:eastAsia="宋体" w:cs="宋体"/>
                <w:i w:val="0"/>
                <w:iCs w:val="0"/>
                <w:color w:val="000000"/>
                <w:sz w:val="18"/>
                <w:szCs w:val="18"/>
                <w:u w:val="none"/>
              </w:rPr>
            </w:pPr>
          </w:p>
        </w:tc>
      </w:tr>
      <w:tr w14:paraId="18C05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2" w:type="pct"/>
          <w:trHeight w:val="40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BA76E">
            <w:pPr>
              <w:jc w:val="center"/>
              <w:rPr>
                <w:rFonts w:hint="eastAsia" w:ascii="宋体" w:hAnsi="宋体" w:eastAsia="宋体" w:cs="宋体"/>
                <w:i w:val="0"/>
                <w:iCs w:val="0"/>
                <w:color w:val="000000"/>
                <w:sz w:val="18"/>
                <w:szCs w:val="18"/>
                <w:u w:val="none"/>
              </w:rPr>
            </w:pPr>
          </w:p>
        </w:tc>
        <w:tc>
          <w:tcPr>
            <w:tcW w:w="503"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3077FDCB">
            <w:pPr>
              <w:jc w:val="center"/>
              <w:rPr>
                <w:rFonts w:hint="eastAsia" w:ascii="宋体" w:hAnsi="宋体" w:eastAsia="宋体" w:cs="宋体"/>
                <w:i w:val="0"/>
                <w:iCs w:val="0"/>
                <w:color w:val="000000"/>
                <w:sz w:val="18"/>
                <w:szCs w:val="18"/>
                <w:u w:val="none"/>
              </w:rPr>
            </w:pP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0C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6DF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每周对乐山市1+3+n信息互联互通平台与公共突发事件应对系统的云服务器以及相关软硬件进行巡检</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FD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37C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85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E6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2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9F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E6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89165">
            <w:pPr>
              <w:jc w:val="center"/>
              <w:rPr>
                <w:rFonts w:hint="eastAsia" w:ascii="宋体" w:hAnsi="宋体" w:eastAsia="宋体" w:cs="宋体"/>
                <w:i w:val="0"/>
                <w:iCs w:val="0"/>
                <w:color w:val="000000"/>
                <w:sz w:val="18"/>
                <w:szCs w:val="18"/>
                <w:u w:val="none"/>
              </w:rPr>
            </w:pPr>
          </w:p>
        </w:tc>
      </w:tr>
      <w:tr w14:paraId="53124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2" w:type="pct"/>
          <w:trHeight w:val="40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F7F8F">
            <w:pPr>
              <w:jc w:val="center"/>
              <w:rPr>
                <w:rFonts w:hint="eastAsia" w:ascii="宋体" w:hAnsi="宋体" w:eastAsia="宋体" w:cs="宋体"/>
                <w:i w:val="0"/>
                <w:iCs w:val="0"/>
                <w:color w:val="000000"/>
                <w:sz w:val="18"/>
                <w:szCs w:val="18"/>
                <w:u w:val="none"/>
              </w:rPr>
            </w:pPr>
          </w:p>
        </w:tc>
        <w:tc>
          <w:tcPr>
            <w:tcW w:w="503"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1B9E469E">
            <w:pPr>
              <w:jc w:val="center"/>
              <w:rPr>
                <w:rFonts w:hint="eastAsia" w:ascii="宋体" w:hAnsi="宋体" w:eastAsia="宋体" w:cs="宋体"/>
                <w:i w:val="0"/>
                <w:iCs w:val="0"/>
                <w:color w:val="000000"/>
                <w:sz w:val="18"/>
                <w:szCs w:val="18"/>
                <w:u w:val="none"/>
              </w:rPr>
            </w:pP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F3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2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FE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应急值班服务</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4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4A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E5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2C1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CE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FDD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993ED">
            <w:pPr>
              <w:jc w:val="center"/>
              <w:rPr>
                <w:rFonts w:hint="eastAsia" w:ascii="宋体" w:hAnsi="宋体" w:eastAsia="宋体" w:cs="宋体"/>
                <w:i w:val="0"/>
                <w:iCs w:val="0"/>
                <w:color w:val="000000"/>
                <w:sz w:val="18"/>
                <w:szCs w:val="18"/>
                <w:u w:val="none"/>
              </w:rPr>
            </w:pPr>
          </w:p>
        </w:tc>
      </w:tr>
      <w:tr w14:paraId="3A8C1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2" w:type="pct"/>
          <w:trHeight w:val="40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43804">
            <w:pPr>
              <w:jc w:val="center"/>
              <w:rPr>
                <w:rFonts w:hint="eastAsia" w:ascii="宋体" w:hAnsi="宋体" w:eastAsia="宋体" w:cs="宋体"/>
                <w:i w:val="0"/>
                <w:iCs w:val="0"/>
                <w:color w:val="000000"/>
                <w:sz w:val="18"/>
                <w:szCs w:val="18"/>
                <w:u w:val="none"/>
              </w:rPr>
            </w:pPr>
          </w:p>
        </w:tc>
        <w:tc>
          <w:tcPr>
            <w:tcW w:w="503"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5504272B">
            <w:pPr>
              <w:jc w:val="center"/>
              <w:rPr>
                <w:rFonts w:hint="eastAsia" w:ascii="宋体" w:hAnsi="宋体" w:eastAsia="宋体" w:cs="宋体"/>
                <w:i w:val="0"/>
                <w:iCs w:val="0"/>
                <w:color w:val="000000"/>
                <w:sz w:val="18"/>
                <w:szCs w:val="18"/>
                <w:u w:val="none"/>
              </w:rPr>
            </w:pP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49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A94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对外演示技术支撑服务</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14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D1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按需开展</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A25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E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2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F7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8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71798">
            <w:pPr>
              <w:jc w:val="center"/>
              <w:rPr>
                <w:rFonts w:hint="eastAsia" w:ascii="宋体" w:hAnsi="宋体" w:eastAsia="宋体" w:cs="宋体"/>
                <w:i w:val="0"/>
                <w:iCs w:val="0"/>
                <w:color w:val="000000"/>
                <w:sz w:val="18"/>
                <w:szCs w:val="18"/>
                <w:u w:val="none"/>
              </w:rPr>
            </w:pPr>
          </w:p>
        </w:tc>
      </w:tr>
      <w:tr w14:paraId="0B811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2" w:type="pct"/>
          <w:trHeight w:val="40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40F54">
            <w:pPr>
              <w:jc w:val="center"/>
              <w:rPr>
                <w:rFonts w:hint="eastAsia" w:ascii="宋体" w:hAnsi="宋体" w:eastAsia="宋体" w:cs="宋体"/>
                <w:i w:val="0"/>
                <w:iCs w:val="0"/>
                <w:color w:val="000000"/>
                <w:sz w:val="18"/>
                <w:szCs w:val="18"/>
                <w:u w:val="none"/>
              </w:rPr>
            </w:pPr>
          </w:p>
        </w:tc>
        <w:tc>
          <w:tcPr>
            <w:tcW w:w="503"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380264E6">
            <w:pPr>
              <w:jc w:val="center"/>
              <w:rPr>
                <w:rFonts w:hint="eastAsia" w:ascii="宋体" w:hAnsi="宋体" w:eastAsia="宋体" w:cs="宋体"/>
                <w:i w:val="0"/>
                <w:iCs w:val="0"/>
                <w:color w:val="000000"/>
                <w:sz w:val="18"/>
                <w:szCs w:val="18"/>
                <w:u w:val="none"/>
              </w:rPr>
            </w:pP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3D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CF0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平台的延伸部署及适配调试服务</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81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9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按需开展</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9F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73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2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7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723F1">
            <w:pPr>
              <w:jc w:val="center"/>
              <w:rPr>
                <w:rFonts w:hint="eastAsia" w:ascii="宋体" w:hAnsi="宋体" w:eastAsia="宋体" w:cs="宋体"/>
                <w:i w:val="0"/>
                <w:iCs w:val="0"/>
                <w:color w:val="000000"/>
                <w:sz w:val="18"/>
                <w:szCs w:val="18"/>
                <w:u w:val="none"/>
              </w:rPr>
            </w:pPr>
          </w:p>
        </w:tc>
      </w:tr>
      <w:tr w14:paraId="7E24A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2" w:type="pct"/>
          <w:trHeight w:val="40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8A974">
            <w:pPr>
              <w:jc w:val="center"/>
              <w:rPr>
                <w:rFonts w:hint="eastAsia" w:ascii="宋体" w:hAnsi="宋体" w:eastAsia="宋体" w:cs="宋体"/>
                <w:i w:val="0"/>
                <w:iCs w:val="0"/>
                <w:color w:val="000000"/>
                <w:sz w:val="18"/>
                <w:szCs w:val="18"/>
                <w:u w:val="none"/>
              </w:rPr>
            </w:pPr>
          </w:p>
        </w:tc>
        <w:tc>
          <w:tcPr>
            <w:tcW w:w="503"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32436C35">
            <w:pPr>
              <w:jc w:val="center"/>
              <w:rPr>
                <w:rFonts w:hint="eastAsia" w:ascii="宋体" w:hAnsi="宋体" w:eastAsia="宋体" w:cs="宋体"/>
                <w:i w:val="0"/>
                <w:iCs w:val="0"/>
                <w:color w:val="000000"/>
                <w:sz w:val="18"/>
                <w:szCs w:val="18"/>
                <w:u w:val="none"/>
              </w:rPr>
            </w:pP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B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765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区县应急平台融合支撑服务</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D6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1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按需开展</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46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01E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D7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2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4DE74">
            <w:pPr>
              <w:jc w:val="center"/>
              <w:rPr>
                <w:rFonts w:hint="eastAsia" w:ascii="宋体" w:hAnsi="宋体" w:eastAsia="宋体" w:cs="宋体"/>
                <w:i w:val="0"/>
                <w:iCs w:val="0"/>
                <w:color w:val="000000"/>
                <w:sz w:val="18"/>
                <w:szCs w:val="18"/>
                <w:u w:val="none"/>
              </w:rPr>
            </w:pPr>
          </w:p>
        </w:tc>
      </w:tr>
      <w:tr w14:paraId="3B0ED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2" w:type="pct"/>
          <w:trHeight w:val="40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40ED3">
            <w:pPr>
              <w:jc w:val="center"/>
              <w:rPr>
                <w:rFonts w:hint="eastAsia" w:ascii="宋体" w:hAnsi="宋体" w:eastAsia="宋体" w:cs="宋体"/>
                <w:i w:val="0"/>
                <w:iCs w:val="0"/>
                <w:color w:val="000000"/>
                <w:sz w:val="18"/>
                <w:szCs w:val="18"/>
                <w:u w:val="none"/>
              </w:rPr>
            </w:pPr>
          </w:p>
        </w:tc>
        <w:tc>
          <w:tcPr>
            <w:tcW w:w="503"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4FC76484">
            <w:pPr>
              <w:jc w:val="center"/>
              <w:rPr>
                <w:rFonts w:hint="eastAsia" w:ascii="宋体" w:hAnsi="宋体" w:eastAsia="宋体" w:cs="宋体"/>
                <w:i w:val="0"/>
                <w:iCs w:val="0"/>
                <w:color w:val="000000"/>
                <w:sz w:val="18"/>
                <w:szCs w:val="18"/>
                <w:u w:val="none"/>
              </w:rPr>
            </w:pP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F1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A47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平台应用数据更新</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12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36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752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6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EB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A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53DB9">
            <w:pPr>
              <w:jc w:val="center"/>
              <w:rPr>
                <w:rFonts w:hint="eastAsia" w:ascii="宋体" w:hAnsi="宋体" w:eastAsia="宋体" w:cs="宋体"/>
                <w:i w:val="0"/>
                <w:iCs w:val="0"/>
                <w:color w:val="000000"/>
                <w:sz w:val="18"/>
                <w:szCs w:val="18"/>
                <w:u w:val="none"/>
              </w:rPr>
            </w:pPr>
          </w:p>
        </w:tc>
      </w:tr>
      <w:tr w14:paraId="73DBC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2" w:type="pct"/>
          <w:trHeight w:val="40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8AC42">
            <w:pPr>
              <w:jc w:val="center"/>
              <w:rPr>
                <w:rFonts w:hint="eastAsia" w:ascii="宋体" w:hAnsi="宋体" w:eastAsia="宋体" w:cs="宋体"/>
                <w:i w:val="0"/>
                <w:iCs w:val="0"/>
                <w:color w:val="000000"/>
                <w:sz w:val="18"/>
                <w:szCs w:val="18"/>
                <w:u w:val="none"/>
              </w:rPr>
            </w:pPr>
          </w:p>
        </w:tc>
        <w:tc>
          <w:tcPr>
            <w:tcW w:w="503"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2F2B93E1">
            <w:pPr>
              <w:jc w:val="center"/>
              <w:rPr>
                <w:rFonts w:hint="eastAsia" w:ascii="宋体" w:hAnsi="宋体" w:eastAsia="宋体" w:cs="宋体"/>
                <w:i w:val="0"/>
                <w:iCs w:val="0"/>
                <w:color w:val="000000"/>
                <w:sz w:val="18"/>
                <w:szCs w:val="18"/>
                <w:u w:val="none"/>
              </w:rPr>
            </w:pP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5CE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2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33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系统稳定率</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16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A9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CB1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2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C2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53D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7C397">
            <w:pPr>
              <w:jc w:val="center"/>
              <w:rPr>
                <w:rFonts w:hint="eastAsia" w:ascii="宋体" w:hAnsi="宋体" w:eastAsia="宋体" w:cs="宋体"/>
                <w:i w:val="0"/>
                <w:iCs w:val="0"/>
                <w:color w:val="000000"/>
                <w:sz w:val="18"/>
                <w:szCs w:val="18"/>
                <w:u w:val="none"/>
              </w:rPr>
            </w:pPr>
          </w:p>
        </w:tc>
      </w:tr>
      <w:tr w14:paraId="38128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2" w:type="pct"/>
          <w:trHeight w:val="40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66579">
            <w:pPr>
              <w:jc w:val="center"/>
              <w:rPr>
                <w:rFonts w:hint="eastAsia" w:ascii="宋体" w:hAnsi="宋体" w:eastAsia="宋体" w:cs="宋体"/>
                <w:i w:val="0"/>
                <w:iCs w:val="0"/>
                <w:color w:val="000000"/>
                <w:sz w:val="18"/>
                <w:szCs w:val="18"/>
                <w:u w:val="none"/>
              </w:rPr>
            </w:pPr>
          </w:p>
        </w:tc>
        <w:tc>
          <w:tcPr>
            <w:tcW w:w="503"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7ADF4DB8">
            <w:pPr>
              <w:jc w:val="center"/>
              <w:rPr>
                <w:rFonts w:hint="eastAsia" w:ascii="宋体" w:hAnsi="宋体" w:eastAsia="宋体" w:cs="宋体"/>
                <w:i w:val="0"/>
                <w:iCs w:val="0"/>
                <w:color w:val="000000"/>
                <w:sz w:val="18"/>
                <w:szCs w:val="18"/>
                <w:u w:val="none"/>
              </w:rPr>
            </w:pP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93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2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55F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信息安全保障服务</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71C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6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4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3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17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53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DC31B">
            <w:pPr>
              <w:jc w:val="center"/>
              <w:rPr>
                <w:rFonts w:hint="eastAsia" w:ascii="宋体" w:hAnsi="宋体" w:eastAsia="宋体" w:cs="宋体"/>
                <w:i w:val="0"/>
                <w:iCs w:val="0"/>
                <w:color w:val="000000"/>
                <w:sz w:val="18"/>
                <w:szCs w:val="18"/>
                <w:u w:val="none"/>
              </w:rPr>
            </w:pPr>
          </w:p>
        </w:tc>
      </w:tr>
      <w:tr w14:paraId="08B66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2" w:type="pct"/>
          <w:trHeight w:val="40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B385D">
            <w:pPr>
              <w:jc w:val="center"/>
              <w:rPr>
                <w:rFonts w:hint="eastAsia" w:ascii="宋体" w:hAnsi="宋体" w:eastAsia="宋体" w:cs="宋体"/>
                <w:i w:val="0"/>
                <w:iCs w:val="0"/>
                <w:color w:val="000000"/>
                <w:sz w:val="18"/>
                <w:szCs w:val="18"/>
                <w:u w:val="none"/>
              </w:rPr>
            </w:pPr>
          </w:p>
        </w:tc>
        <w:tc>
          <w:tcPr>
            <w:tcW w:w="503"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50DC4D98">
            <w:pPr>
              <w:jc w:val="center"/>
              <w:rPr>
                <w:rFonts w:hint="eastAsia" w:ascii="宋体" w:hAnsi="宋体" w:eastAsia="宋体" w:cs="宋体"/>
                <w:i w:val="0"/>
                <w:iCs w:val="0"/>
                <w:color w:val="000000"/>
                <w:sz w:val="18"/>
                <w:szCs w:val="18"/>
                <w:u w:val="none"/>
              </w:rPr>
            </w:pP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D6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2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34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等保测评协助服务</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13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6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F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6A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F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B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0F340E">
            <w:pPr>
              <w:jc w:val="center"/>
              <w:rPr>
                <w:rFonts w:hint="eastAsia" w:ascii="宋体" w:hAnsi="宋体" w:eastAsia="宋体" w:cs="宋体"/>
                <w:i w:val="0"/>
                <w:iCs w:val="0"/>
                <w:color w:val="000000"/>
                <w:sz w:val="18"/>
                <w:szCs w:val="18"/>
                <w:u w:val="none"/>
              </w:rPr>
            </w:pPr>
          </w:p>
        </w:tc>
      </w:tr>
      <w:tr w14:paraId="02DC6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2" w:type="pct"/>
          <w:trHeight w:val="40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E5E8B">
            <w:pPr>
              <w:jc w:val="center"/>
              <w:rPr>
                <w:rFonts w:hint="eastAsia" w:ascii="宋体" w:hAnsi="宋体" w:eastAsia="宋体" w:cs="宋体"/>
                <w:i w:val="0"/>
                <w:iCs w:val="0"/>
                <w:color w:val="000000"/>
                <w:sz w:val="18"/>
                <w:szCs w:val="18"/>
                <w:u w:val="none"/>
              </w:rPr>
            </w:pPr>
          </w:p>
        </w:tc>
        <w:tc>
          <w:tcPr>
            <w:tcW w:w="503"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6B9B9685">
            <w:pPr>
              <w:jc w:val="center"/>
              <w:rPr>
                <w:rFonts w:hint="eastAsia" w:ascii="宋体" w:hAnsi="宋体" w:eastAsia="宋体" w:cs="宋体"/>
                <w:i w:val="0"/>
                <w:iCs w:val="0"/>
                <w:color w:val="000000"/>
                <w:sz w:val="18"/>
                <w:szCs w:val="18"/>
                <w:u w:val="none"/>
              </w:rPr>
            </w:pP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A28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2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12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脱保硬件维保及更换</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C2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0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按需开展</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D6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81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90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3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976C4">
            <w:pPr>
              <w:jc w:val="center"/>
              <w:rPr>
                <w:rFonts w:hint="eastAsia" w:ascii="宋体" w:hAnsi="宋体" w:eastAsia="宋体" w:cs="宋体"/>
                <w:i w:val="0"/>
                <w:iCs w:val="0"/>
                <w:color w:val="000000"/>
                <w:sz w:val="18"/>
                <w:szCs w:val="18"/>
                <w:u w:val="none"/>
              </w:rPr>
            </w:pPr>
          </w:p>
        </w:tc>
      </w:tr>
      <w:tr w14:paraId="1D8B1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2" w:type="pct"/>
          <w:trHeight w:val="40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6DAC6">
            <w:pPr>
              <w:jc w:val="center"/>
              <w:rPr>
                <w:rFonts w:hint="eastAsia" w:ascii="宋体" w:hAnsi="宋体" w:eastAsia="宋体" w:cs="宋体"/>
                <w:i w:val="0"/>
                <w:iCs w:val="0"/>
                <w:color w:val="000000"/>
                <w:sz w:val="18"/>
                <w:szCs w:val="18"/>
                <w:u w:val="none"/>
              </w:rPr>
            </w:pPr>
          </w:p>
        </w:tc>
        <w:tc>
          <w:tcPr>
            <w:tcW w:w="503"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5A12FEA4">
            <w:pPr>
              <w:jc w:val="center"/>
              <w:rPr>
                <w:rFonts w:hint="eastAsia" w:ascii="宋体" w:hAnsi="宋体" w:eastAsia="宋体" w:cs="宋体"/>
                <w:i w:val="0"/>
                <w:iCs w:val="0"/>
                <w:color w:val="000000"/>
                <w:sz w:val="18"/>
                <w:szCs w:val="18"/>
                <w:u w:val="none"/>
              </w:rPr>
            </w:pP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BC8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2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6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每月维护8个内涝点位</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07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FC1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8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D7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6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2D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86674">
            <w:pPr>
              <w:jc w:val="center"/>
              <w:rPr>
                <w:rFonts w:hint="eastAsia" w:ascii="宋体" w:hAnsi="宋体" w:eastAsia="宋体" w:cs="宋体"/>
                <w:i w:val="0"/>
                <w:iCs w:val="0"/>
                <w:color w:val="000000"/>
                <w:sz w:val="18"/>
                <w:szCs w:val="18"/>
                <w:u w:val="none"/>
              </w:rPr>
            </w:pPr>
          </w:p>
        </w:tc>
      </w:tr>
      <w:tr w14:paraId="6303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2" w:type="pct"/>
          <w:trHeight w:val="40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B2B45">
            <w:pPr>
              <w:jc w:val="center"/>
              <w:rPr>
                <w:rFonts w:hint="eastAsia" w:ascii="宋体" w:hAnsi="宋体" w:eastAsia="宋体" w:cs="宋体"/>
                <w:i w:val="0"/>
                <w:iCs w:val="0"/>
                <w:color w:val="000000"/>
                <w:sz w:val="18"/>
                <w:szCs w:val="18"/>
                <w:u w:val="none"/>
              </w:rPr>
            </w:pPr>
          </w:p>
        </w:tc>
        <w:tc>
          <w:tcPr>
            <w:tcW w:w="503"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614BA1A1">
            <w:pPr>
              <w:jc w:val="center"/>
              <w:rPr>
                <w:rFonts w:hint="eastAsia" w:ascii="宋体" w:hAnsi="宋体" w:eastAsia="宋体" w:cs="宋体"/>
                <w:i w:val="0"/>
                <w:iCs w:val="0"/>
                <w:color w:val="000000"/>
                <w:sz w:val="18"/>
                <w:szCs w:val="18"/>
                <w:u w:val="none"/>
              </w:rPr>
            </w:pP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6D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20A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视频融合厂家技术支撑服务及小功能改造服务</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83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0B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A0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99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19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09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FAA1E">
            <w:pPr>
              <w:jc w:val="center"/>
              <w:rPr>
                <w:rFonts w:hint="eastAsia" w:ascii="宋体" w:hAnsi="宋体" w:eastAsia="宋体" w:cs="宋体"/>
                <w:i w:val="0"/>
                <w:iCs w:val="0"/>
                <w:color w:val="000000"/>
                <w:sz w:val="18"/>
                <w:szCs w:val="18"/>
                <w:u w:val="none"/>
              </w:rPr>
            </w:pPr>
          </w:p>
        </w:tc>
      </w:tr>
      <w:tr w14:paraId="32C01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2" w:type="pct"/>
          <w:trHeight w:val="40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A7763">
            <w:pPr>
              <w:jc w:val="center"/>
              <w:rPr>
                <w:rFonts w:hint="eastAsia" w:ascii="宋体" w:hAnsi="宋体" w:eastAsia="宋体" w:cs="宋体"/>
                <w:i w:val="0"/>
                <w:iCs w:val="0"/>
                <w:color w:val="000000"/>
                <w:sz w:val="18"/>
                <w:szCs w:val="18"/>
                <w:u w:val="none"/>
              </w:rPr>
            </w:pPr>
          </w:p>
        </w:tc>
        <w:tc>
          <w:tcPr>
            <w:tcW w:w="503"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6748B6BD">
            <w:pPr>
              <w:jc w:val="center"/>
              <w:rPr>
                <w:rFonts w:hint="eastAsia" w:ascii="宋体" w:hAnsi="宋体" w:eastAsia="宋体" w:cs="宋体"/>
                <w:i w:val="0"/>
                <w:iCs w:val="0"/>
                <w:color w:val="000000"/>
                <w:sz w:val="18"/>
                <w:szCs w:val="18"/>
                <w:u w:val="none"/>
              </w:rPr>
            </w:pP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42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B13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森林防火、汛期全天候常态化值班</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09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E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93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93D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F0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B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CF754">
            <w:pPr>
              <w:jc w:val="center"/>
              <w:rPr>
                <w:rFonts w:hint="eastAsia" w:ascii="宋体" w:hAnsi="宋体" w:eastAsia="宋体" w:cs="宋体"/>
                <w:i w:val="0"/>
                <w:iCs w:val="0"/>
                <w:color w:val="000000"/>
                <w:sz w:val="18"/>
                <w:szCs w:val="18"/>
                <w:u w:val="none"/>
              </w:rPr>
            </w:pPr>
          </w:p>
        </w:tc>
      </w:tr>
      <w:tr w14:paraId="47809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2" w:type="pct"/>
          <w:trHeight w:val="40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BA443">
            <w:pPr>
              <w:jc w:val="center"/>
              <w:rPr>
                <w:rFonts w:hint="eastAsia" w:ascii="宋体" w:hAnsi="宋体" w:eastAsia="宋体" w:cs="宋体"/>
                <w:i w:val="0"/>
                <w:iCs w:val="0"/>
                <w:color w:val="000000"/>
                <w:sz w:val="18"/>
                <w:szCs w:val="18"/>
                <w:u w:val="none"/>
              </w:rPr>
            </w:pPr>
          </w:p>
        </w:tc>
        <w:tc>
          <w:tcPr>
            <w:tcW w:w="503"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255087D2">
            <w:pPr>
              <w:jc w:val="center"/>
              <w:rPr>
                <w:rFonts w:hint="eastAsia" w:ascii="宋体" w:hAnsi="宋体" w:eastAsia="宋体" w:cs="宋体"/>
                <w:i w:val="0"/>
                <w:iCs w:val="0"/>
                <w:color w:val="000000"/>
                <w:sz w:val="18"/>
                <w:szCs w:val="18"/>
                <w:u w:val="none"/>
              </w:rPr>
            </w:pP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9E8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23"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4C2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云资源优化</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97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D0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B0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0BE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D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CC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A7225">
            <w:pPr>
              <w:jc w:val="center"/>
              <w:rPr>
                <w:rFonts w:hint="eastAsia" w:ascii="宋体" w:hAnsi="宋体" w:eastAsia="宋体" w:cs="宋体"/>
                <w:i w:val="0"/>
                <w:iCs w:val="0"/>
                <w:color w:val="000000"/>
                <w:sz w:val="18"/>
                <w:szCs w:val="18"/>
                <w:u w:val="none"/>
              </w:rPr>
            </w:pPr>
          </w:p>
        </w:tc>
      </w:tr>
      <w:tr w14:paraId="15A88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2" w:type="pct"/>
          <w:trHeight w:val="40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096D6">
            <w:pPr>
              <w:jc w:val="center"/>
              <w:rPr>
                <w:rFonts w:hint="eastAsia" w:ascii="宋体" w:hAnsi="宋体" w:eastAsia="宋体" w:cs="宋体"/>
                <w:i w:val="0"/>
                <w:iCs w:val="0"/>
                <w:color w:val="000000"/>
                <w:sz w:val="18"/>
                <w:szCs w:val="18"/>
                <w:u w:val="none"/>
              </w:rPr>
            </w:pPr>
          </w:p>
        </w:tc>
        <w:tc>
          <w:tcPr>
            <w:tcW w:w="503"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6320C72F">
            <w:pPr>
              <w:jc w:val="center"/>
              <w:rPr>
                <w:rFonts w:hint="eastAsia" w:ascii="宋体" w:hAnsi="宋体" w:eastAsia="宋体" w:cs="宋体"/>
                <w:i w:val="0"/>
                <w:iCs w:val="0"/>
                <w:color w:val="000000"/>
                <w:sz w:val="18"/>
                <w:szCs w:val="18"/>
                <w:u w:val="none"/>
              </w:rPr>
            </w:pP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2D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2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6A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响应时间</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981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1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6B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小时</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CD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C1F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FA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CF280">
            <w:pPr>
              <w:jc w:val="center"/>
              <w:rPr>
                <w:rFonts w:hint="eastAsia" w:ascii="宋体" w:hAnsi="宋体" w:eastAsia="宋体" w:cs="宋体"/>
                <w:i w:val="0"/>
                <w:iCs w:val="0"/>
                <w:color w:val="000000"/>
                <w:sz w:val="18"/>
                <w:szCs w:val="18"/>
                <w:u w:val="none"/>
              </w:rPr>
            </w:pPr>
          </w:p>
        </w:tc>
      </w:tr>
      <w:tr w14:paraId="78625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2" w:type="pct"/>
          <w:trHeight w:val="40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22224">
            <w:pPr>
              <w:jc w:val="center"/>
              <w:rPr>
                <w:rFonts w:hint="eastAsia" w:ascii="宋体" w:hAnsi="宋体" w:eastAsia="宋体" w:cs="宋体"/>
                <w:i w:val="0"/>
                <w:iCs w:val="0"/>
                <w:color w:val="000000"/>
                <w:sz w:val="18"/>
                <w:szCs w:val="18"/>
                <w:u w:val="none"/>
              </w:rPr>
            </w:pPr>
          </w:p>
        </w:tc>
        <w:tc>
          <w:tcPr>
            <w:tcW w:w="503"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4E0972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5E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1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DA7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事件智能联动模块</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197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7E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按需开展</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78A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BB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F8A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75D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3484D">
            <w:pPr>
              <w:jc w:val="center"/>
              <w:rPr>
                <w:rFonts w:hint="eastAsia" w:ascii="宋体" w:hAnsi="宋体" w:eastAsia="宋体" w:cs="宋体"/>
                <w:i w:val="0"/>
                <w:iCs w:val="0"/>
                <w:color w:val="000000"/>
                <w:sz w:val="18"/>
                <w:szCs w:val="18"/>
                <w:u w:val="none"/>
              </w:rPr>
            </w:pPr>
          </w:p>
        </w:tc>
      </w:tr>
      <w:tr w14:paraId="1B6A1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2" w:type="pct"/>
          <w:trHeight w:val="40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1FBC9">
            <w:pPr>
              <w:jc w:val="center"/>
              <w:rPr>
                <w:rFonts w:hint="eastAsia" w:ascii="宋体" w:hAnsi="宋体" w:eastAsia="宋体" w:cs="宋体"/>
                <w:i w:val="0"/>
                <w:iCs w:val="0"/>
                <w:color w:val="000000"/>
                <w:sz w:val="18"/>
                <w:szCs w:val="18"/>
                <w:u w:val="none"/>
              </w:rPr>
            </w:pPr>
          </w:p>
        </w:tc>
        <w:tc>
          <w:tcPr>
            <w:tcW w:w="50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BBF582F">
            <w:pPr>
              <w:jc w:val="center"/>
              <w:rPr>
                <w:rFonts w:hint="eastAsia" w:ascii="宋体" w:hAnsi="宋体" w:eastAsia="宋体" w:cs="宋体"/>
                <w:i w:val="0"/>
                <w:iCs w:val="0"/>
                <w:color w:val="000000"/>
                <w:sz w:val="18"/>
                <w:szCs w:val="18"/>
                <w:u w:val="none"/>
              </w:rPr>
            </w:pP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DD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12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3F259F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应急指挥：自然灾害感知信息数据收集率</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54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97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C7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9E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2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35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5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67B73">
            <w:pPr>
              <w:jc w:val="center"/>
              <w:rPr>
                <w:rFonts w:hint="eastAsia" w:ascii="宋体" w:hAnsi="宋体" w:eastAsia="宋体" w:cs="宋体"/>
                <w:i w:val="0"/>
                <w:iCs w:val="0"/>
                <w:color w:val="000000"/>
                <w:sz w:val="18"/>
                <w:szCs w:val="18"/>
                <w:u w:val="none"/>
              </w:rPr>
            </w:pPr>
          </w:p>
        </w:tc>
      </w:tr>
      <w:tr w14:paraId="044F2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2" w:type="pct"/>
          <w:trHeight w:val="40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4A654">
            <w:pPr>
              <w:jc w:val="center"/>
              <w:rPr>
                <w:rFonts w:hint="eastAsia" w:ascii="宋体" w:hAnsi="宋体" w:eastAsia="宋体" w:cs="宋体"/>
                <w:i w:val="0"/>
                <w:iCs w:val="0"/>
                <w:color w:val="000000"/>
                <w:sz w:val="18"/>
                <w:szCs w:val="18"/>
                <w:u w:val="none"/>
              </w:rPr>
            </w:pPr>
          </w:p>
        </w:tc>
        <w:tc>
          <w:tcPr>
            <w:tcW w:w="50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7D848F7">
            <w:pPr>
              <w:jc w:val="center"/>
              <w:rPr>
                <w:rFonts w:hint="eastAsia" w:ascii="宋体" w:hAnsi="宋体" w:eastAsia="宋体" w:cs="宋体"/>
                <w:i w:val="0"/>
                <w:iCs w:val="0"/>
                <w:color w:val="000000"/>
                <w:sz w:val="18"/>
                <w:szCs w:val="18"/>
                <w:u w:val="none"/>
              </w:rPr>
            </w:pP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F13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1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535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城市管理：探索支撑交通缓堵保畅</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A9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5F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8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1F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2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246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D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1BA81">
            <w:pPr>
              <w:jc w:val="center"/>
              <w:rPr>
                <w:rFonts w:hint="eastAsia" w:ascii="宋体" w:hAnsi="宋体" w:eastAsia="宋体" w:cs="宋体"/>
                <w:i w:val="0"/>
                <w:iCs w:val="0"/>
                <w:color w:val="000000"/>
                <w:sz w:val="18"/>
                <w:szCs w:val="18"/>
                <w:u w:val="none"/>
              </w:rPr>
            </w:pPr>
          </w:p>
        </w:tc>
      </w:tr>
      <w:tr w14:paraId="408C7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2" w:type="pct"/>
          <w:trHeight w:val="40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5C87D">
            <w:pPr>
              <w:jc w:val="center"/>
              <w:rPr>
                <w:rFonts w:hint="eastAsia" w:ascii="宋体" w:hAnsi="宋体" w:eastAsia="宋体" w:cs="宋体"/>
                <w:i w:val="0"/>
                <w:iCs w:val="0"/>
                <w:color w:val="000000"/>
                <w:sz w:val="18"/>
                <w:szCs w:val="18"/>
                <w:u w:val="none"/>
              </w:rPr>
            </w:pPr>
          </w:p>
        </w:tc>
        <w:tc>
          <w:tcPr>
            <w:tcW w:w="50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07BC337">
            <w:pPr>
              <w:jc w:val="center"/>
              <w:rPr>
                <w:rFonts w:hint="eastAsia" w:ascii="宋体" w:hAnsi="宋体" w:eastAsia="宋体" w:cs="宋体"/>
                <w:i w:val="0"/>
                <w:iCs w:val="0"/>
                <w:color w:val="000000"/>
                <w:sz w:val="18"/>
                <w:szCs w:val="18"/>
                <w:u w:val="none"/>
              </w:rPr>
            </w:pP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B5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1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99B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心连心服务：展示交通、停车、缴费、社保、公积金、旅游、医疗、户政、住房建设等咨询和求助便民服务办件流程</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32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B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77C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0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D7C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E4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D0243">
            <w:pPr>
              <w:jc w:val="center"/>
              <w:rPr>
                <w:rFonts w:hint="eastAsia" w:ascii="宋体" w:hAnsi="宋体" w:eastAsia="宋体" w:cs="宋体"/>
                <w:i w:val="0"/>
                <w:iCs w:val="0"/>
                <w:color w:val="000000"/>
                <w:sz w:val="18"/>
                <w:szCs w:val="18"/>
                <w:u w:val="none"/>
              </w:rPr>
            </w:pPr>
          </w:p>
        </w:tc>
      </w:tr>
      <w:tr w14:paraId="6708F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2" w:type="pct"/>
          <w:trHeight w:val="50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91ECD">
            <w:pPr>
              <w:jc w:val="center"/>
              <w:rPr>
                <w:rFonts w:hint="eastAsia" w:ascii="宋体" w:hAnsi="宋体" w:eastAsia="宋体" w:cs="宋体"/>
                <w:i w:val="0"/>
                <w:iCs w:val="0"/>
                <w:color w:val="000000"/>
                <w:sz w:val="18"/>
                <w:szCs w:val="18"/>
                <w:u w:val="none"/>
              </w:rPr>
            </w:pPr>
          </w:p>
        </w:tc>
        <w:tc>
          <w:tcPr>
            <w:tcW w:w="50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6AA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57B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2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B4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运维月报考评</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76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6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F7B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CD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FB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0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8016A">
            <w:pPr>
              <w:jc w:val="center"/>
              <w:rPr>
                <w:rFonts w:hint="eastAsia" w:ascii="宋体" w:hAnsi="宋体" w:eastAsia="宋体" w:cs="宋体"/>
                <w:i w:val="0"/>
                <w:iCs w:val="0"/>
                <w:color w:val="000000"/>
                <w:sz w:val="18"/>
                <w:szCs w:val="18"/>
                <w:u w:val="none"/>
              </w:rPr>
            </w:pPr>
          </w:p>
        </w:tc>
      </w:tr>
      <w:tr w14:paraId="1D24C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2" w:type="pct"/>
          <w:trHeight w:val="40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D92D5">
            <w:pPr>
              <w:jc w:val="center"/>
              <w:rPr>
                <w:rFonts w:hint="eastAsia" w:ascii="宋体" w:hAnsi="宋体" w:eastAsia="宋体" w:cs="宋体"/>
                <w:i w:val="0"/>
                <w:iCs w:val="0"/>
                <w:color w:val="000000"/>
                <w:sz w:val="18"/>
                <w:szCs w:val="18"/>
                <w:u w:val="none"/>
              </w:rPr>
            </w:pPr>
          </w:p>
        </w:tc>
        <w:tc>
          <w:tcPr>
            <w:tcW w:w="5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15AF7">
            <w:pPr>
              <w:jc w:val="center"/>
              <w:rPr>
                <w:rFonts w:hint="eastAsia" w:ascii="宋体" w:hAnsi="宋体" w:eastAsia="宋体" w:cs="宋体"/>
                <w:i w:val="0"/>
                <w:iCs w:val="0"/>
                <w:color w:val="000000"/>
                <w:sz w:val="18"/>
                <w:szCs w:val="18"/>
                <w:u w:val="none"/>
              </w:rPr>
            </w:pP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25D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2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8A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局领导满意度</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2A4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CE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B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6E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1BD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6A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CD955">
            <w:pPr>
              <w:jc w:val="center"/>
              <w:rPr>
                <w:rFonts w:hint="eastAsia" w:ascii="宋体" w:hAnsi="宋体" w:eastAsia="宋体" w:cs="宋体"/>
                <w:i w:val="0"/>
                <w:iCs w:val="0"/>
                <w:color w:val="000000"/>
                <w:sz w:val="18"/>
                <w:szCs w:val="18"/>
                <w:u w:val="none"/>
              </w:rPr>
            </w:pPr>
          </w:p>
        </w:tc>
      </w:tr>
      <w:tr w14:paraId="6220C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2" w:type="pct"/>
          <w:trHeight w:val="286" w:hRule="atLeast"/>
        </w:trPr>
        <w:tc>
          <w:tcPr>
            <w:tcW w:w="371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9B8E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8DE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45C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92.858</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746F5">
            <w:pPr>
              <w:rPr>
                <w:rFonts w:hint="eastAsia" w:ascii="宋体" w:hAnsi="宋体" w:eastAsia="宋体" w:cs="宋体"/>
                <w:i w:val="0"/>
                <w:iCs w:val="0"/>
                <w:color w:val="000000"/>
                <w:sz w:val="18"/>
                <w:szCs w:val="18"/>
                <w:u w:val="none"/>
              </w:rPr>
            </w:pPr>
          </w:p>
        </w:tc>
      </w:tr>
    </w:tbl>
    <w:p w14:paraId="419BAD3C">
      <w:pPr>
        <w:rPr>
          <w:rFonts w:hint="eastAsia"/>
        </w:rPr>
        <w:sectPr>
          <w:pgSz w:w="11906" w:h="16838"/>
          <w:pgMar w:top="720" w:right="720" w:bottom="720" w:left="720" w:header="851" w:footer="992" w:gutter="0"/>
          <w:pgNumType w:fmt="decimal"/>
          <w:cols w:space="425" w:num="1"/>
          <w:titlePg/>
          <w:docGrid w:type="lines" w:linePitch="312" w:charSpace="0"/>
        </w:sectPr>
      </w:pPr>
    </w:p>
    <w:tbl>
      <w:tblPr>
        <w:tblStyle w:val="16"/>
        <w:tblW w:w="5303" w:type="pct"/>
        <w:tblInd w:w="-5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0"/>
        <w:gridCol w:w="1473"/>
        <w:gridCol w:w="982"/>
        <w:gridCol w:w="1964"/>
        <w:gridCol w:w="845"/>
        <w:gridCol w:w="736"/>
        <w:gridCol w:w="819"/>
        <w:gridCol w:w="981"/>
        <w:gridCol w:w="778"/>
        <w:gridCol w:w="518"/>
        <w:gridCol w:w="1295"/>
      </w:tblGrid>
      <w:tr w14:paraId="03D5A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5000" w:type="pct"/>
            <w:gridSpan w:val="11"/>
            <w:tcBorders>
              <w:top w:val="nil"/>
              <w:left w:val="nil"/>
              <w:bottom w:val="nil"/>
              <w:right w:val="nil"/>
            </w:tcBorders>
            <w:shd w:val="clear" w:color="auto" w:fill="auto"/>
            <w:vAlign w:val="center"/>
          </w:tcPr>
          <w:p w14:paraId="4AE285B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部门预算项目支出绩效自评表</w:t>
            </w:r>
            <w:r>
              <w:rPr>
                <w:rFonts w:hint="eastAsia" w:ascii="黑体" w:hAnsi="宋体" w:eastAsia="黑体" w:cs="黑体"/>
                <w:b/>
                <w:bCs/>
                <w:i w:val="0"/>
                <w:iCs w:val="0"/>
                <w:color w:val="000000"/>
                <w:kern w:val="0"/>
                <w:sz w:val="30"/>
                <w:szCs w:val="30"/>
                <w:u w:val="none"/>
                <w:lang w:val="en-US" w:eastAsia="zh-CN" w:bidi="ar"/>
              </w:rPr>
              <w:t>（2024年度）</w:t>
            </w:r>
          </w:p>
        </w:tc>
      </w:tr>
      <w:tr w14:paraId="6661A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0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3E4D9">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项目名称</w:t>
            </w:r>
          </w:p>
        </w:tc>
        <w:tc>
          <w:tcPr>
            <w:tcW w:w="393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56D5D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乐山市政府网站及政务新媒体检测服务采购项目合同</w:t>
            </w:r>
          </w:p>
        </w:tc>
      </w:tr>
      <w:tr w14:paraId="2C7A3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trPr>
        <w:tc>
          <w:tcPr>
            <w:tcW w:w="10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895DF">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主管部门</w:t>
            </w:r>
          </w:p>
        </w:tc>
        <w:tc>
          <w:tcPr>
            <w:tcW w:w="235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5AC57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乐山市数据局</w:t>
            </w:r>
          </w:p>
        </w:tc>
        <w:tc>
          <w:tcPr>
            <w:tcW w:w="432" w:type="pct"/>
            <w:tcBorders>
              <w:top w:val="nil"/>
              <w:left w:val="nil"/>
              <w:bottom w:val="nil"/>
              <w:right w:val="nil"/>
            </w:tcBorders>
            <w:shd w:val="clear" w:color="auto" w:fill="auto"/>
            <w:vAlign w:val="center"/>
          </w:tcPr>
          <w:p w14:paraId="7A886B1D">
            <w:pPr>
              <w:keepNext w:val="0"/>
              <w:keepLines w:val="0"/>
              <w:widowControl/>
              <w:suppressLineNumbers w:val="0"/>
              <w:jc w:val="center"/>
              <w:textAlignment w:val="center"/>
              <w:rPr>
                <w:rFonts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 xml:space="preserve">实施单位 </w:t>
            </w:r>
          </w:p>
        </w:tc>
        <w:tc>
          <w:tcPr>
            <w:tcW w:w="11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CA2F2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乐山市大数据中心</w:t>
            </w:r>
          </w:p>
        </w:tc>
      </w:tr>
      <w:tr w14:paraId="18667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4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20B2F">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项目基本情况</w:t>
            </w:r>
          </w:p>
        </w:tc>
        <w:tc>
          <w:tcPr>
            <w:tcW w:w="6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EA50C">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1.项目年度目标完成情况</w:t>
            </w:r>
          </w:p>
        </w:tc>
        <w:tc>
          <w:tcPr>
            <w:tcW w:w="235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2B576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项目年度目标</w:t>
            </w:r>
          </w:p>
        </w:tc>
        <w:tc>
          <w:tcPr>
            <w:tcW w:w="15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D5933B">
            <w:pPr>
              <w:keepNext w:val="0"/>
              <w:keepLines w:val="0"/>
              <w:widowControl/>
              <w:suppressLineNumbers w:val="0"/>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年度目标完成情况</w:t>
            </w:r>
          </w:p>
        </w:tc>
      </w:tr>
      <w:tr w14:paraId="1B2C4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2"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EBAE8">
            <w:pPr>
              <w:rPr>
                <w:rFonts w:hint="eastAsia" w:ascii="宋体" w:hAnsi="宋体" w:eastAsia="宋体" w:cs="宋体"/>
                <w:i w:val="0"/>
                <w:iCs w:val="0"/>
                <w:color w:val="000000"/>
                <w:sz w:val="15"/>
                <w:szCs w:val="15"/>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AA002">
            <w:pPr>
              <w:rPr>
                <w:rFonts w:hint="eastAsia" w:ascii="宋体" w:hAnsi="宋体" w:eastAsia="宋体" w:cs="宋体"/>
                <w:i w:val="0"/>
                <w:iCs w:val="0"/>
                <w:color w:val="000000"/>
                <w:sz w:val="15"/>
                <w:szCs w:val="15"/>
                <w:u w:val="none"/>
              </w:rPr>
            </w:pPr>
          </w:p>
        </w:tc>
        <w:tc>
          <w:tcPr>
            <w:tcW w:w="235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569F9D">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完成 2024 年度我市电子政务外网、乐山市政府网站集群平台（包括集群平台内部门网站）开展基于信息安全等级保护三级要求的专项评估检查、整改及最终的安全测评服务；提供全年乐山市级政府网站集约化平台的日常运维管理和维护服务，保证市级集约化平台稳定安全可靠的运行。对乐山市政府官方网站进行支撑，保障市政府网站的正常运行。确保系统的正常运行。对照政府网站普查指标和检查频率，利用专业工具对乐山市政府门户网站进行远程扫描，对乐山市政府门户网站进行日常监管服务。包括网站正常访问，链接有效性，页面、图片、附件、功能等可用性等内容监测。保障网站系统的安全、正常运行，提高乐山市政府门户网站质量水平、服务效率，保障我市电子政务外网机房环境、链路、设备硬件、系统、网络的安全和稳定，为全市政务服务工作提供更全面、有力的运维保障支持。2023 年政府网站监测扫描服务合同金额 22.78 万元，未支付 22.78 万元，故申请 22.78 万元资金。</w:t>
            </w:r>
          </w:p>
        </w:tc>
        <w:tc>
          <w:tcPr>
            <w:tcW w:w="15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29BCF9">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p>
        </w:tc>
      </w:tr>
      <w:tr w14:paraId="07EA8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BFA7E">
            <w:pPr>
              <w:rPr>
                <w:rFonts w:hint="eastAsia" w:ascii="宋体" w:hAnsi="宋体" w:eastAsia="宋体" w:cs="宋体"/>
                <w:i w:val="0"/>
                <w:iCs w:val="0"/>
                <w:color w:val="000000"/>
                <w:sz w:val="15"/>
                <w:szCs w:val="15"/>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67AC9">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2.项目实施内容及过程概述</w:t>
            </w:r>
          </w:p>
        </w:tc>
        <w:tc>
          <w:tcPr>
            <w:tcW w:w="393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427FFEA">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完成 2024 年度我市电子政务外网、乐山市政府网站集群平台（包括集群平台内部门网站）开展基于信息安全等级保护三级要求的专项评估检查、整改及最终的安全测评服务；提供全年乐山市级政府网站集约化平台的日常运维管理和维护服务，保证市级集约化平台稳定安全可靠的运行。对乐山市政府官方网站进行支撑，保障市政府网站的正常运行。确保系统的正常运行。对照政府网站普查指标和检查频率，利用专业工具对乐山市政府门户网站进行远程扫描，对乐山市政府门户网站进行日常监管服务。包括网站正常访问，链接有效性，页面、图片、附件、功能等可用性等内容监测。保障网站系统的安全、正常运行，提高乐山市政府门户网站质量水平、服务效率，保障我市电子政务外网机房环境、链路、设备硬件、系统、网络的安全和稳定，为全市政务服务工作提供更全面、有力的运维保障支持。2023 年政府网站监测扫描服务合同金额 22.78 万元，未支付 22.78 万元，故申请 22.78 万元资金。</w:t>
            </w:r>
          </w:p>
        </w:tc>
      </w:tr>
      <w:tr w14:paraId="38DD0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4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15259">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预算执行情况</w:t>
            </w:r>
          </w:p>
          <w:p w14:paraId="389FEC2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（10分）</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7BAA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年度预算数（万元）</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8045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年初预算</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A4CB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调整后预算数</w:t>
            </w:r>
          </w:p>
        </w:tc>
        <w:tc>
          <w:tcPr>
            <w:tcW w:w="10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2AFB0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预算执行数</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EC58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预算执行率</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941F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691A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5904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原因</w:t>
            </w:r>
          </w:p>
        </w:tc>
      </w:tr>
      <w:tr w14:paraId="5B5FA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64178">
            <w:pPr>
              <w:jc w:val="center"/>
              <w:rPr>
                <w:rFonts w:hint="eastAsia" w:ascii="宋体" w:hAnsi="宋体" w:eastAsia="宋体" w:cs="宋体"/>
                <w:i w:val="0"/>
                <w:iCs w:val="0"/>
                <w:color w:val="000000"/>
                <w:sz w:val="15"/>
                <w:szCs w:val="15"/>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5C8E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总额</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DB68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22.78</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9CA8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22.78</w:t>
            </w:r>
          </w:p>
        </w:tc>
        <w:tc>
          <w:tcPr>
            <w:tcW w:w="10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CE22C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22.78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73A3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92F1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27BF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5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E161B">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p>
        </w:tc>
      </w:tr>
      <w:tr w14:paraId="74F4C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614ED">
            <w:pPr>
              <w:jc w:val="center"/>
              <w:rPr>
                <w:rFonts w:hint="eastAsia" w:ascii="宋体" w:hAnsi="宋体" w:eastAsia="宋体" w:cs="宋体"/>
                <w:i w:val="0"/>
                <w:iCs w:val="0"/>
                <w:color w:val="000000"/>
                <w:sz w:val="15"/>
                <w:szCs w:val="15"/>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E705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其中：财政资金</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EF2D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22.78</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A038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22.78</w:t>
            </w:r>
          </w:p>
        </w:tc>
        <w:tc>
          <w:tcPr>
            <w:tcW w:w="10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41735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22.78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1BC0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1E01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35D2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83151">
            <w:pPr>
              <w:rPr>
                <w:rFonts w:hint="eastAsia" w:ascii="黑体" w:hAnsi="黑体" w:eastAsia="黑体" w:cs="黑体"/>
                <w:i w:val="0"/>
                <w:iCs w:val="0"/>
                <w:color w:val="000000"/>
                <w:sz w:val="13"/>
                <w:szCs w:val="13"/>
                <w:u w:val="none"/>
              </w:rPr>
            </w:pPr>
          </w:p>
        </w:tc>
      </w:tr>
      <w:tr w14:paraId="36AD0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BFB28">
            <w:pPr>
              <w:jc w:val="center"/>
              <w:rPr>
                <w:rFonts w:hint="eastAsia" w:ascii="宋体" w:hAnsi="宋体" w:eastAsia="宋体" w:cs="宋体"/>
                <w:i w:val="0"/>
                <w:iCs w:val="0"/>
                <w:color w:val="000000"/>
                <w:sz w:val="15"/>
                <w:szCs w:val="15"/>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9FE7C">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财政专户管理资金</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21BED">
            <w:pPr>
              <w:jc w:val="center"/>
              <w:rPr>
                <w:rFonts w:hint="eastAsia" w:ascii="宋体" w:hAnsi="宋体" w:eastAsia="宋体" w:cs="宋体"/>
                <w:i w:val="0"/>
                <w:iCs w:val="0"/>
                <w:color w:val="000000"/>
                <w:sz w:val="15"/>
                <w:szCs w:val="15"/>
                <w:u w:val="none"/>
              </w:rPr>
            </w:pP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4954D">
            <w:pPr>
              <w:jc w:val="center"/>
              <w:rPr>
                <w:rFonts w:hint="eastAsia" w:ascii="宋体" w:hAnsi="宋体" w:eastAsia="宋体" w:cs="宋体"/>
                <w:i w:val="0"/>
                <w:iCs w:val="0"/>
                <w:color w:val="000000"/>
                <w:sz w:val="15"/>
                <w:szCs w:val="15"/>
                <w:u w:val="none"/>
              </w:rPr>
            </w:pPr>
          </w:p>
        </w:tc>
        <w:tc>
          <w:tcPr>
            <w:tcW w:w="10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3FD75C">
            <w:pPr>
              <w:jc w:val="center"/>
              <w:rPr>
                <w:rFonts w:hint="eastAsia" w:ascii="宋体" w:hAnsi="宋体" w:eastAsia="宋体" w:cs="宋体"/>
                <w:i w:val="0"/>
                <w:iCs w:val="0"/>
                <w:color w:val="000000"/>
                <w:sz w:val="15"/>
                <w:szCs w:val="15"/>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B34F0">
            <w:pPr>
              <w:jc w:val="center"/>
              <w:rPr>
                <w:rFonts w:hint="eastAsia" w:ascii="宋体" w:hAnsi="宋体" w:eastAsia="宋体" w:cs="宋体"/>
                <w:i w:val="0"/>
                <w:iCs w:val="0"/>
                <w:color w:val="000000"/>
                <w:sz w:val="15"/>
                <w:szCs w:val="15"/>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38830">
            <w:pPr>
              <w:jc w:val="center"/>
              <w:rPr>
                <w:rFonts w:hint="eastAsia" w:ascii="宋体" w:hAnsi="宋体" w:eastAsia="宋体" w:cs="宋体"/>
                <w:i w:val="0"/>
                <w:iCs w:val="0"/>
                <w:color w:val="000000"/>
                <w:sz w:val="15"/>
                <w:szCs w:val="15"/>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639E9">
            <w:pPr>
              <w:jc w:val="center"/>
              <w:rPr>
                <w:rFonts w:hint="eastAsia" w:ascii="宋体" w:hAnsi="宋体" w:eastAsia="宋体" w:cs="宋体"/>
                <w:i w:val="0"/>
                <w:iCs w:val="0"/>
                <w:color w:val="000000"/>
                <w:sz w:val="15"/>
                <w:szCs w:val="15"/>
                <w:u w:val="none"/>
              </w:rPr>
            </w:pPr>
          </w:p>
        </w:tc>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97DEE">
            <w:pPr>
              <w:rPr>
                <w:rFonts w:hint="eastAsia" w:ascii="黑体" w:hAnsi="黑体" w:eastAsia="黑体" w:cs="黑体"/>
                <w:i w:val="0"/>
                <w:iCs w:val="0"/>
                <w:color w:val="000000"/>
                <w:sz w:val="13"/>
                <w:szCs w:val="13"/>
                <w:u w:val="none"/>
              </w:rPr>
            </w:pPr>
          </w:p>
        </w:tc>
      </w:tr>
      <w:tr w14:paraId="57DCD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5EBCE">
            <w:pPr>
              <w:jc w:val="center"/>
              <w:rPr>
                <w:rFonts w:hint="eastAsia" w:ascii="宋体" w:hAnsi="宋体" w:eastAsia="宋体" w:cs="宋体"/>
                <w:i w:val="0"/>
                <w:iCs w:val="0"/>
                <w:color w:val="000000"/>
                <w:sz w:val="15"/>
                <w:szCs w:val="15"/>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B63D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单位资金</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FED89">
            <w:pPr>
              <w:jc w:val="center"/>
              <w:rPr>
                <w:rFonts w:hint="eastAsia" w:ascii="宋体" w:hAnsi="宋体" w:eastAsia="宋体" w:cs="宋体"/>
                <w:i w:val="0"/>
                <w:iCs w:val="0"/>
                <w:color w:val="000000"/>
                <w:sz w:val="15"/>
                <w:szCs w:val="15"/>
                <w:u w:val="none"/>
              </w:rPr>
            </w:pP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41D0D">
            <w:pPr>
              <w:jc w:val="center"/>
              <w:rPr>
                <w:rFonts w:hint="eastAsia" w:ascii="宋体" w:hAnsi="宋体" w:eastAsia="宋体" w:cs="宋体"/>
                <w:i w:val="0"/>
                <w:iCs w:val="0"/>
                <w:color w:val="000000"/>
                <w:sz w:val="15"/>
                <w:szCs w:val="15"/>
                <w:u w:val="none"/>
              </w:rPr>
            </w:pPr>
          </w:p>
        </w:tc>
        <w:tc>
          <w:tcPr>
            <w:tcW w:w="10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8A9669">
            <w:pPr>
              <w:jc w:val="center"/>
              <w:rPr>
                <w:rFonts w:hint="eastAsia" w:ascii="宋体" w:hAnsi="宋体" w:eastAsia="宋体" w:cs="宋体"/>
                <w:i w:val="0"/>
                <w:iCs w:val="0"/>
                <w:color w:val="000000"/>
                <w:sz w:val="15"/>
                <w:szCs w:val="15"/>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E339D">
            <w:pPr>
              <w:jc w:val="center"/>
              <w:rPr>
                <w:rFonts w:hint="eastAsia" w:ascii="宋体" w:hAnsi="宋体" w:eastAsia="宋体" w:cs="宋体"/>
                <w:i w:val="0"/>
                <w:iCs w:val="0"/>
                <w:color w:val="000000"/>
                <w:sz w:val="15"/>
                <w:szCs w:val="15"/>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1F3EA">
            <w:pPr>
              <w:jc w:val="center"/>
              <w:rPr>
                <w:rFonts w:hint="eastAsia" w:ascii="宋体" w:hAnsi="宋体" w:eastAsia="宋体" w:cs="宋体"/>
                <w:i w:val="0"/>
                <w:iCs w:val="0"/>
                <w:color w:val="000000"/>
                <w:sz w:val="15"/>
                <w:szCs w:val="15"/>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D30E8">
            <w:pPr>
              <w:jc w:val="center"/>
              <w:rPr>
                <w:rFonts w:hint="eastAsia" w:ascii="宋体" w:hAnsi="宋体" w:eastAsia="宋体" w:cs="宋体"/>
                <w:i w:val="0"/>
                <w:iCs w:val="0"/>
                <w:color w:val="000000"/>
                <w:sz w:val="15"/>
                <w:szCs w:val="15"/>
                <w:u w:val="none"/>
              </w:rPr>
            </w:pPr>
          </w:p>
        </w:tc>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B0ADF">
            <w:pPr>
              <w:rPr>
                <w:rFonts w:hint="eastAsia" w:ascii="黑体" w:hAnsi="黑体" w:eastAsia="黑体" w:cs="黑体"/>
                <w:i w:val="0"/>
                <w:iCs w:val="0"/>
                <w:color w:val="000000"/>
                <w:sz w:val="13"/>
                <w:szCs w:val="13"/>
                <w:u w:val="none"/>
              </w:rPr>
            </w:pPr>
          </w:p>
        </w:tc>
      </w:tr>
      <w:tr w14:paraId="76354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E5581">
            <w:pPr>
              <w:jc w:val="center"/>
              <w:rPr>
                <w:rFonts w:hint="eastAsia" w:ascii="宋体" w:hAnsi="宋体" w:eastAsia="宋体" w:cs="宋体"/>
                <w:i w:val="0"/>
                <w:iCs w:val="0"/>
                <w:color w:val="000000"/>
                <w:sz w:val="15"/>
                <w:szCs w:val="15"/>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1561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其他资金</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6AC55">
            <w:pPr>
              <w:jc w:val="center"/>
              <w:rPr>
                <w:rFonts w:hint="eastAsia" w:ascii="微软雅黑" w:hAnsi="微软雅黑" w:eastAsia="微软雅黑" w:cs="微软雅黑"/>
                <w:i/>
                <w:iCs/>
                <w:color w:val="000000"/>
                <w:sz w:val="13"/>
                <w:szCs w:val="13"/>
                <w:u w:val="none"/>
              </w:rPr>
            </w:pP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C10DA">
            <w:pPr>
              <w:jc w:val="center"/>
              <w:rPr>
                <w:rFonts w:hint="eastAsia" w:ascii="微软雅黑" w:hAnsi="微软雅黑" w:eastAsia="微软雅黑" w:cs="微软雅黑"/>
                <w:i/>
                <w:iCs/>
                <w:color w:val="000000"/>
                <w:sz w:val="13"/>
                <w:szCs w:val="13"/>
                <w:u w:val="none"/>
              </w:rPr>
            </w:pPr>
          </w:p>
        </w:tc>
        <w:tc>
          <w:tcPr>
            <w:tcW w:w="10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303C65">
            <w:pPr>
              <w:jc w:val="center"/>
              <w:rPr>
                <w:rFonts w:hint="eastAsia" w:ascii="微软雅黑" w:hAnsi="微软雅黑" w:eastAsia="微软雅黑" w:cs="微软雅黑"/>
                <w:i/>
                <w:iCs/>
                <w:color w:val="000000"/>
                <w:sz w:val="13"/>
                <w:szCs w:val="13"/>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D2AFC">
            <w:pPr>
              <w:jc w:val="center"/>
              <w:rPr>
                <w:rFonts w:hint="eastAsia" w:ascii="微软雅黑" w:hAnsi="微软雅黑" w:eastAsia="微软雅黑" w:cs="微软雅黑"/>
                <w:i/>
                <w:iCs/>
                <w:color w:val="000000"/>
                <w:sz w:val="13"/>
                <w:szCs w:val="13"/>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55B8C">
            <w:pPr>
              <w:jc w:val="center"/>
              <w:rPr>
                <w:rFonts w:hint="eastAsia" w:ascii="宋体" w:hAnsi="宋体" w:eastAsia="宋体" w:cs="宋体"/>
                <w:i w:val="0"/>
                <w:iCs w:val="0"/>
                <w:color w:val="000000"/>
                <w:sz w:val="15"/>
                <w:szCs w:val="15"/>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FD569">
            <w:pPr>
              <w:jc w:val="center"/>
              <w:rPr>
                <w:rFonts w:hint="eastAsia" w:ascii="宋体" w:hAnsi="宋体" w:eastAsia="宋体" w:cs="宋体"/>
                <w:i w:val="0"/>
                <w:iCs w:val="0"/>
                <w:color w:val="000000"/>
                <w:sz w:val="15"/>
                <w:szCs w:val="15"/>
                <w:u w:val="none"/>
              </w:rPr>
            </w:pPr>
          </w:p>
        </w:tc>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0B4B2">
            <w:pPr>
              <w:rPr>
                <w:rFonts w:hint="eastAsia" w:ascii="黑体" w:hAnsi="黑体" w:eastAsia="黑体" w:cs="黑体"/>
                <w:i w:val="0"/>
                <w:iCs w:val="0"/>
                <w:color w:val="000000"/>
                <w:sz w:val="13"/>
                <w:szCs w:val="13"/>
                <w:u w:val="none"/>
              </w:rPr>
            </w:pPr>
          </w:p>
        </w:tc>
      </w:tr>
      <w:tr w14:paraId="29832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1212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绩效指标（90分）</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0AA9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一级指标</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B312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二级指标</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09FD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三级指标</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23B7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指标性质</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E2D5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指标值</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40F6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度量单位</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38B1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完成值</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36B4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7C34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B0E8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未完成原因分析</w:t>
            </w:r>
          </w:p>
        </w:tc>
      </w:tr>
      <w:tr w14:paraId="33FB1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3C98A">
            <w:pPr>
              <w:jc w:val="center"/>
              <w:rPr>
                <w:rFonts w:hint="eastAsia" w:ascii="宋体" w:hAnsi="宋体" w:eastAsia="宋体" w:cs="宋体"/>
                <w:i w:val="0"/>
                <w:iCs w:val="0"/>
                <w:color w:val="000000"/>
                <w:sz w:val="15"/>
                <w:szCs w:val="15"/>
                <w:u w:val="none"/>
              </w:rPr>
            </w:pPr>
          </w:p>
        </w:tc>
        <w:tc>
          <w:tcPr>
            <w:tcW w:w="649" w:type="pct"/>
            <w:vMerge w:val="restart"/>
            <w:tcBorders>
              <w:top w:val="single" w:color="000000" w:sz="4" w:space="0"/>
              <w:left w:val="nil"/>
              <w:bottom w:val="nil"/>
              <w:right w:val="nil"/>
            </w:tcBorders>
            <w:shd w:val="clear" w:color="auto" w:fill="auto"/>
            <w:vAlign w:val="center"/>
          </w:tcPr>
          <w:p w14:paraId="3A30D9F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产出指标</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4882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数量指标</w:t>
            </w:r>
          </w:p>
        </w:tc>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A2B3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监测政府网站数量（以国办报送系统为准）</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F9A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B3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0A1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56A5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451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E77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B09E8">
            <w:pPr>
              <w:jc w:val="center"/>
              <w:rPr>
                <w:rFonts w:hint="eastAsia" w:ascii="宋体" w:hAnsi="宋体" w:eastAsia="宋体" w:cs="宋体"/>
                <w:i w:val="0"/>
                <w:iCs w:val="0"/>
                <w:color w:val="000000"/>
                <w:sz w:val="15"/>
                <w:szCs w:val="15"/>
                <w:u w:val="none"/>
              </w:rPr>
            </w:pPr>
          </w:p>
        </w:tc>
      </w:tr>
      <w:tr w14:paraId="364F3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19360">
            <w:pPr>
              <w:jc w:val="center"/>
              <w:rPr>
                <w:rFonts w:hint="eastAsia" w:ascii="宋体" w:hAnsi="宋体" w:eastAsia="宋体" w:cs="宋体"/>
                <w:i w:val="0"/>
                <w:iCs w:val="0"/>
                <w:color w:val="000000"/>
                <w:sz w:val="15"/>
                <w:szCs w:val="15"/>
                <w:u w:val="none"/>
              </w:rPr>
            </w:pPr>
          </w:p>
        </w:tc>
        <w:tc>
          <w:tcPr>
            <w:tcW w:w="649" w:type="pct"/>
            <w:vMerge w:val="continue"/>
            <w:tcBorders>
              <w:top w:val="single" w:color="000000" w:sz="4" w:space="0"/>
              <w:left w:val="nil"/>
              <w:bottom w:val="nil"/>
              <w:right w:val="nil"/>
            </w:tcBorders>
            <w:shd w:val="clear" w:color="auto" w:fill="auto"/>
            <w:vAlign w:val="center"/>
          </w:tcPr>
          <w:p w14:paraId="5A09BBC5">
            <w:pPr>
              <w:jc w:val="center"/>
              <w:rPr>
                <w:rFonts w:hint="eastAsia" w:ascii="宋体" w:hAnsi="宋体" w:eastAsia="宋体" w:cs="宋体"/>
                <w:i w:val="0"/>
                <w:iCs w:val="0"/>
                <w:color w:val="000000"/>
                <w:sz w:val="15"/>
                <w:szCs w:val="15"/>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1426F">
            <w:pPr>
              <w:jc w:val="center"/>
              <w:rPr>
                <w:rFonts w:hint="eastAsia" w:ascii="宋体" w:hAnsi="宋体" w:eastAsia="宋体" w:cs="宋体"/>
                <w:i w:val="0"/>
                <w:iCs w:val="0"/>
                <w:color w:val="000000"/>
                <w:sz w:val="15"/>
                <w:szCs w:val="15"/>
                <w:u w:val="none"/>
              </w:rPr>
            </w:pPr>
          </w:p>
        </w:tc>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3C6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监测政务新媒体数量（以国办报送系统为准）</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1D3B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E98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174</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3ACF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551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174</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837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C716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109C3">
            <w:pPr>
              <w:jc w:val="center"/>
              <w:rPr>
                <w:rFonts w:hint="eastAsia" w:ascii="宋体" w:hAnsi="宋体" w:eastAsia="宋体" w:cs="宋体"/>
                <w:i w:val="0"/>
                <w:iCs w:val="0"/>
                <w:color w:val="000000"/>
                <w:sz w:val="15"/>
                <w:szCs w:val="15"/>
                <w:u w:val="none"/>
              </w:rPr>
            </w:pPr>
          </w:p>
        </w:tc>
      </w:tr>
      <w:tr w14:paraId="1E698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ADB5B">
            <w:pPr>
              <w:jc w:val="center"/>
              <w:rPr>
                <w:rFonts w:hint="eastAsia" w:ascii="宋体" w:hAnsi="宋体" w:eastAsia="宋体" w:cs="宋体"/>
                <w:i w:val="0"/>
                <w:iCs w:val="0"/>
                <w:color w:val="000000"/>
                <w:sz w:val="15"/>
                <w:szCs w:val="15"/>
                <w:u w:val="none"/>
              </w:rPr>
            </w:pPr>
          </w:p>
        </w:tc>
        <w:tc>
          <w:tcPr>
            <w:tcW w:w="649" w:type="pct"/>
            <w:vMerge w:val="continue"/>
            <w:tcBorders>
              <w:top w:val="single" w:color="000000" w:sz="4" w:space="0"/>
              <w:left w:val="nil"/>
              <w:bottom w:val="nil"/>
              <w:right w:val="nil"/>
            </w:tcBorders>
            <w:shd w:val="clear" w:color="auto" w:fill="auto"/>
            <w:vAlign w:val="center"/>
          </w:tcPr>
          <w:p w14:paraId="555321B0">
            <w:pPr>
              <w:jc w:val="center"/>
              <w:rPr>
                <w:rFonts w:hint="eastAsia" w:ascii="宋体" w:hAnsi="宋体" w:eastAsia="宋体" w:cs="宋体"/>
                <w:i w:val="0"/>
                <w:iCs w:val="0"/>
                <w:color w:val="000000"/>
                <w:sz w:val="15"/>
                <w:szCs w:val="15"/>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2DACF">
            <w:pPr>
              <w:jc w:val="center"/>
              <w:rPr>
                <w:rFonts w:hint="eastAsia" w:ascii="宋体" w:hAnsi="宋体" w:eastAsia="宋体" w:cs="宋体"/>
                <w:i w:val="0"/>
                <w:iCs w:val="0"/>
                <w:color w:val="000000"/>
                <w:sz w:val="15"/>
                <w:szCs w:val="15"/>
                <w:u w:val="none"/>
              </w:rPr>
            </w:pPr>
          </w:p>
        </w:tc>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84F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每年日常监测政府网站机器扫描</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0695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5FD9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35040</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4C7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6F08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35040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AF16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4AD7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1D3D2">
            <w:pPr>
              <w:jc w:val="center"/>
              <w:rPr>
                <w:rFonts w:hint="eastAsia" w:ascii="宋体" w:hAnsi="宋体" w:eastAsia="宋体" w:cs="宋体"/>
                <w:i w:val="0"/>
                <w:iCs w:val="0"/>
                <w:color w:val="000000"/>
                <w:sz w:val="15"/>
                <w:szCs w:val="15"/>
                <w:u w:val="none"/>
              </w:rPr>
            </w:pPr>
          </w:p>
        </w:tc>
      </w:tr>
      <w:tr w14:paraId="06E3E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25DE0">
            <w:pPr>
              <w:jc w:val="center"/>
              <w:rPr>
                <w:rFonts w:hint="eastAsia" w:ascii="宋体" w:hAnsi="宋体" w:eastAsia="宋体" w:cs="宋体"/>
                <w:i w:val="0"/>
                <w:iCs w:val="0"/>
                <w:color w:val="000000"/>
                <w:sz w:val="15"/>
                <w:szCs w:val="15"/>
                <w:u w:val="none"/>
              </w:rPr>
            </w:pPr>
          </w:p>
        </w:tc>
        <w:tc>
          <w:tcPr>
            <w:tcW w:w="649" w:type="pct"/>
            <w:vMerge w:val="continue"/>
            <w:tcBorders>
              <w:top w:val="single" w:color="000000" w:sz="4" w:space="0"/>
              <w:left w:val="nil"/>
              <w:bottom w:val="nil"/>
              <w:right w:val="nil"/>
            </w:tcBorders>
            <w:shd w:val="clear" w:color="auto" w:fill="auto"/>
            <w:vAlign w:val="center"/>
          </w:tcPr>
          <w:p w14:paraId="22C39288">
            <w:pPr>
              <w:jc w:val="center"/>
              <w:rPr>
                <w:rFonts w:hint="eastAsia" w:ascii="宋体" w:hAnsi="宋体" w:eastAsia="宋体" w:cs="宋体"/>
                <w:i w:val="0"/>
                <w:iCs w:val="0"/>
                <w:color w:val="000000"/>
                <w:sz w:val="15"/>
                <w:szCs w:val="15"/>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5122">
            <w:pPr>
              <w:jc w:val="center"/>
              <w:rPr>
                <w:rFonts w:hint="eastAsia" w:ascii="宋体" w:hAnsi="宋体" w:eastAsia="宋体" w:cs="宋体"/>
                <w:i w:val="0"/>
                <w:iCs w:val="0"/>
                <w:color w:val="000000"/>
                <w:sz w:val="15"/>
                <w:szCs w:val="15"/>
                <w:u w:val="none"/>
              </w:rPr>
            </w:pPr>
          </w:p>
        </w:tc>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B90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每年日常监测政务新媒体机器扫描</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21C0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966F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3600</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11D7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45B4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715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B92B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3037B">
            <w:pPr>
              <w:jc w:val="center"/>
              <w:rPr>
                <w:rFonts w:hint="eastAsia" w:ascii="宋体" w:hAnsi="宋体" w:eastAsia="宋体" w:cs="宋体"/>
                <w:i w:val="0"/>
                <w:iCs w:val="0"/>
                <w:color w:val="000000"/>
                <w:sz w:val="15"/>
                <w:szCs w:val="15"/>
                <w:u w:val="none"/>
              </w:rPr>
            </w:pPr>
          </w:p>
        </w:tc>
      </w:tr>
      <w:tr w14:paraId="095FB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5E57A">
            <w:pPr>
              <w:jc w:val="center"/>
              <w:rPr>
                <w:rFonts w:hint="eastAsia" w:ascii="宋体" w:hAnsi="宋体" w:eastAsia="宋体" w:cs="宋体"/>
                <w:i w:val="0"/>
                <w:iCs w:val="0"/>
                <w:color w:val="000000"/>
                <w:sz w:val="15"/>
                <w:szCs w:val="15"/>
                <w:u w:val="none"/>
              </w:rPr>
            </w:pPr>
          </w:p>
        </w:tc>
        <w:tc>
          <w:tcPr>
            <w:tcW w:w="649" w:type="pct"/>
            <w:vMerge w:val="continue"/>
            <w:tcBorders>
              <w:top w:val="single" w:color="000000" w:sz="4" w:space="0"/>
              <w:left w:val="nil"/>
              <w:bottom w:val="nil"/>
              <w:right w:val="nil"/>
            </w:tcBorders>
            <w:shd w:val="clear" w:color="auto" w:fill="auto"/>
            <w:vAlign w:val="center"/>
          </w:tcPr>
          <w:p w14:paraId="6935985F">
            <w:pPr>
              <w:jc w:val="center"/>
              <w:rPr>
                <w:rFonts w:hint="eastAsia" w:ascii="宋体" w:hAnsi="宋体" w:eastAsia="宋体" w:cs="宋体"/>
                <w:i w:val="0"/>
                <w:iCs w:val="0"/>
                <w:color w:val="000000"/>
                <w:sz w:val="15"/>
                <w:szCs w:val="15"/>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D955">
            <w:pPr>
              <w:jc w:val="center"/>
              <w:rPr>
                <w:rFonts w:hint="eastAsia" w:ascii="宋体" w:hAnsi="宋体" w:eastAsia="宋体" w:cs="宋体"/>
                <w:i w:val="0"/>
                <w:iCs w:val="0"/>
                <w:color w:val="000000"/>
                <w:sz w:val="15"/>
                <w:szCs w:val="15"/>
                <w:u w:val="none"/>
              </w:rPr>
            </w:pPr>
          </w:p>
        </w:tc>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B440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每年政府网站监测数据人工核查次数</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95DC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D5AF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E39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DE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C5C4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DE14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91EF4">
            <w:pPr>
              <w:jc w:val="center"/>
              <w:rPr>
                <w:rFonts w:hint="eastAsia" w:ascii="宋体" w:hAnsi="宋体" w:eastAsia="宋体" w:cs="宋体"/>
                <w:i w:val="0"/>
                <w:iCs w:val="0"/>
                <w:color w:val="000000"/>
                <w:sz w:val="15"/>
                <w:szCs w:val="15"/>
                <w:u w:val="none"/>
              </w:rPr>
            </w:pPr>
          </w:p>
        </w:tc>
      </w:tr>
      <w:tr w14:paraId="2C411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E8F29">
            <w:pPr>
              <w:jc w:val="center"/>
              <w:rPr>
                <w:rFonts w:hint="eastAsia" w:ascii="宋体" w:hAnsi="宋体" w:eastAsia="宋体" w:cs="宋体"/>
                <w:i w:val="0"/>
                <w:iCs w:val="0"/>
                <w:color w:val="000000"/>
                <w:sz w:val="15"/>
                <w:szCs w:val="15"/>
                <w:u w:val="none"/>
              </w:rPr>
            </w:pPr>
          </w:p>
        </w:tc>
        <w:tc>
          <w:tcPr>
            <w:tcW w:w="649" w:type="pct"/>
            <w:vMerge w:val="continue"/>
            <w:tcBorders>
              <w:top w:val="single" w:color="000000" w:sz="4" w:space="0"/>
              <w:left w:val="nil"/>
              <w:bottom w:val="nil"/>
              <w:right w:val="nil"/>
            </w:tcBorders>
            <w:shd w:val="clear" w:color="auto" w:fill="auto"/>
            <w:vAlign w:val="center"/>
          </w:tcPr>
          <w:p w14:paraId="3414B7E4">
            <w:pPr>
              <w:jc w:val="center"/>
              <w:rPr>
                <w:rFonts w:hint="eastAsia" w:ascii="宋体" w:hAnsi="宋体" w:eastAsia="宋体" w:cs="宋体"/>
                <w:i w:val="0"/>
                <w:iCs w:val="0"/>
                <w:color w:val="000000"/>
                <w:sz w:val="15"/>
                <w:szCs w:val="15"/>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51CBA">
            <w:pPr>
              <w:jc w:val="center"/>
              <w:rPr>
                <w:rFonts w:hint="eastAsia" w:ascii="宋体" w:hAnsi="宋体" w:eastAsia="宋体" w:cs="宋体"/>
                <w:i w:val="0"/>
                <w:iCs w:val="0"/>
                <w:color w:val="000000"/>
                <w:sz w:val="15"/>
                <w:szCs w:val="15"/>
                <w:u w:val="none"/>
              </w:rPr>
            </w:pPr>
          </w:p>
        </w:tc>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F3A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每年政务新媒体监测数据人工核查次数</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E453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2E56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C07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3DD0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058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9B02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E29E3">
            <w:pPr>
              <w:jc w:val="center"/>
              <w:rPr>
                <w:rFonts w:hint="eastAsia" w:ascii="宋体" w:hAnsi="宋体" w:eastAsia="宋体" w:cs="宋体"/>
                <w:i w:val="0"/>
                <w:iCs w:val="0"/>
                <w:color w:val="000000"/>
                <w:sz w:val="15"/>
                <w:szCs w:val="15"/>
                <w:u w:val="none"/>
              </w:rPr>
            </w:pPr>
          </w:p>
        </w:tc>
      </w:tr>
    </w:tbl>
    <w:p w14:paraId="059870D9">
      <w:pPr>
        <w:jc w:val="center"/>
        <w:rPr>
          <w:rFonts w:hint="eastAsia" w:ascii="宋体" w:hAnsi="宋体" w:eastAsia="宋体" w:cs="宋体"/>
          <w:i w:val="0"/>
          <w:iCs w:val="0"/>
          <w:color w:val="000000"/>
          <w:sz w:val="15"/>
          <w:szCs w:val="15"/>
          <w:u w:val="none"/>
        </w:rPr>
        <w:sectPr>
          <w:footerReference r:id="rId11" w:type="first"/>
          <w:footerReference r:id="rId10" w:type="default"/>
          <w:pgSz w:w="11906" w:h="16838"/>
          <w:pgMar w:top="720" w:right="720" w:bottom="720" w:left="720" w:header="851" w:footer="992" w:gutter="0"/>
          <w:pgNumType w:fmt="decimal"/>
          <w:cols w:space="425" w:num="1"/>
          <w:titlePg/>
          <w:docGrid w:type="lines" w:linePitch="312" w:charSpace="0"/>
        </w:sectPr>
      </w:pPr>
    </w:p>
    <w:tbl>
      <w:tblPr>
        <w:tblStyle w:val="16"/>
        <w:tblW w:w="5303" w:type="pct"/>
        <w:tblInd w:w="-5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0"/>
        <w:gridCol w:w="1473"/>
        <w:gridCol w:w="777"/>
        <w:gridCol w:w="2169"/>
        <w:gridCol w:w="845"/>
        <w:gridCol w:w="736"/>
        <w:gridCol w:w="819"/>
        <w:gridCol w:w="981"/>
        <w:gridCol w:w="778"/>
        <w:gridCol w:w="518"/>
        <w:gridCol w:w="1295"/>
      </w:tblGrid>
      <w:tr w14:paraId="66D8F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414" w:type="pct"/>
            <w:vMerge w:val="restart"/>
            <w:tcBorders>
              <w:top w:val="single" w:color="000000" w:sz="4" w:space="0"/>
              <w:left w:val="single" w:color="000000" w:sz="4" w:space="0"/>
              <w:right w:val="single" w:color="000000" w:sz="4" w:space="0"/>
            </w:tcBorders>
            <w:shd w:val="clear" w:color="auto" w:fill="auto"/>
            <w:vAlign w:val="center"/>
          </w:tcPr>
          <w:p w14:paraId="478A507A">
            <w:pPr>
              <w:jc w:val="center"/>
              <w:rPr>
                <w:rFonts w:hint="eastAsia" w:ascii="宋体" w:hAnsi="宋体" w:eastAsia="宋体" w:cs="宋体"/>
                <w:i w:val="0"/>
                <w:iCs w:val="0"/>
                <w:color w:val="000000"/>
                <w:sz w:val="15"/>
                <w:szCs w:val="15"/>
                <w:u w:val="none"/>
              </w:rPr>
            </w:pPr>
          </w:p>
        </w:tc>
        <w:tc>
          <w:tcPr>
            <w:tcW w:w="649" w:type="pct"/>
            <w:vMerge w:val="restart"/>
            <w:tcBorders>
              <w:top w:val="single" w:color="000000" w:sz="4" w:space="0"/>
              <w:left w:val="nil"/>
              <w:right w:val="nil"/>
            </w:tcBorders>
            <w:shd w:val="clear" w:color="auto" w:fill="auto"/>
            <w:vAlign w:val="center"/>
          </w:tcPr>
          <w:p w14:paraId="7F50D41C">
            <w:pPr>
              <w:jc w:val="center"/>
              <w:rPr>
                <w:rFonts w:hint="eastAsia" w:ascii="宋体" w:hAnsi="宋体" w:eastAsia="宋体" w:cs="宋体"/>
                <w:i w:val="0"/>
                <w:iCs w:val="0"/>
                <w:color w:val="000000"/>
                <w:sz w:val="15"/>
                <w:szCs w:val="15"/>
                <w:u w:val="none"/>
              </w:rPr>
            </w:pPr>
          </w:p>
        </w:tc>
        <w:tc>
          <w:tcPr>
            <w:tcW w:w="342" w:type="pct"/>
            <w:vMerge w:val="restart"/>
            <w:tcBorders>
              <w:top w:val="single" w:color="000000" w:sz="4" w:space="0"/>
              <w:left w:val="single" w:color="000000" w:sz="4" w:space="0"/>
              <w:right w:val="single" w:color="000000" w:sz="4" w:space="0"/>
            </w:tcBorders>
            <w:shd w:val="clear" w:color="auto" w:fill="auto"/>
            <w:noWrap/>
            <w:vAlign w:val="center"/>
          </w:tcPr>
          <w:p w14:paraId="3B8B0B79">
            <w:pPr>
              <w:jc w:val="center"/>
              <w:rPr>
                <w:rFonts w:hint="eastAsia" w:ascii="宋体" w:hAnsi="宋体" w:eastAsia="宋体" w:cs="宋体"/>
                <w:i w:val="0"/>
                <w:iCs w:val="0"/>
                <w:color w:val="000000"/>
                <w:sz w:val="15"/>
                <w:szCs w:val="15"/>
                <w:u w:val="none"/>
              </w:rPr>
            </w:pP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C1F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网站和新媒体每年季度监测报告数量</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857F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2FC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645E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3A24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F745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FE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3C333">
            <w:pPr>
              <w:jc w:val="center"/>
              <w:rPr>
                <w:rFonts w:hint="eastAsia" w:ascii="宋体" w:hAnsi="宋体" w:eastAsia="宋体" w:cs="宋体"/>
                <w:i w:val="0"/>
                <w:iCs w:val="0"/>
                <w:color w:val="000000"/>
                <w:sz w:val="15"/>
                <w:szCs w:val="15"/>
                <w:u w:val="none"/>
              </w:rPr>
            </w:pPr>
          </w:p>
        </w:tc>
      </w:tr>
      <w:tr w14:paraId="29BCC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2A00C">
            <w:pPr>
              <w:jc w:val="center"/>
              <w:rPr>
                <w:rFonts w:hint="eastAsia" w:ascii="宋体" w:hAnsi="宋体" w:eastAsia="宋体" w:cs="宋体"/>
                <w:i w:val="0"/>
                <w:iCs w:val="0"/>
                <w:color w:val="000000"/>
                <w:sz w:val="15"/>
                <w:szCs w:val="15"/>
                <w:u w:val="none"/>
              </w:rPr>
            </w:pPr>
          </w:p>
        </w:tc>
        <w:tc>
          <w:tcPr>
            <w:tcW w:w="649" w:type="pct"/>
            <w:vMerge w:val="continue"/>
            <w:tcBorders>
              <w:top w:val="single" w:color="000000" w:sz="4" w:space="0"/>
              <w:left w:val="nil"/>
              <w:bottom w:val="nil"/>
              <w:right w:val="nil"/>
            </w:tcBorders>
            <w:shd w:val="clear" w:color="auto" w:fill="auto"/>
            <w:vAlign w:val="center"/>
          </w:tcPr>
          <w:p w14:paraId="470FA588">
            <w:pPr>
              <w:jc w:val="center"/>
              <w:rPr>
                <w:rFonts w:hint="eastAsia" w:ascii="宋体" w:hAnsi="宋体" w:eastAsia="宋体" w:cs="宋体"/>
                <w:i w:val="0"/>
                <w:iCs w:val="0"/>
                <w:color w:val="000000"/>
                <w:sz w:val="15"/>
                <w:szCs w:val="15"/>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05AA8">
            <w:pPr>
              <w:jc w:val="center"/>
              <w:rPr>
                <w:rFonts w:hint="eastAsia" w:ascii="宋体" w:hAnsi="宋体" w:eastAsia="宋体" w:cs="宋体"/>
                <w:i w:val="0"/>
                <w:iCs w:val="0"/>
                <w:color w:val="000000"/>
                <w:sz w:val="15"/>
                <w:szCs w:val="15"/>
                <w:u w:val="none"/>
              </w:rPr>
            </w:pP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885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政府网站常态化监测平台</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A993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C0FD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CDEF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26EB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02AA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B19B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64E7B">
            <w:pPr>
              <w:jc w:val="center"/>
              <w:rPr>
                <w:rFonts w:hint="eastAsia" w:ascii="宋体" w:hAnsi="宋体" w:eastAsia="宋体" w:cs="宋体"/>
                <w:i w:val="0"/>
                <w:iCs w:val="0"/>
                <w:color w:val="000000"/>
                <w:sz w:val="15"/>
                <w:szCs w:val="15"/>
                <w:u w:val="none"/>
              </w:rPr>
            </w:pPr>
          </w:p>
        </w:tc>
      </w:tr>
      <w:tr w14:paraId="2B0B5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ACBA3">
            <w:pPr>
              <w:jc w:val="center"/>
              <w:rPr>
                <w:rFonts w:hint="eastAsia" w:ascii="宋体" w:hAnsi="宋体" w:eastAsia="宋体" w:cs="宋体"/>
                <w:i w:val="0"/>
                <w:iCs w:val="0"/>
                <w:color w:val="000000"/>
                <w:sz w:val="15"/>
                <w:szCs w:val="15"/>
                <w:u w:val="none"/>
              </w:rPr>
            </w:pPr>
          </w:p>
        </w:tc>
        <w:tc>
          <w:tcPr>
            <w:tcW w:w="649" w:type="pct"/>
            <w:vMerge w:val="continue"/>
            <w:tcBorders>
              <w:top w:val="single" w:color="000000" w:sz="4" w:space="0"/>
              <w:left w:val="nil"/>
              <w:bottom w:val="nil"/>
              <w:right w:val="nil"/>
            </w:tcBorders>
            <w:shd w:val="clear" w:color="auto" w:fill="auto"/>
            <w:vAlign w:val="center"/>
          </w:tcPr>
          <w:p w14:paraId="28C7A42E">
            <w:pPr>
              <w:jc w:val="center"/>
              <w:rPr>
                <w:rFonts w:hint="eastAsia" w:ascii="宋体" w:hAnsi="宋体" w:eastAsia="宋体" w:cs="宋体"/>
                <w:i w:val="0"/>
                <w:iCs w:val="0"/>
                <w:color w:val="000000"/>
                <w:sz w:val="15"/>
                <w:szCs w:val="15"/>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CDF1">
            <w:pPr>
              <w:jc w:val="center"/>
              <w:rPr>
                <w:rFonts w:hint="eastAsia" w:ascii="宋体" w:hAnsi="宋体" w:eastAsia="宋体" w:cs="宋体"/>
                <w:i w:val="0"/>
                <w:iCs w:val="0"/>
                <w:color w:val="000000"/>
                <w:sz w:val="15"/>
                <w:szCs w:val="15"/>
                <w:u w:val="none"/>
              </w:rPr>
            </w:pP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1D3E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政务新媒体监测平台</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E0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22D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79BD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706A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7F7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BE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46241">
            <w:pPr>
              <w:jc w:val="center"/>
              <w:rPr>
                <w:rFonts w:hint="eastAsia" w:ascii="宋体" w:hAnsi="宋体" w:eastAsia="宋体" w:cs="宋体"/>
                <w:i w:val="0"/>
                <w:iCs w:val="0"/>
                <w:color w:val="000000"/>
                <w:sz w:val="15"/>
                <w:szCs w:val="15"/>
                <w:u w:val="none"/>
              </w:rPr>
            </w:pPr>
          </w:p>
        </w:tc>
      </w:tr>
      <w:tr w14:paraId="0E879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54C71">
            <w:pPr>
              <w:jc w:val="center"/>
              <w:rPr>
                <w:rFonts w:hint="eastAsia" w:ascii="宋体" w:hAnsi="宋体" w:eastAsia="宋体" w:cs="宋体"/>
                <w:i w:val="0"/>
                <w:iCs w:val="0"/>
                <w:color w:val="000000"/>
                <w:sz w:val="15"/>
                <w:szCs w:val="15"/>
                <w:u w:val="none"/>
              </w:rPr>
            </w:pPr>
          </w:p>
        </w:tc>
        <w:tc>
          <w:tcPr>
            <w:tcW w:w="649" w:type="pct"/>
            <w:vMerge w:val="continue"/>
            <w:tcBorders>
              <w:top w:val="single" w:color="000000" w:sz="4" w:space="0"/>
              <w:left w:val="nil"/>
              <w:bottom w:val="nil"/>
              <w:right w:val="nil"/>
            </w:tcBorders>
            <w:shd w:val="clear" w:color="auto" w:fill="auto"/>
            <w:vAlign w:val="center"/>
          </w:tcPr>
          <w:p w14:paraId="287F7F0F">
            <w:pPr>
              <w:jc w:val="center"/>
              <w:rPr>
                <w:rFonts w:hint="eastAsia" w:ascii="宋体" w:hAnsi="宋体" w:eastAsia="宋体" w:cs="宋体"/>
                <w:i w:val="0"/>
                <w:iCs w:val="0"/>
                <w:color w:val="000000"/>
                <w:sz w:val="15"/>
                <w:szCs w:val="15"/>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B6C14">
            <w:pPr>
              <w:jc w:val="center"/>
              <w:rPr>
                <w:rFonts w:hint="eastAsia" w:ascii="宋体" w:hAnsi="宋体" w:eastAsia="宋体" w:cs="宋体"/>
                <w:i w:val="0"/>
                <w:iCs w:val="0"/>
                <w:color w:val="000000"/>
                <w:sz w:val="15"/>
                <w:szCs w:val="15"/>
                <w:u w:val="none"/>
              </w:rPr>
            </w:pP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044E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发布解读监测服务</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A2A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EF1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30C6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901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713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78A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0081F">
            <w:pPr>
              <w:jc w:val="center"/>
              <w:rPr>
                <w:rFonts w:hint="eastAsia" w:ascii="宋体" w:hAnsi="宋体" w:eastAsia="宋体" w:cs="宋体"/>
                <w:i w:val="0"/>
                <w:iCs w:val="0"/>
                <w:color w:val="000000"/>
                <w:sz w:val="15"/>
                <w:szCs w:val="15"/>
                <w:u w:val="none"/>
              </w:rPr>
            </w:pPr>
          </w:p>
        </w:tc>
      </w:tr>
      <w:tr w14:paraId="6B6D8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2202B">
            <w:pPr>
              <w:jc w:val="center"/>
              <w:rPr>
                <w:rFonts w:hint="eastAsia" w:ascii="宋体" w:hAnsi="宋体" w:eastAsia="宋体" w:cs="宋体"/>
                <w:i w:val="0"/>
                <w:iCs w:val="0"/>
                <w:color w:val="000000"/>
                <w:sz w:val="15"/>
                <w:szCs w:val="15"/>
                <w:u w:val="none"/>
              </w:rPr>
            </w:pPr>
          </w:p>
        </w:tc>
        <w:tc>
          <w:tcPr>
            <w:tcW w:w="649" w:type="pct"/>
            <w:vMerge w:val="continue"/>
            <w:tcBorders>
              <w:top w:val="single" w:color="000000" w:sz="4" w:space="0"/>
              <w:left w:val="nil"/>
              <w:bottom w:val="nil"/>
              <w:right w:val="nil"/>
            </w:tcBorders>
            <w:shd w:val="clear" w:color="auto" w:fill="auto"/>
            <w:vAlign w:val="center"/>
          </w:tcPr>
          <w:p w14:paraId="62CCA2CC">
            <w:pPr>
              <w:jc w:val="center"/>
              <w:rPr>
                <w:rFonts w:hint="eastAsia" w:ascii="宋体" w:hAnsi="宋体" w:eastAsia="宋体" w:cs="宋体"/>
                <w:i w:val="0"/>
                <w:iCs w:val="0"/>
                <w:color w:val="000000"/>
                <w:sz w:val="15"/>
                <w:szCs w:val="15"/>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513EB">
            <w:pPr>
              <w:jc w:val="center"/>
              <w:rPr>
                <w:rFonts w:hint="eastAsia" w:ascii="宋体" w:hAnsi="宋体" w:eastAsia="宋体" w:cs="宋体"/>
                <w:i w:val="0"/>
                <w:iCs w:val="0"/>
                <w:color w:val="000000"/>
                <w:sz w:val="15"/>
                <w:szCs w:val="15"/>
                <w:u w:val="none"/>
              </w:rPr>
            </w:pP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E9B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办事服务监测服务</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769C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3219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4A4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AF4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D7A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B13D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28076">
            <w:pPr>
              <w:jc w:val="center"/>
              <w:rPr>
                <w:rFonts w:hint="eastAsia" w:ascii="微软雅黑" w:hAnsi="微软雅黑" w:eastAsia="微软雅黑" w:cs="微软雅黑"/>
                <w:i/>
                <w:iCs/>
                <w:color w:val="000000"/>
                <w:sz w:val="13"/>
                <w:szCs w:val="13"/>
                <w:u w:val="none"/>
              </w:rPr>
            </w:pPr>
          </w:p>
        </w:tc>
      </w:tr>
      <w:tr w14:paraId="217B5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764BF">
            <w:pPr>
              <w:jc w:val="center"/>
              <w:rPr>
                <w:rFonts w:hint="eastAsia" w:ascii="宋体" w:hAnsi="宋体" w:eastAsia="宋体" w:cs="宋体"/>
                <w:i w:val="0"/>
                <w:iCs w:val="0"/>
                <w:color w:val="000000"/>
                <w:sz w:val="15"/>
                <w:szCs w:val="15"/>
                <w:u w:val="none"/>
              </w:rPr>
            </w:pPr>
          </w:p>
        </w:tc>
        <w:tc>
          <w:tcPr>
            <w:tcW w:w="649" w:type="pct"/>
            <w:vMerge w:val="continue"/>
            <w:tcBorders>
              <w:top w:val="single" w:color="000000" w:sz="4" w:space="0"/>
              <w:left w:val="nil"/>
              <w:bottom w:val="nil"/>
              <w:right w:val="nil"/>
            </w:tcBorders>
            <w:shd w:val="clear" w:color="auto" w:fill="auto"/>
            <w:vAlign w:val="center"/>
          </w:tcPr>
          <w:p w14:paraId="39928D92">
            <w:pPr>
              <w:jc w:val="center"/>
              <w:rPr>
                <w:rFonts w:hint="eastAsia" w:ascii="宋体" w:hAnsi="宋体" w:eastAsia="宋体" w:cs="宋体"/>
                <w:i w:val="0"/>
                <w:iCs w:val="0"/>
                <w:color w:val="000000"/>
                <w:sz w:val="15"/>
                <w:szCs w:val="15"/>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A247E">
            <w:pPr>
              <w:jc w:val="center"/>
              <w:rPr>
                <w:rFonts w:hint="eastAsia" w:ascii="宋体" w:hAnsi="宋体" w:eastAsia="宋体" w:cs="宋体"/>
                <w:i w:val="0"/>
                <w:iCs w:val="0"/>
                <w:color w:val="000000"/>
                <w:sz w:val="15"/>
                <w:szCs w:val="15"/>
                <w:u w:val="none"/>
              </w:rPr>
            </w:pP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618B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互动交流监测服务</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DCE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626E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746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572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265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C808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CFA5F">
            <w:pPr>
              <w:jc w:val="center"/>
              <w:rPr>
                <w:rFonts w:hint="eastAsia" w:ascii="微软雅黑" w:hAnsi="微软雅黑" w:eastAsia="微软雅黑" w:cs="微软雅黑"/>
                <w:i/>
                <w:iCs/>
                <w:color w:val="000000"/>
                <w:sz w:val="13"/>
                <w:szCs w:val="13"/>
                <w:u w:val="none"/>
              </w:rPr>
            </w:pPr>
          </w:p>
        </w:tc>
      </w:tr>
      <w:tr w14:paraId="4A9BB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965D9">
            <w:pPr>
              <w:jc w:val="center"/>
              <w:rPr>
                <w:rFonts w:hint="eastAsia" w:ascii="宋体" w:hAnsi="宋体" w:eastAsia="宋体" w:cs="宋体"/>
                <w:i w:val="0"/>
                <w:iCs w:val="0"/>
                <w:color w:val="000000"/>
                <w:sz w:val="15"/>
                <w:szCs w:val="15"/>
                <w:u w:val="none"/>
              </w:rPr>
            </w:pPr>
          </w:p>
        </w:tc>
        <w:tc>
          <w:tcPr>
            <w:tcW w:w="649" w:type="pct"/>
            <w:vMerge w:val="continue"/>
            <w:tcBorders>
              <w:top w:val="single" w:color="000000" w:sz="4" w:space="0"/>
              <w:left w:val="nil"/>
              <w:bottom w:val="nil"/>
              <w:right w:val="nil"/>
            </w:tcBorders>
            <w:shd w:val="clear" w:color="auto" w:fill="auto"/>
            <w:vAlign w:val="center"/>
          </w:tcPr>
          <w:p w14:paraId="40C24471">
            <w:pPr>
              <w:jc w:val="center"/>
              <w:rPr>
                <w:rFonts w:hint="eastAsia" w:ascii="宋体" w:hAnsi="宋体" w:eastAsia="宋体" w:cs="宋体"/>
                <w:i w:val="0"/>
                <w:iCs w:val="0"/>
                <w:color w:val="000000"/>
                <w:sz w:val="15"/>
                <w:szCs w:val="15"/>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D195B">
            <w:pPr>
              <w:jc w:val="center"/>
              <w:rPr>
                <w:rFonts w:hint="eastAsia" w:ascii="宋体" w:hAnsi="宋体" w:eastAsia="宋体" w:cs="宋体"/>
                <w:i w:val="0"/>
                <w:iCs w:val="0"/>
                <w:color w:val="000000"/>
                <w:sz w:val="15"/>
                <w:szCs w:val="15"/>
                <w:u w:val="none"/>
              </w:rPr>
            </w:pP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1CD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功能设计监测服务</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4B8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BA31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88B6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B886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C08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6F67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11A09">
            <w:pPr>
              <w:jc w:val="center"/>
              <w:rPr>
                <w:rFonts w:hint="eastAsia" w:ascii="微软雅黑" w:hAnsi="微软雅黑" w:eastAsia="微软雅黑" w:cs="微软雅黑"/>
                <w:i/>
                <w:iCs/>
                <w:color w:val="000000"/>
                <w:sz w:val="13"/>
                <w:szCs w:val="13"/>
                <w:u w:val="none"/>
              </w:rPr>
            </w:pPr>
          </w:p>
        </w:tc>
      </w:tr>
      <w:tr w14:paraId="6B0BD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D93B3">
            <w:pPr>
              <w:jc w:val="center"/>
              <w:rPr>
                <w:rFonts w:hint="eastAsia" w:ascii="宋体" w:hAnsi="宋体" w:eastAsia="宋体" w:cs="宋体"/>
                <w:i w:val="0"/>
                <w:iCs w:val="0"/>
                <w:color w:val="000000"/>
                <w:sz w:val="15"/>
                <w:szCs w:val="15"/>
                <w:u w:val="none"/>
              </w:rPr>
            </w:pPr>
          </w:p>
        </w:tc>
        <w:tc>
          <w:tcPr>
            <w:tcW w:w="649" w:type="pct"/>
            <w:vMerge w:val="continue"/>
            <w:tcBorders>
              <w:top w:val="single" w:color="000000" w:sz="4" w:space="0"/>
              <w:left w:val="nil"/>
              <w:bottom w:val="nil"/>
              <w:right w:val="nil"/>
            </w:tcBorders>
            <w:shd w:val="clear" w:color="auto" w:fill="auto"/>
            <w:vAlign w:val="center"/>
          </w:tcPr>
          <w:p w14:paraId="7E5977DD">
            <w:pPr>
              <w:jc w:val="center"/>
              <w:rPr>
                <w:rFonts w:hint="eastAsia" w:ascii="宋体" w:hAnsi="宋体" w:eastAsia="宋体" w:cs="宋体"/>
                <w:i w:val="0"/>
                <w:iCs w:val="0"/>
                <w:color w:val="000000"/>
                <w:sz w:val="15"/>
                <w:szCs w:val="15"/>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F49D">
            <w:pPr>
              <w:jc w:val="center"/>
              <w:rPr>
                <w:rFonts w:hint="eastAsia" w:ascii="宋体" w:hAnsi="宋体" w:eastAsia="宋体" w:cs="宋体"/>
                <w:i w:val="0"/>
                <w:iCs w:val="0"/>
                <w:color w:val="000000"/>
                <w:sz w:val="15"/>
                <w:szCs w:val="15"/>
                <w:u w:val="none"/>
              </w:rPr>
            </w:pP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DF6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首页更新监测</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F39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C873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699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108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547D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F7D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A49EB">
            <w:pPr>
              <w:jc w:val="center"/>
              <w:rPr>
                <w:rFonts w:hint="eastAsia" w:ascii="微软雅黑" w:hAnsi="微软雅黑" w:eastAsia="微软雅黑" w:cs="微软雅黑"/>
                <w:i/>
                <w:iCs/>
                <w:color w:val="000000"/>
                <w:sz w:val="13"/>
                <w:szCs w:val="13"/>
                <w:u w:val="none"/>
              </w:rPr>
            </w:pPr>
          </w:p>
        </w:tc>
      </w:tr>
      <w:tr w14:paraId="198A9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CD5AD">
            <w:pPr>
              <w:jc w:val="center"/>
              <w:rPr>
                <w:rFonts w:hint="eastAsia" w:ascii="宋体" w:hAnsi="宋体" w:eastAsia="宋体" w:cs="宋体"/>
                <w:i w:val="0"/>
                <w:iCs w:val="0"/>
                <w:color w:val="000000"/>
                <w:sz w:val="15"/>
                <w:szCs w:val="15"/>
                <w:u w:val="none"/>
              </w:rPr>
            </w:pPr>
          </w:p>
        </w:tc>
        <w:tc>
          <w:tcPr>
            <w:tcW w:w="649" w:type="pct"/>
            <w:vMerge w:val="continue"/>
            <w:tcBorders>
              <w:top w:val="single" w:color="000000" w:sz="4" w:space="0"/>
              <w:left w:val="nil"/>
              <w:bottom w:val="nil"/>
              <w:right w:val="nil"/>
            </w:tcBorders>
            <w:shd w:val="clear" w:color="auto" w:fill="auto"/>
            <w:vAlign w:val="center"/>
          </w:tcPr>
          <w:p w14:paraId="4624E4A1">
            <w:pPr>
              <w:jc w:val="center"/>
              <w:rPr>
                <w:rFonts w:hint="eastAsia" w:ascii="宋体" w:hAnsi="宋体" w:eastAsia="宋体" w:cs="宋体"/>
                <w:i w:val="0"/>
                <w:iCs w:val="0"/>
                <w:color w:val="000000"/>
                <w:sz w:val="15"/>
                <w:szCs w:val="15"/>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F478">
            <w:pPr>
              <w:jc w:val="center"/>
              <w:rPr>
                <w:rFonts w:hint="eastAsia" w:ascii="宋体" w:hAnsi="宋体" w:eastAsia="宋体" w:cs="宋体"/>
                <w:i w:val="0"/>
                <w:iCs w:val="0"/>
                <w:color w:val="000000"/>
                <w:sz w:val="15"/>
                <w:szCs w:val="15"/>
                <w:u w:val="none"/>
              </w:rPr>
            </w:pP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4AAE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栏目更新监测</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B81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C3B3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2C0B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30C6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E28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E8B4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4D841">
            <w:pPr>
              <w:jc w:val="center"/>
              <w:rPr>
                <w:rFonts w:hint="eastAsia" w:ascii="微软雅黑" w:hAnsi="微软雅黑" w:eastAsia="微软雅黑" w:cs="微软雅黑"/>
                <w:i/>
                <w:iCs/>
                <w:color w:val="000000"/>
                <w:sz w:val="13"/>
                <w:szCs w:val="13"/>
                <w:u w:val="none"/>
              </w:rPr>
            </w:pPr>
          </w:p>
        </w:tc>
      </w:tr>
      <w:tr w14:paraId="1E09D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10DB4">
            <w:pPr>
              <w:jc w:val="center"/>
              <w:rPr>
                <w:rFonts w:hint="eastAsia" w:ascii="宋体" w:hAnsi="宋体" w:eastAsia="宋体" w:cs="宋体"/>
                <w:i w:val="0"/>
                <w:iCs w:val="0"/>
                <w:color w:val="000000"/>
                <w:sz w:val="15"/>
                <w:szCs w:val="15"/>
                <w:u w:val="none"/>
              </w:rPr>
            </w:pPr>
          </w:p>
        </w:tc>
        <w:tc>
          <w:tcPr>
            <w:tcW w:w="649" w:type="pct"/>
            <w:vMerge w:val="continue"/>
            <w:tcBorders>
              <w:top w:val="single" w:color="000000" w:sz="4" w:space="0"/>
              <w:left w:val="nil"/>
              <w:bottom w:val="nil"/>
              <w:right w:val="nil"/>
            </w:tcBorders>
            <w:shd w:val="clear" w:color="auto" w:fill="auto"/>
            <w:vAlign w:val="center"/>
          </w:tcPr>
          <w:p w14:paraId="4BEF1B38">
            <w:pPr>
              <w:jc w:val="center"/>
              <w:rPr>
                <w:rFonts w:hint="eastAsia" w:ascii="宋体" w:hAnsi="宋体" w:eastAsia="宋体" w:cs="宋体"/>
                <w:i w:val="0"/>
                <w:iCs w:val="0"/>
                <w:color w:val="000000"/>
                <w:sz w:val="15"/>
                <w:szCs w:val="15"/>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61BEB">
            <w:pPr>
              <w:jc w:val="center"/>
              <w:rPr>
                <w:rFonts w:hint="eastAsia" w:ascii="宋体" w:hAnsi="宋体" w:eastAsia="宋体" w:cs="宋体"/>
                <w:i w:val="0"/>
                <w:iCs w:val="0"/>
                <w:color w:val="000000"/>
                <w:sz w:val="15"/>
                <w:szCs w:val="15"/>
                <w:u w:val="none"/>
              </w:rPr>
            </w:pP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AFB5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错敏信息监测</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73C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0378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BB44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CF23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791A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027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2C68A">
            <w:pPr>
              <w:jc w:val="center"/>
              <w:rPr>
                <w:rFonts w:hint="eastAsia" w:ascii="微软雅黑" w:hAnsi="微软雅黑" w:eastAsia="微软雅黑" w:cs="微软雅黑"/>
                <w:i/>
                <w:iCs/>
                <w:color w:val="000000"/>
                <w:sz w:val="13"/>
                <w:szCs w:val="13"/>
                <w:u w:val="none"/>
              </w:rPr>
            </w:pPr>
          </w:p>
        </w:tc>
      </w:tr>
      <w:tr w14:paraId="2E7B4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59A38">
            <w:pPr>
              <w:jc w:val="center"/>
              <w:rPr>
                <w:rFonts w:hint="eastAsia" w:ascii="宋体" w:hAnsi="宋体" w:eastAsia="宋体" w:cs="宋体"/>
                <w:i w:val="0"/>
                <w:iCs w:val="0"/>
                <w:color w:val="000000"/>
                <w:sz w:val="15"/>
                <w:szCs w:val="15"/>
                <w:u w:val="none"/>
              </w:rPr>
            </w:pPr>
          </w:p>
        </w:tc>
        <w:tc>
          <w:tcPr>
            <w:tcW w:w="649" w:type="pct"/>
            <w:vMerge w:val="continue"/>
            <w:tcBorders>
              <w:top w:val="single" w:color="000000" w:sz="4" w:space="0"/>
              <w:left w:val="nil"/>
              <w:bottom w:val="nil"/>
              <w:right w:val="nil"/>
            </w:tcBorders>
            <w:shd w:val="clear" w:color="auto" w:fill="auto"/>
            <w:vAlign w:val="center"/>
          </w:tcPr>
          <w:p w14:paraId="50BE3366">
            <w:pPr>
              <w:jc w:val="center"/>
              <w:rPr>
                <w:rFonts w:hint="eastAsia" w:ascii="宋体" w:hAnsi="宋体" w:eastAsia="宋体" w:cs="宋体"/>
                <w:i w:val="0"/>
                <w:iCs w:val="0"/>
                <w:color w:val="000000"/>
                <w:sz w:val="15"/>
                <w:szCs w:val="15"/>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297F">
            <w:pPr>
              <w:jc w:val="center"/>
              <w:rPr>
                <w:rFonts w:hint="eastAsia" w:ascii="宋体" w:hAnsi="宋体" w:eastAsia="宋体" w:cs="宋体"/>
                <w:i w:val="0"/>
                <w:iCs w:val="0"/>
                <w:color w:val="000000"/>
                <w:sz w:val="15"/>
                <w:szCs w:val="15"/>
                <w:u w:val="none"/>
              </w:rPr>
            </w:pP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145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外链错链监测</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291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638D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118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530A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E78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330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6F4F9">
            <w:pPr>
              <w:jc w:val="center"/>
              <w:rPr>
                <w:rFonts w:hint="eastAsia" w:ascii="微软雅黑" w:hAnsi="微软雅黑" w:eastAsia="微软雅黑" w:cs="微软雅黑"/>
                <w:i/>
                <w:iCs/>
                <w:color w:val="000000"/>
                <w:sz w:val="13"/>
                <w:szCs w:val="13"/>
                <w:u w:val="none"/>
              </w:rPr>
            </w:pPr>
          </w:p>
        </w:tc>
      </w:tr>
      <w:tr w14:paraId="69BC0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5E6F7">
            <w:pPr>
              <w:jc w:val="center"/>
              <w:rPr>
                <w:rFonts w:hint="eastAsia" w:ascii="宋体" w:hAnsi="宋体" w:eastAsia="宋体" w:cs="宋体"/>
                <w:i w:val="0"/>
                <w:iCs w:val="0"/>
                <w:color w:val="000000"/>
                <w:sz w:val="15"/>
                <w:szCs w:val="15"/>
                <w:u w:val="none"/>
              </w:rPr>
            </w:pPr>
          </w:p>
        </w:tc>
        <w:tc>
          <w:tcPr>
            <w:tcW w:w="649" w:type="pct"/>
            <w:vMerge w:val="continue"/>
            <w:tcBorders>
              <w:top w:val="single" w:color="000000" w:sz="4" w:space="0"/>
              <w:left w:val="nil"/>
              <w:bottom w:val="nil"/>
              <w:right w:val="nil"/>
            </w:tcBorders>
            <w:shd w:val="clear" w:color="auto" w:fill="auto"/>
            <w:vAlign w:val="center"/>
          </w:tcPr>
          <w:p w14:paraId="5BAEBA09">
            <w:pPr>
              <w:jc w:val="center"/>
              <w:rPr>
                <w:rFonts w:hint="eastAsia" w:ascii="宋体" w:hAnsi="宋体" w:eastAsia="宋体" w:cs="宋体"/>
                <w:i w:val="0"/>
                <w:iCs w:val="0"/>
                <w:color w:val="000000"/>
                <w:sz w:val="15"/>
                <w:szCs w:val="15"/>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E7DAE">
            <w:pPr>
              <w:jc w:val="center"/>
              <w:rPr>
                <w:rFonts w:hint="eastAsia" w:ascii="宋体" w:hAnsi="宋体" w:eastAsia="宋体" w:cs="宋体"/>
                <w:i w:val="0"/>
                <w:iCs w:val="0"/>
                <w:color w:val="000000"/>
                <w:sz w:val="15"/>
                <w:szCs w:val="15"/>
                <w:u w:val="none"/>
              </w:rPr>
            </w:pP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164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首页连通性监测</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00B2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B80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E982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CC9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9102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9ED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DF871">
            <w:pPr>
              <w:jc w:val="center"/>
              <w:rPr>
                <w:rFonts w:hint="eastAsia" w:ascii="微软雅黑" w:hAnsi="微软雅黑" w:eastAsia="微软雅黑" w:cs="微软雅黑"/>
                <w:i/>
                <w:iCs/>
                <w:color w:val="000000"/>
                <w:sz w:val="13"/>
                <w:szCs w:val="13"/>
                <w:u w:val="none"/>
              </w:rPr>
            </w:pPr>
          </w:p>
        </w:tc>
      </w:tr>
      <w:tr w14:paraId="22267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FC8F8">
            <w:pPr>
              <w:jc w:val="center"/>
              <w:rPr>
                <w:rFonts w:hint="eastAsia" w:ascii="宋体" w:hAnsi="宋体" w:eastAsia="宋体" w:cs="宋体"/>
                <w:i w:val="0"/>
                <w:iCs w:val="0"/>
                <w:color w:val="000000"/>
                <w:sz w:val="15"/>
                <w:szCs w:val="15"/>
                <w:u w:val="none"/>
              </w:rPr>
            </w:pPr>
          </w:p>
        </w:tc>
        <w:tc>
          <w:tcPr>
            <w:tcW w:w="649" w:type="pct"/>
            <w:vMerge w:val="continue"/>
            <w:tcBorders>
              <w:top w:val="single" w:color="000000" w:sz="4" w:space="0"/>
              <w:left w:val="nil"/>
              <w:bottom w:val="nil"/>
              <w:right w:val="nil"/>
            </w:tcBorders>
            <w:shd w:val="clear" w:color="auto" w:fill="auto"/>
            <w:vAlign w:val="center"/>
          </w:tcPr>
          <w:p w14:paraId="539287CE">
            <w:pPr>
              <w:jc w:val="center"/>
              <w:rPr>
                <w:rFonts w:hint="eastAsia" w:ascii="宋体" w:hAnsi="宋体" w:eastAsia="宋体" w:cs="宋体"/>
                <w:i w:val="0"/>
                <w:iCs w:val="0"/>
                <w:color w:val="000000"/>
                <w:sz w:val="15"/>
                <w:szCs w:val="15"/>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8F4A1">
            <w:pPr>
              <w:jc w:val="center"/>
              <w:rPr>
                <w:rFonts w:hint="eastAsia" w:ascii="宋体" w:hAnsi="宋体" w:eastAsia="宋体" w:cs="宋体"/>
                <w:i w:val="0"/>
                <w:iCs w:val="0"/>
                <w:color w:val="000000"/>
                <w:sz w:val="15"/>
                <w:szCs w:val="15"/>
                <w:u w:val="none"/>
              </w:rPr>
            </w:pP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517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链接可用性监测</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0F7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9F62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9DEB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DF10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F9B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921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449DC">
            <w:pPr>
              <w:jc w:val="center"/>
              <w:rPr>
                <w:rFonts w:hint="eastAsia" w:ascii="微软雅黑" w:hAnsi="微软雅黑" w:eastAsia="微软雅黑" w:cs="微软雅黑"/>
                <w:i/>
                <w:iCs/>
                <w:color w:val="000000"/>
                <w:sz w:val="13"/>
                <w:szCs w:val="13"/>
                <w:u w:val="none"/>
              </w:rPr>
            </w:pPr>
          </w:p>
        </w:tc>
      </w:tr>
      <w:tr w14:paraId="2BB78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16B40">
            <w:pPr>
              <w:jc w:val="center"/>
              <w:rPr>
                <w:rFonts w:hint="eastAsia" w:ascii="宋体" w:hAnsi="宋体" w:eastAsia="宋体" w:cs="宋体"/>
                <w:i w:val="0"/>
                <w:iCs w:val="0"/>
                <w:color w:val="000000"/>
                <w:sz w:val="15"/>
                <w:szCs w:val="15"/>
                <w:u w:val="none"/>
              </w:rPr>
            </w:pPr>
          </w:p>
        </w:tc>
        <w:tc>
          <w:tcPr>
            <w:tcW w:w="649" w:type="pct"/>
            <w:vMerge w:val="continue"/>
            <w:tcBorders>
              <w:top w:val="single" w:color="000000" w:sz="4" w:space="0"/>
              <w:left w:val="nil"/>
              <w:bottom w:val="nil"/>
              <w:right w:val="nil"/>
            </w:tcBorders>
            <w:shd w:val="clear" w:color="auto" w:fill="auto"/>
            <w:vAlign w:val="center"/>
          </w:tcPr>
          <w:p w14:paraId="31EAE1BD">
            <w:pPr>
              <w:jc w:val="center"/>
              <w:rPr>
                <w:rFonts w:hint="eastAsia" w:ascii="宋体" w:hAnsi="宋体" w:eastAsia="宋体" w:cs="宋体"/>
                <w:i w:val="0"/>
                <w:iCs w:val="0"/>
                <w:color w:val="000000"/>
                <w:sz w:val="15"/>
                <w:szCs w:val="15"/>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01A8E">
            <w:pPr>
              <w:jc w:val="center"/>
              <w:rPr>
                <w:rFonts w:hint="eastAsia" w:ascii="宋体" w:hAnsi="宋体" w:eastAsia="宋体" w:cs="宋体"/>
                <w:i w:val="0"/>
                <w:iCs w:val="0"/>
                <w:color w:val="000000"/>
                <w:sz w:val="15"/>
                <w:szCs w:val="15"/>
                <w:u w:val="none"/>
              </w:rPr>
            </w:pP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0D52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报告自动下载服务</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2BAB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1927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0516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5683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6BD7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B0A2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8D95E">
            <w:pPr>
              <w:jc w:val="center"/>
              <w:rPr>
                <w:rFonts w:hint="eastAsia" w:ascii="微软雅黑" w:hAnsi="微软雅黑" w:eastAsia="微软雅黑" w:cs="微软雅黑"/>
                <w:i/>
                <w:iCs/>
                <w:color w:val="000000"/>
                <w:sz w:val="13"/>
                <w:szCs w:val="13"/>
                <w:u w:val="none"/>
              </w:rPr>
            </w:pPr>
          </w:p>
        </w:tc>
      </w:tr>
      <w:tr w14:paraId="68527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134AF">
            <w:pPr>
              <w:jc w:val="center"/>
              <w:rPr>
                <w:rFonts w:hint="eastAsia" w:ascii="宋体" w:hAnsi="宋体" w:eastAsia="宋体" w:cs="宋体"/>
                <w:i w:val="0"/>
                <w:iCs w:val="0"/>
                <w:color w:val="000000"/>
                <w:sz w:val="15"/>
                <w:szCs w:val="15"/>
                <w:u w:val="none"/>
              </w:rPr>
            </w:pPr>
          </w:p>
        </w:tc>
        <w:tc>
          <w:tcPr>
            <w:tcW w:w="649" w:type="pct"/>
            <w:vMerge w:val="continue"/>
            <w:tcBorders>
              <w:top w:val="single" w:color="000000" w:sz="4" w:space="0"/>
              <w:left w:val="nil"/>
              <w:bottom w:val="nil"/>
              <w:right w:val="nil"/>
            </w:tcBorders>
            <w:shd w:val="clear" w:color="auto" w:fill="auto"/>
            <w:vAlign w:val="center"/>
          </w:tcPr>
          <w:p w14:paraId="6CDB6AC2">
            <w:pPr>
              <w:jc w:val="center"/>
              <w:rPr>
                <w:rFonts w:hint="eastAsia" w:ascii="宋体" w:hAnsi="宋体" w:eastAsia="宋体" w:cs="宋体"/>
                <w:i w:val="0"/>
                <w:iCs w:val="0"/>
                <w:color w:val="000000"/>
                <w:sz w:val="15"/>
                <w:szCs w:val="15"/>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0A3D0">
            <w:pPr>
              <w:jc w:val="center"/>
              <w:rPr>
                <w:rFonts w:hint="eastAsia" w:ascii="宋体" w:hAnsi="宋体" w:eastAsia="宋体" w:cs="宋体"/>
                <w:i w:val="0"/>
                <w:iCs w:val="0"/>
                <w:color w:val="000000"/>
                <w:sz w:val="15"/>
                <w:szCs w:val="15"/>
                <w:u w:val="none"/>
              </w:rPr>
            </w:pP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0E10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提供数据自查服务</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5A8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E711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36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6DC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9693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5C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2BF31">
            <w:pPr>
              <w:jc w:val="center"/>
              <w:rPr>
                <w:rFonts w:hint="eastAsia" w:ascii="微软雅黑" w:hAnsi="微软雅黑" w:eastAsia="微软雅黑" w:cs="微软雅黑"/>
                <w:i/>
                <w:iCs/>
                <w:color w:val="000000"/>
                <w:sz w:val="13"/>
                <w:szCs w:val="13"/>
                <w:u w:val="none"/>
              </w:rPr>
            </w:pPr>
          </w:p>
        </w:tc>
      </w:tr>
      <w:tr w14:paraId="3DB29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59608">
            <w:pPr>
              <w:jc w:val="center"/>
              <w:rPr>
                <w:rFonts w:hint="eastAsia" w:ascii="宋体" w:hAnsi="宋体" w:eastAsia="宋体" w:cs="宋体"/>
                <w:i w:val="0"/>
                <w:iCs w:val="0"/>
                <w:color w:val="000000"/>
                <w:sz w:val="15"/>
                <w:szCs w:val="15"/>
                <w:u w:val="none"/>
              </w:rPr>
            </w:pPr>
          </w:p>
        </w:tc>
        <w:tc>
          <w:tcPr>
            <w:tcW w:w="649" w:type="pct"/>
            <w:vMerge w:val="continue"/>
            <w:tcBorders>
              <w:top w:val="single" w:color="000000" w:sz="4" w:space="0"/>
              <w:left w:val="nil"/>
              <w:bottom w:val="nil"/>
              <w:right w:val="nil"/>
            </w:tcBorders>
            <w:shd w:val="clear" w:color="auto" w:fill="auto"/>
            <w:vAlign w:val="center"/>
          </w:tcPr>
          <w:p w14:paraId="58D5DEF2">
            <w:pPr>
              <w:jc w:val="center"/>
              <w:rPr>
                <w:rFonts w:hint="eastAsia" w:ascii="宋体" w:hAnsi="宋体" w:eastAsia="宋体" w:cs="宋体"/>
                <w:i w:val="0"/>
                <w:iCs w:val="0"/>
                <w:color w:val="000000"/>
                <w:sz w:val="15"/>
                <w:szCs w:val="15"/>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5F2FE">
            <w:pPr>
              <w:jc w:val="center"/>
              <w:rPr>
                <w:rFonts w:hint="eastAsia" w:ascii="宋体" w:hAnsi="宋体" w:eastAsia="宋体" w:cs="宋体"/>
                <w:i w:val="0"/>
                <w:iCs w:val="0"/>
                <w:color w:val="000000"/>
                <w:sz w:val="15"/>
                <w:szCs w:val="15"/>
                <w:u w:val="none"/>
              </w:rPr>
            </w:pP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7A85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提供预警及联系人配置服务</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A96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0A44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5C0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4015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AF69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661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3DE13">
            <w:pPr>
              <w:jc w:val="center"/>
              <w:rPr>
                <w:rFonts w:hint="eastAsia" w:ascii="微软雅黑" w:hAnsi="微软雅黑" w:eastAsia="微软雅黑" w:cs="微软雅黑"/>
                <w:i/>
                <w:iCs/>
                <w:color w:val="000000"/>
                <w:sz w:val="13"/>
                <w:szCs w:val="13"/>
                <w:u w:val="none"/>
              </w:rPr>
            </w:pPr>
          </w:p>
        </w:tc>
      </w:tr>
      <w:tr w14:paraId="13DFA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26633">
            <w:pPr>
              <w:jc w:val="center"/>
              <w:rPr>
                <w:rFonts w:hint="eastAsia" w:ascii="宋体" w:hAnsi="宋体" w:eastAsia="宋体" w:cs="宋体"/>
                <w:i w:val="0"/>
                <w:iCs w:val="0"/>
                <w:color w:val="000000"/>
                <w:sz w:val="15"/>
                <w:szCs w:val="15"/>
                <w:u w:val="none"/>
              </w:rPr>
            </w:pPr>
          </w:p>
        </w:tc>
        <w:tc>
          <w:tcPr>
            <w:tcW w:w="649" w:type="pct"/>
            <w:vMerge w:val="continue"/>
            <w:tcBorders>
              <w:top w:val="single" w:color="000000" w:sz="4" w:space="0"/>
              <w:left w:val="nil"/>
              <w:bottom w:val="nil"/>
              <w:right w:val="nil"/>
            </w:tcBorders>
            <w:shd w:val="clear" w:color="auto" w:fill="auto"/>
            <w:vAlign w:val="center"/>
          </w:tcPr>
          <w:p w14:paraId="1B6DF58B">
            <w:pPr>
              <w:jc w:val="center"/>
              <w:rPr>
                <w:rFonts w:hint="eastAsia" w:ascii="宋体" w:hAnsi="宋体" w:eastAsia="宋体" w:cs="宋体"/>
                <w:i w:val="0"/>
                <w:iCs w:val="0"/>
                <w:color w:val="000000"/>
                <w:sz w:val="15"/>
                <w:szCs w:val="15"/>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C1FD">
            <w:pPr>
              <w:jc w:val="center"/>
              <w:rPr>
                <w:rFonts w:hint="eastAsia" w:ascii="宋体" w:hAnsi="宋体" w:eastAsia="宋体" w:cs="宋体"/>
                <w:i w:val="0"/>
                <w:iCs w:val="0"/>
                <w:color w:val="000000"/>
                <w:sz w:val="15"/>
                <w:szCs w:val="15"/>
                <w:u w:val="none"/>
              </w:rPr>
            </w:pP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9A4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提供子站监测查看服务（覆盖部门及区县子站，以国办报送系统为准）</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35E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8DD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0720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9B99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5CC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5054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A4F93">
            <w:pPr>
              <w:jc w:val="center"/>
              <w:rPr>
                <w:rFonts w:hint="eastAsia" w:ascii="微软雅黑" w:hAnsi="微软雅黑" w:eastAsia="微软雅黑" w:cs="微软雅黑"/>
                <w:i/>
                <w:iCs/>
                <w:color w:val="000000"/>
                <w:sz w:val="13"/>
                <w:szCs w:val="13"/>
                <w:u w:val="none"/>
              </w:rPr>
            </w:pPr>
          </w:p>
        </w:tc>
      </w:tr>
      <w:tr w14:paraId="5792E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331DA">
            <w:pPr>
              <w:jc w:val="center"/>
              <w:rPr>
                <w:rFonts w:hint="eastAsia" w:ascii="宋体" w:hAnsi="宋体" w:eastAsia="宋体" w:cs="宋体"/>
                <w:i w:val="0"/>
                <w:iCs w:val="0"/>
                <w:color w:val="000000"/>
                <w:sz w:val="15"/>
                <w:szCs w:val="15"/>
                <w:u w:val="none"/>
              </w:rPr>
            </w:pPr>
          </w:p>
        </w:tc>
        <w:tc>
          <w:tcPr>
            <w:tcW w:w="649" w:type="pct"/>
            <w:vMerge w:val="continue"/>
            <w:tcBorders>
              <w:top w:val="single" w:color="000000" w:sz="4" w:space="0"/>
              <w:left w:val="nil"/>
              <w:bottom w:val="nil"/>
              <w:right w:val="nil"/>
            </w:tcBorders>
            <w:shd w:val="clear" w:color="auto" w:fill="auto"/>
            <w:vAlign w:val="center"/>
          </w:tcPr>
          <w:p w14:paraId="615C1623">
            <w:pPr>
              <w:jc w:val="center"/>
              <w:rPr>
                <w:rFonts w:hint="eastAsia" w:ascii="宋体" w:hAnsi="宋体" w:eastAsia="宋体" w:cs="宋体"/>
                <w:i w:val="0"/>
                <w:iCs w:val="0"/>
                <w:color w:val="000000"/>
                <w:sz w:val="15"/>
                <w:szCs w:val="15"/>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5F39">
            <w:pPr>
              <w:jc w:val="center"/>
              <w:rPr>
                <w:rFonts w:hint="eastAsia" w:ascii="宋体" w:hAnsi="宋体" w:eastAsia="宋体" w:cs="宋体"/>
                <w:i w:val="0"/>
                <w:iCs w:val="0"/>
                <w:color w:val="000000"/>
                <w:sz w:val="15"/>
                <w:szCs w:val="15"/>
                <w:u w:val="none"/>
              </w:rPr>
            </w:pP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517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新媒体安全、泄密事故等严重问题监测</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960B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CF88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7524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DE2E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D0F0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E274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FB78B">
            <w:pPr>
              <w:jc w:val="center"/>
              <w:rPr>
                <w:rFonts w:hint="eastAsia" w:ascii="微软雅黑" w:hAnsi="微软雅黑" w:eastAsia="微软雅黑" w:cs="微软雅黑"/>
                <w:i/>
                <w:iCs/>
                <w:color w:val="000000"/>
                <w:sz w:val="13"/>
                <w:szCs w:val="13"/>
                <w:u w:val="none"/>
              </w:rPr>
            </w:pPr>
          </w:p>
        </w:tc>
      </w:tr>
      <w:tr w14:paraId="4802E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A75D0">
            <w:pPr>
              <w:jc w:val="center"/>
              <w:rPr>
                <w:rFonts w:hint="eastAsia" w:ascii="宋体" w:hAnsi="宋体" w:eastAsia="宋体" w:cs="宋体"/>
                <w:i w:val="0"/>
                <w:iCs w:val="0"/>
                <w:color w:val="000000"/>
                <w:sz w:val="15"/>
                <w:szCs w:val="15"/>
                <w:u w:val="none"/>
              </w:rPr>
            </w:pPr>
          </w:p>
        </w:tc>
        <w:tc>
          <w:tcPr>
            <w:tcW w:w="649" w:type="pct"/>
            <w:vMerge w:val="continue"/>
            <w:tcBorders>
              <w:top w:val="single" w:color="000000" w:sz="4" w:space="0"/>
              <w:left w:val="nil"/>
              <w:bottom w:val="nil"/>
              <w:right w:val="nil"/>
            </w:tcBorders>
            <w:shd w:val="clear" w:color="auto" w:fill="auto"/>
            <w:vAlign w:val="center"/>
          </w:tcPr>
          <w:p w14:paraId="7014A03B">
            <w:pPr>
              <w:jc w:val="center"/>
              <w:rPr>
                <w:rFonts w:hint="eastAsia" w:ascii="宋体" w:hAnsi="宋体" w:eastAsia="宋体" w:cs="宋体"/>
                <w:i w:val="0"/>
                <w:iCs w:val="0"/>
                <w:color w:val="000000"/>
                <w:sz w:val="15"/>
                <w:szCs w:val="15"/>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2308">
            <w:pPr>
              <w:jc w:val="center"/>
              <w:rPr>
                <w:rFonts w:hint="eastAsia" w:ascii="宋体" w:hAnsi="宋体" w:eastAsia="宋体" w:cs="宋体"/>
                <w:i w:val="0"/>
                <w:iCs w:val="0"/>
                <w:color w:val="000000"/>
                <w:sz w:val="15"/>
                <w:szCs w:val="15"/>
                <w:u w:val="none"/>
              </w:rPr>
            </w:pP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533E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新媒体内容不更新监测</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235B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F05E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0611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E70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A76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F731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DC546">
            <w:pPr>
              <w:jc w:val="center"/>
              <w:rPr>
                <w:rFonts w:hint="eastAsia" w:ascii="微软雅黑" w:hAnsi="微软雅黑" w:eastAsia="微软雅黑" w:cs="微软雅黑"/>
                <w:i/>
                <w:iCs/>
                <w:color w:val="000000"/>
                <w:sz w:val="13"/>
                <w:szCs w:val="13"/>
                <w:u w:val="none"/>
              </w:rPr>
            </w:pPr>
          </w:p>
        </w:tc>
      </w:tr>
      <w:tr w14:paraId="52F51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4C1D2">
            <w:pPr>
              <w:jc w:val="center"/>
              <w:rPr>
                <w:rFonts w:hint="eastAsia" w:ascii="宋体" w:hAnsi="宋体" w:eastAsia="宋体" w:cs="宋体"/>
                <w:i w:val="0"/>
                <w:iCs w:val="0"/>
                <w:color w:val="000000"/>
                <w:sz w:val="15"/>
                <w:szCs w:val="15"/>
                <w:u w:val="none"/>
              </w:rPr>
            </w:pPr>
          </w:p>
        </w:tc>
        <w:tc>
          <w:tcPr>
            <w:tcW w:w="649" w:type="pct"/>
            <w:vMerge w:val="continue"/>
            <w:tcBorders>
              <w:top w:val="single" w:color="000000" w:sz="4" w:space="0"/>
              <w:left w:val="nil"/>
              <w:bottom w:val="nil"/>
              <w:right w:val="nil"/>
            </w:tcBorders>
            <w:shd w:val="clear" w:color="auto" w:fill="auto"/>
            <w:vAlign w:val="center"/>
          </w:tcPr>
          <w:p w14:paraId="14E1F774">
            <w:pPr>
              <w:jc w:val="center"/>
              <w:rPr>
                <w:rFonts w:hint="eastAsia" w:ascii="宋体" w:hAnsi="宋体" w:eastAsia="宋体" w:cs="宋体"/>
                <w:i w:val="0"/>
                <w:iCs w:val="0"/>
                <w:color w:val="000000"/>
                <w:sz w:val="15"/>
                <w:szCs w:val="15"/>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750D">
            <w:pPr>
              <w:jc w:val="center"/>
              <w:rPr>
                <w:rFonts w:hint="eastAsia" w:ascii="宋体" w:hAnsi="宋体" w:eastAsia="宋体" w:cs="宋体"/>
                <w:i w:val="0"/>
                <w:iCs w:val="0"/>
                <w:color w:val="000000"/>
                <w:sz w:val="15"/>
                <w:szCs w:val="15"/>
                <w:u w:val="none"/>
              </w:rPr>
            </w:pP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FCD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新媒体互动回应差监测</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84A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2957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9D4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79E3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FB8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4EB1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D54FC">
            <w:pPr>
              <w:jc w:val="center"/>
              <w:rPr>
                <w:rFonts w:hint="eastAsia" w:ascii="微软雅黑" w:hAnsi="微软雅黑" w:eastAsia="微软雅黑" w:cs="微软雅黑"/>
                <w:i/>
                <w:iCs/>
                <w:color w:val="000000"/>
                <w:sz w:val="13"/>
                <w:szCs w:val="13"/>
                <w:u w:val="none"/>
              </w:rPr>
            </w:pPr>
          </w:p>
        </w:tc>
      </w:tr>
      <w:tr w14:paraId="63384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62BDA">
            <w:pPr>
              <w:jc w:val="center"/>
              <w:rPr>
                <w:rFonts w:hint="eastAsia" w:ascii="宋体" w:hAnsi="宋体" w:eastAsia="宋体" w:cs="宋体"/>
                <w:i w:val="0"/>
                <w:iCs w:val="0"/>
                <w:color w:val="000000"/>
                <w:sz w:val="15"/>
                <w:szCs w:val="15"/>
                <w:u w:val="none"/>
              </w:rPr>
            </w:pPr>
          </w:p>
        </w:tc>
        <w:tc>
          <w:tcPr>
            <w:tcW w:w="649" w:type="pct"/>
            <w:vMerge w:val="continue"/>
            <w:tcBorders>
              <w:top w:val="single" w:color="000000" w:sz="4" w:space="0"/>
              <w:left w:val="nil"/>
              <w:bottom w:val="nil"/>
              <w:right w:val="nil"/>
            </w:tcBorders>
            <w:shd w:val="clear" w:color="auto" w:fill="auto"/>
            <w:vAlign w:val="center"/>
          </w:tcPr>
          <w:p w14:paraId="038529C5">
            <w:pPr>
              <w:jc w:val="center"/>
              <w:rPr>
                <w:rFonts w:hint="eastAsia" w:ascii="宋体" w:hAnsi="宋体" w:eastAsia="宋体" w:cs="宋体"/>
                <w:i w:val="0"/>
                <w:iCs w:val="0"/>
                <w:color w:val="000000"/>
                <w:sz w:val="15"/>
                <w:szCs w:val="15"/>
                <w:u w:val="none"/>
              </w:rPr>
            </w:pPr>
          </w:p>
        </w:tc>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D5C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质量指标</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D5C4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监测范围完成率</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A74B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1C1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99</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D83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9409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99</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789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7C9F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4AB57">
            <w:pPr>
              <w:jc w:val="center"/>
              <w:rPr>
                <w:rFonts w:hint="eastAsia" w:ascii="微软雅黑" w:hAnsi="微软雅黑" w:eastAsia="微软雅黑" w:cs="微软雅黑"/>
                <w:i/>
                <w:iCs/>
                <w:color w:val="000000"/>
                <w:sz w:val="13"/>
                <w:szCs w:val="13"/>
                <w:u w:val="none"/>
              </w:rPr>
            </w:pPr>
          </w:p>
        </w:tc>
      </w:tr>
      <w:tr w14:paraId="25A37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BE2F0">
            <w:pPr>
              <w:jc w:val="center"/>
              <w:rPr>
                <w:rFonts w:hint="eastAsia" w:ascii="宋体" w:hAnsi="宋体" w:eastAsia="宋体" w:cs="宋体"/>
                <w:i w:val="0"/>
                <w:iCs w:val="0"/>
                <w:color w:val="000000"/>
                <w:sz w:val="15"/>
                <w:szCs w:val="15"/>
                <w:u w:val="none"/>
              </w:rPr>
            </w:pPr>
          </w:p>
        </w:tc>
        <w:tc>
          <w:tcPr>
            <w:tcW w:w="649" w:type="pct"/>
            <w:vMerge w:val="continue"/>
            <w:tcBorders>
              <w:top w:val="single" w:color="000000" w:sz="4" w:space="0"/>
              <w:left w:val="nil"/>
              <w:bottom w:val="nil"/>
              <w:right w:val="nil"/>
            </w:tcBorders>
            <w:shd w:val="clear" w:color="auto" w:fill="auto"/>
            <w:vAlign w:val="center"/>
          </w:tcPr>
          <w:p w14:paraId="2EC0DFF3">
            <w:pPr>
              <w:jc w:val="center"/>
              <w:rPr>
                <w:rFonts w:hint="eastAsia" w:ascii="宋体" w:hAnsi="宋体" w:eastAsia="宋体" w:cs="宋体"/>
                <w:i w:val="0"/>
                <w:iCs w:val="0"/>
                <w:color w:val="000000"/>
                <w:sz w:val="15"/>
                <w:szCs w:val="15"/>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06F9C">
            <w:pPr>
              <w:jc w:val="center"/>
              <w:rPr>
                <w:rFonts w:hint="eastAsia" w:ascii="宋体" w:hAnsi="宋体" w:eastAsia="宋体" w:cs="宋体"/>
                <w:i w:val="0"/>
                <w:iCs w:val="0"/>
                <w:color w:val="000000"/>
                <w:sz w:val="15"/>
                <w:szCs w:val="15"/>
                <w:u w:val="none"/>
              </w:rPr>
            </w:pP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E718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季度监测报告准确率</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6315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EA7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98</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328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7503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98</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CA8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14CA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1A859">
            <w:pPr>
              <w:jc w:val="center"/>
              <w:rPr>
                <w:rFonts w:hint="eastAsia" w:ascii="微软雅黑" w:hAnsi="微软雅黑" w:eastAsia="微软雅黑" w:cs="微软雅黑"/>
                <w:i/>
                <w:iCs/>
                <w:color w:val="000000"/>
                <w:sz w:val="13"/>
                <w:szCs w:val="13"/>
                <w:u w:val="none"/>
              </w:rPr>
            </w:pPr>
          </w:p>
        </w:tc>
      </w:tr>
      <w:tr w14:paraId="3144E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FCE28">
            <w:pPr>
              <w:jc w:val="center"/>
              <w:rPr>
                <w:rFonts w:hint="eastAsia" w:ascii="宋体" w:hAnsi="宋体" w:eastAsia="宋体" w:cs="宋体"/>
                <w:i w:val="0"/>
                <w:iCs w:val="0"/>
                <w:color w:val="000000"/>
                <w:sz w:val="15"/>
                <w:szCs w:val="15"/>
                <w:u w:val="none"/>
              </w:rPr>
            </w:pPr>
          </w:p>
        </w:tc>
        <w:tc>
          <w:tcPr>
            <w:tcW w:w="649" w:type="pct"/>
            <w:vMerge w:val="continue"/>
            <w:tcBorders>
              <w:top w:val="single" w:color="000000" w:sz="4" w:space="0"/>
              <w:left w:val="nil"/>
              <w:bottom w:val="nil"/>
              <w:right w:val="nil"/>
            </w:tcBorders>
            <w:shd w:val="clear" w:color="auto" w:fill="auto"/>
            <w:vAlign w:val="center"/>
          </w:tcPr>
          <w:p w14:paraId="50375DDF">
            <w:pPr>
              <w:jc w:val="center"/>
              <w:rPr>
                <w:rFonts w:hint="eastAsia" w:ascii="宋体" w:hAnsi="宋体" w:eastAsia="宋体" w:cs="宋体"/>
                <w:i w:val="0"/>
                <w:iCs w:val="0"/>
                <w:color w:val="000000"/>
                <w:sz w:val="15"/>
                <w:szCs w:val="15"/>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6A818">
            <w:pPr>
              <w:jc w:val="center"/>
              <w:rPr>
                <w:rFonts w:hint="eastAsia" w:ascii="宋体" w:hAnsi="宋体" w:eastAsia="宋体" w:cs="宋体"/>
                <w:i w:val="0"/>
                <w:iCs w:val="0"/>
                <w:color w:val="000000"/>
                <w:sz w:val="15"/>
                <w:szCs w:val="15"/>
                <w:u w:val="none"/>
              </w:rPr>
            </w:pP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CCA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日常监测数据准确率</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045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A75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95</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09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1C1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95</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5CDF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AD69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EF3FC">
            <w:pPr>
              <w:jc w:val="center"/>
              <w:rPr>
                <w:rFonts w:hint="eastAsia" w:ascii="微软雅黑" w:hAnsi="微软雅黑" w:eastAsia="微软雅黑" w:cs="微软雅黑"/>
                <w:i/>
                <w:iCs/>
                <w:color w:val="000000"/>
                <w:sz w:val="13"/>
                <w:szCs w:val="13"/>
                <w:u w:val="none"/>
              </w:rPr>
            </w:pPr>
          </w:p>
        </w:tc>
      </w:tr>
      <w:tr w14:paraId="3F36D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8AA6D">
            <w:pPr>
              <w:jc w:val="center"/>
              <w:rPr>
                <w:rFonts w:hint="eastAsia" w:ascii="宋体" w:hAnsi="宋体" w:eastAsia="宋体" w:cs="宋体"/>
                <w:i w:val="0"/>
                <w:iCs w:val="0"/>
                <w:color w:val="000000"/>
                <w:sz w:val="15"/>
                <w:szCs w:val="15"/>
                <w:u w:val="none"/>
              </w:rPr>
            </w:pPr>
          </w:p>
        </w:tc>
        <w:tc>
          <w:tcPr>
            <w:tcW w:w="649" w:type="pct"/>
            <w:vMerge w:val="continue"/>
            <w:tcBorders>
              <w:top w:val="single" w:color="000000" w:sz="4" w:space="0"/>
              <w:left w:val="nil"/>
              <w:bottom w:val="nil"/>
              <w:right w:val="nil"/>
            </w:tcBorders>
            <w:shd w:val="clear" w:color="auto" w:fill="auto"/>
            <w:vAlign w:val="center"/>
          </w:tcPr>
          <w:p w14:paraId="5F940D4B">
            <w:pPr>
              <w:jc w:val="center"/>
              <w:rPr>
                <w:rFonts w:hint="eastAsia" w:ascii="宋体" w:hAnsi="宋体" w:eastAsia="宋体" w:cs="宋体"/>
                <w:i w:val="0"/>
                <w:iCs w:val="0"/>
                <w:color w:val="000000"/>
                <w:sz w:val="15"/>
                <w:szCs w:val="15"/>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D285">
            <w:pPr>
              <w:jc w:val="center"/>
              <w:rPr>
                <w:rFonts w:hint="eastAsia" w:ascii="宋体" w:hAnsi="宋体" w:eastAsia="宋体" w:cs="宋体"/>
                <w:i w:val="0"/>
                <w:iCs w:val="0"/>
                <w:color w:val="000000"/>
                <w:sz w:val="15"/>
                <w:szCs w:val="15"/>
                <w:u w:val="none"/>
              </w:rPr>
            </w:pP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73E1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监测平台系统故障当日解决率</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C7EB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6500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99</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3BB9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4A7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99</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F6A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AF51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34A3D">
            <w:pPr>
              <w:jc w:val="center"/>
              <w:rPr>
                <w:rFonts w:hint="eastAsia" w:ascii="微软雅黑" w:hAnsi="微软雅黑" w:eastAsia="微软雅黑" w:cs="微软雅黑"/>
                <w:i/>
                <w:iCs/>
                <w:color w:val="000000"/>
                <w:sz w:val="13"/>
                <w:szCs w:val="13"/>
                <w:u w:val="none"/>
              </w:rPr>
            </w:pPr>
          </w:p>
        </w:tc>
      </w:tr>
      <w:tr w14:paraId="17E41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E0ABD">
            <w:pPr>
              <w:jc w:val="center"/>
              <w:rPr>
                <w:rFonts w:hint="eastAsia" w:ascii="宋体" w:hAnsi="宋体" w:eastAsia="宋体" w:cs="宋体"/>
                <w:i w:val="0"/>
                <w:iCs w:val="0"/>
                <w:color w:val="000000"/>
                <w:sz w:val="15"/>
                <w:szCs w:val="15"/>
                <w:u w:val="none"/>
              </w:rPr>
            </w:pPr>
          </w:p>
        </w:tc>
        <w:tc>
          <w:tcPr>
            <w:tcW w:w="649" w:type="pct"/>
            <w:vMerge w:val="continue"/>
            <w:tcBorders>
              <w:top w:val="single" w:color="000000" w:sz="4" w:space="0"/>
              <w:left w:val="nil"/>
              <w:bottom w:val="nil"/>
              <w:right w:val="nil"/>
            </w:tcBorders>
            <w:shd w:val="clear" w:color="auto" w:fill="auto"/>
            <w:vAlign w:val="center"/>
          </w:tcPr>
          <w:p w14:paraId="0A33A8E2">
            <w:pPr>
              <w:jc w:val="center"/>
              <w:rPr>
                <w:rFonts w:hint="eastAsia" w:ascii="宋体" w:hAnsi="宋体" w:eastAsia="宋体" w:cs="宋体"/>
                <w:i w:val="0"/>
                <w:iCs w:val="0"/>
                <w:color w:val="000000"/>
                <w:sz w:val="15"/>
                <w:szCs w:val="15"/>
                <w:u w:val="none"/>
              </w:rPr>
            </w:pPr>
          </w:p>
        </w:tc>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18E2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时效指标</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B0CF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监测平台系统故障响应时间</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294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EAA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79C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9414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7DDA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6AB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30BA4">
            <w:pPr>
              <w:jc w:val="center"/>
              <w:rPr>
                <w:rFonts w:hint="eastAsia" w:ascii="微软雅黑" w:hAnsi="微软雅黑" w:eastAsia="微软雅黑" w:cs="微软雅黑"/>
                <w:i/>
                <w:iCs/>
                <w:color w:val="000000"/>
                <w:sz w:val="13"/>
                <w:szCs w:val="13"/>
                <w:u w:val="none"/>
              </w:rPr>
            </w:pPr>
          </w:p>
        </w:tc>
      </w:tr>
      <w:tr w14:paraId="57051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EAECF">
            <w:pPr>
              <w:jc w:val="center"/>
              <w:rPr>
                <w:rFonts w:hint="eastAsia" w:ascii="宋体" w:hAnsi="宋体" w:eastAsia="宋体" w:cs="宋体"/>
                <w:i w:val="0"/>
                <w:iCs w:val="0"/>
                <w:color w:val="000000"/>
                <w:sz w:val="15"/>
                <w:szCs w:val="15"/>
                <w:u w:val="none"/>
              </w:rPr>
            </w:pPr>
          </w:p>
        </w:tc>
        <w:tc>
          <w:tcPr>
            <w:tcW w:w="649" w:type="pct"/>
            <w:vMerge w:val="continue"/>
            <w:tcBorders>
              <w:top w:val="single" w:color="000000" w:sz="4" w:space="0"/>
              <w:left w:val="nil"/>
              <w:bottom w:val="nil"/>
              <w:right w:val="nil"/>
            </w:tcBorders>
            <w:shd w:val="clear" w:color="auto" w:fill="auto"/>
            <w:vAlign w:val="center"/>
          </w:tcPr>
          <w:p w14:paraId="4084C05D">
            <w:pPr>
              <w:jc w:val="center"/>
              <w:rPr>
                <w:rFonts w:hint="eastAsia" w:ascii="宋体" w:hAnsi="宋体" w:eastAsia="宋体" w:cs="宋体"/>
                <w:i w:val="0"/>
                <w:iCs w:val="0"/>
                <w:color w:val="000000"/>
                <w:sz w:val="15"/>
                <w:szCs w:val="15"/>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5B741">
            <w:pPr>
              <w:jc w:val="center"/>
              <w:rPr>
                <w:rFonts w:hint="eastAsia" w:ascii="宋体" w:hAnsi="宋体" w:eastAsia="宋体" w:cs="宋体"/>
                <w:i w:val="0"/>
                <w:iCs w:val="0"/>
                <w:color w:val="000000"/>
                <w:sz w:val="15"/>
                <w:szCs w:val="15"/>
                <w:u w:val="none"/>
              </w:rPr>
            </w:pP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CC8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监测服务人员问题响应时间</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C28F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50B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941C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82B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86F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E6E6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77A71">
            <w:pPr>
              <w:jc w:val="center"/>
              <w:rPr>
                <w:rFonts w:hint="eastAsia" w:ascii="微软雅黑" w:hAnsi="微软雅黑" w:eastAsia="微软雅黑" w:cs="微软雅黑"/>
                <w:i/>
                <w:iCs/>
                <w:color w:val="000000"/>
                <w:sz w:val="13"/>
                <w:szCs w:val="13"/>
                <w:u w:val="none"/>
              </w:rPr>
            </w:pPr>
          </w:p>
        </w:tc>
      </w:tr>
      <w:tr w14:paraId="7AD24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FF999">
            <w:pPr>
              <w:jc w:val="center"/>
              <w:rPr>
                <w:rFonts w:hint="eastAsia" w:ascii="宋体" w:hAnsi="宋体" w:eastAsia="宋体" w:cs="宋体"/>
                <w:i w:val="0"/>
                <w:iCs w:val="0"/>
                <w:color w:val="000000"/>
                <w:sz w:val="15"/>
                <w:szCs w:val="15"/>
                <w:u w:val="none"/>
              </w:rPr>
            </w:pPr>
          </w:p>
        </w:tc>
        <w:tc>
          <w:tcPr>
            <w:tcW w:w="649" w:type="pct"/>
            <w:vMerge w:val="continue"/>
            <w:tcBorders>
              <w:top w:val="single" w:color="000000" w:sz="4" w:space="0"/>
              <w:left w:val="nil"/>
              <w:bottom w:val="nil"/>
              <w:right w:val="nil"/>
            </w:tcBorders>
            <w:shd w:val="clear" w:color="auto" w:fill="auto"/>
            <w:vAlign w:val="center"/>
          </w:tcPr>
          <w:p w14:paraId="7E78FE31">
            <w:pPr>
              <w:jc w:val="center"/>
              <w:rPr>
                <w:rFonts w:hint="eastAsia" w:ascii="宋体" w:hAnsi="宋体" w:eastAsia="宋体" w:cs="宋体"/>
                <w:i w:val="0"/>
                <w:iCs w:val="0"/>
                <w:color w:val="000000"/>
                <w:sz w:val="15"/>
                <w:szCs w:val="15"/>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4D5D8">
            <w:pPr>
              <w:jc w:val="center"/>
              <w:rPr>
                <w:rFonts w:hint="eastAsia" w:ascii="宋体" w:hAnsi="宋体" w:eastAsia="宋体" w:cs="宋体"/>
                <w:i w:val="0"/>
                <w:iCs w:val="0"/>
                <w:color w:val="000000"/>
                <w:sz w:val="15"/>
                <w:szCs w:val="15"/>
                <w:u w:val="none"/>
              </w:rPr>
            </w:pP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7539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监测服务人员7*24小时热线服务</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093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10B4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365</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CA6B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天</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E9B0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365</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4142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3E9B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92543">
            <w:pPr>
              <w:jc w:val="center"/>
              <w:rPr>
                <w:rFonts w:hint="eastAsia" w:ascii="微软雅黑" w:hAnsi="微软雅黑" w:eastAsia="微软雅黑" w:cs="微软雅黑"/>
                <w:i/>
                <w:iCs/>
                <w:color w:val="000000"/>
                <w:sz w:val="13"/>
                <w:szCs w:val="13"/>
                <w:u w:val="none"/>
              </w:rPr>
            </w:pPr>
          </w:p>
        </w:tc>
      </w:tr>
      <w:tr w14:paraId="4CE8D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6BBD7">
            <w:pPr>
              <w:jc w:val="center"/>
              <w:rPr>
                <w:rFonts w:hint="eastAsia" w:ascii="宋体" w:hAnsi="宋体" w:eastAsia="宋体" w:cs="宋体"/>
                <w:i w:val="0"/>
                <w:iCs w:val="0"/>
                <w:color w:val="000000"/>
                <w:sz w:val="15"/>
                <w:szCs w:val="15"/>
                <w:u w:val="none"/>
              </w:rPr>
            </w:pPr>
          </w:p>
        </w:tc>
        <w:tc>
          <w:tcPr>
            <w:tcW w:w="649" w:type="pct"/>
            <w:vMerge w:val="continue"/>
            <w:tcBorders>
              <w:top w:val="single" w:color="000000" w:sz="4" w:space="0"/>
              <w:left w:val="nil"/>
              <w:bottom w:val="nil"/>
              <w:right w:val="nil"/>
            </w:tcBorders>
            <w:shd w:val="clear" w:color="auto" w:fill="auto"/>
            <w:vAlign w:val="center"/>
          </w:tcPr>
          <w:p w14:paraId="2AB17417">
            <w:pPr>
              <w:jc w:val="center"/>
              <w:rPr>
                <w:rFonts w:hint="eastAsia" w:ascii="宋体" w:hAnsi="宋体" w:eastAsia="宋体" w:cs="宋体"/>
                <w:i w:val="0"/>
                <w:iCs w:val="0"/>
                <w:color w:val="000000"/>
                <w:sz w:val="15"/>
                <w:szCs w:val="15"/>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6DC93">
            <w:pPr>
              <w:jc w:val="center"/>
              <w:rPr>
                <w:rFonts w:hint="eastAsia" w:ascii="宋体" w:hAnsi="宋体" w:eastAsia="宋体" w:cs="宋体"/>
                <w:i w:val="0"/>
                <w:iCs w:val="0"/>
                <w:color w:val="000000"/>
                <w:sz w:val="15"/>
                <w:szCs w:val="15"/>
                <w:u w:val="none"/>
              </w:rPr>
            </w:pP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61E7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网络中心故障解决时间</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CFD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4DB3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65A1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F82C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D89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28E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1B8C7">
            <w:pPr>
              <w:jc w:val="center"/>
              <w:rPr>
                <w:rFonts w:hint="eastAsia" w:ascii="微软雅黑" w:hAnsi="微软雅黑" w:eastAsia="微软雅黑" w:cs="微软雅黑"/>
                <w:i/>
                <w:iCs/>
                <w:color w:val="000000"/>
                <w:sz w:val="13"/>
                <w:szCs w:val="13"/>
                <w:u w:val="none"/>
              </w:rPr>
            </w:pPr>
          </w:p>
        </w:tc>
      </w:tr>
      <w:tr w14:paraId="64169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6148E">
            <w:pPr>
              <w:jc w:val="center"/>
              <w:rPr>
                <w:rFonts w:hint="eastAsia" w:ascii="宋体" w:hAnsi="宋体" w:eastAsia="宋体" w:cs="宋体"/>
                <w:i w:val="0"/>
                <w:iCs w:val="0"/>
                <w:color w:val="000000"/>
                <w:sz w:val="15"/>
                <w:szCs w:val="15"/>
                <w:u w:val="none"/>
              </w:rPr>
            </w:pPr>
          </w:p>
        </w:tc>
        <w:tc>
          <w:tcPr>
            <w:tcW w:w="649" w:type="pct"/>
            <w:vMerge w:val="restart"/>
            <w:tcBorders>
              <w:top w:val="nil"/>
              <w:left w:val="nil"/>
              <w:bottom w:val="nil"/>
              <w:right w:val="nil"/>
            </w:tcBorders>
            <w:shd w:val="clear" w:color="auto" w:fill="auto"/>
            <w:vAlign w:val="center"/>
          </w:tcPr>
          <w:p w14:paraId="6C82B4B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效益指标</w:t>
            </w:r>
          </w:p>
        </w:tc>
        <w:tc>
          <w:tcPr>
            <w:tcW w:w="342" w:type="pct"/>
            <w:tcBorders>
              <w:top w:val="single" w:color="000000" w:sz="4" w:space="0"/>
              <w:left w:val="nil"/>
              <w:bottom w:val="single" w:color="000000" w:sz="4" w:space="0"/>
              <w:right w:val="single" w:color="000000" w:sz="4" w:space="0"/>
            </w:tcBorders>
            <w:shd w:val="clear" w:color="auto" w:fill="auto"/>
            <w:noWrap/>
            <w:vAlign w:val="center"/>
          </w:tcPr>
          <w:p w14:paraId="0796E2B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经济效益指标</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C843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预算使用率</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73E4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9B0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1DC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A2E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448A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848C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F5928">
            <w:pPr>
              <w:jc w:val="center"/>
              <w:rPr>
                <w:rFonts w:hint="eastAsia" w:ascii="微软雅黑" w:hAnsi="微软雅黑" w:eastAsia="微软雅黑" w:cs="微软雅黑"/>
                <w:i/>
                <w:iCs/>
                <w:color w:val="000000"/>
                <w:sz w:val="13"/>
                <w:szCs w:val="13"/>
                <w:u w:val="none"/>
              </w:rPr>
            </w:pPr>
          </w:p>
        </w:tc>
      </w:tr>
      <w:tr w14:paraId="5EAEE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3DB25">
            <w:pPr>
              <w:jc w:val="center"/>
              <w:rPr>
                <w:rFonts w:hint="eastAsia" w:ascii="宋体" w:hAnsi="宋体" w:eastAsia="宋体" w:cs="宋体"/>
                <w:i w:val="0"/>
                <w:iCs w:val="0"/>
                <w:color w:val="000000"/>
                <w:sz w:val="15"/>
                <w:szCs w:val="15"/>
                <w:u w:val="none"/>
              </w:rPr>
            </w:pPr>
          </w:p>
        </w:tc>
        <w:tc>
          <w:tcPr>
            <w:tcW w:w="649" w:type="pct"/>
            <w:vMerge w:val="continue"/>
            <w:tcBorders>
              <w:top w:val="nil"/>
              <w:left w:val="nil"/>
              <w:bottom w:val="nil"/>
              <w:right w:val="nil"/>
            </w:tcBorders>
            <w:shd w:val="clear" w:color="auto" w:fill="auto"/>
            <w:vAlign w:val="center"/>
          </w:tcPr>
          <w:p w14:paraId="20C8CB58">
            <w:pPr>
              <w:jc w:val="center"/>
              <w:rPr>
                <w:rFonts w:hint="eastAsia" w:ascii="宋体" w:hAnsi="宋体" w:eastAsia="宋体" w:cs="宋体"/>
                <w:i w:val="0"/>
                <w:iCs w:val="0"/>
                <w:color w:val="000000"/>
                <w:sz w:val="15"/>
                <w:szCs w:val="15"/>
                <w:u w:val="none"/>
              </w:rPr>
            </w:pPr>
          </w:p>
        </w:tc>
        <w:tc>
          <w:tcPr>
            <w:tcW w:w="342"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928F4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社会效益指标</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23FB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社会公众访问网站和新媒体满意度</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4233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4DA5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8752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5EDB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22C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EC47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69AF8">
            <w:pPr>
              <w:jc w:val="center"/>
              <w:rPr>
                <w:rFonts w:hint="eastAsia" w:ascii="微软雅黑" w:hAnsi="微软雅黑" w:eastAsia="微软雅黑" w:cs="微软雅黑"/>
                <w:i/>
                <w:iCs/>
                <w:color w:val="000000"/>
                <w:sz w:val="13"/>
                <w:szCs w:val="13"/>
                <w:u w:val="none"/>
              </w:rPr>
            </w:pPr>
          </w:p>
        </w:tc>
      </w:tr>
      <w:tr w14:paraId="6EA8C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908B2">
            <w:pPr>
              <w:jc w:val="center"/>
              <w:rPr>
                <w:rFonts w:hint="eastAsia" w:ascii="宋体" w:hAnsi="宋体" w:eastAsia="宋体" w:cs="宋体"/>
                <w:i w:val="0"/>
                <w:iCs w:val="0"/>
                <w:color w:val="000000"/>
                <w:sz w:val="15"/>
                <w:szCs w:val="15"/>
                <w:u w:val="none"/>
              </w:rPr>
            </w:pPr>
          </w:p>
        </w:tc>
        <w:tc>
          <w:tcPr>
            <w:tcW w:w="649" w:type="pct"/>
            <w:vMerge w:val="continue"/>
            <w:tcBorders>
              <w:top w:val="nil"/>
              <w:left w:val="nil"/>
              <w:bottom w:val="nil"/>
              <w:right w:val="nil"/>
            </w:tcBorders>
            <w:shd w:val="clear" w:color="auto" w:fill="auto"/>
            <w:vAlign w:val="center"/>
          </w:tcPr>
          <w:p w14:paraId="2A812AA7">
            <w:pPr>
              <w:jc w:val="center"/>
              <w:rPr>
                <w:rFonts w:hint="eastAsia" w:ascii="宋体" w:hAnsi="宋体" w:eastAsia="宋体" w:cs="宋体"/>
                <w:i w:val="0"/>
                <w:iCs w:val="0"/>
                <w:color w:val="000000"/>
                <w:sz w:val="15"/>
                <w:szCs w:val="15"/>
                <w:u w:val="none"/>
              </w:rPr>
            </w:pPr>
          </w:p>
        </w:tc>
        <w:tc>
          <w:tcPr>
            <w:tcW w:w="34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1AF5120">
            <w:pPr>
              <w:jc w:val="center"/>
              <w:rPr>
                <w:rFonts w:hint="eastAsia" w:ascii="宋体" w:hAnsi="宋体" w:eastAsia="宋体" w:cs="宋体"/>
                <w:i w:val="0"/>
                <w:iCs w:val="0"/>
                <w:color w:val="000000"/>
                <w:sz w:val="15"/>
                <w:szCs w:val="15"/>
                <w:u w:val="none"/>
              </w:rPr>
            </w:pP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61E6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网站新媒体考核达标率</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A067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3F6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323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E1D4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3BA3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E212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03091">
            <w:pPr>
              <w:jc w:val="center"/>
              <w:rPr>
                <w:rFonts w:hint="eastAsia" w:ascii="微软雅黑" w:hAnsi="微软雅黑" w:eastAsia="微软雅黑" w:cs="微软雅黑"/>
                <w:i/>
                <w:iCs/>
                <w:color w:val="000000"/>
                <w:sz w:val="13"/>
                <w:szCs w:val="13"/>
                <w:u w:val="none"/>
              </w:rPr>
            </w:pPr>
          </w:p>
        </w:tc>
      </w:tr>
      <w:tr w14:paraId="152A4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C0C6A">
            <w:pPr>
              <w:jc w:val="center"/>
              <w:rPr>
                <w:rFonts w:hint="eastAsia" w:ascii="宋体" w:hAnsi="宋体" w:eastAsia="宋体" w:cs="宋体"/>
                <w:i w:val="0"/>
                <w:iCs w:val="0"/>
                <w:color w:val="000000"/>
                <w:sz w:val="15"/>
                <w:szCs w:val="15"/>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9AA2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满意度指标</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43ED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服务对象满意度指标</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307A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用户满意度</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01E8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D3C3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95</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0F34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9CAA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95</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E89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8B02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A1F2C">
            <w:pPr>
              <w:jc w:val="center"/>
              <w:rPr>
                <w:rFonts w:hint="eastAsia" w:ascii="微软雅黑" w:hAnsi="微软雅黑" w:eastAsia="微软雅黑" w:cs="微软雅黑"/>
                <w:i/>
                <w:iCs/>
                <w:color w:val="000000"/>
                <w:sz w:val="13"/>
                <w:szCs w:val="13"/>
                <w:u w:val="none"/>
              </w:rPr>
            </w:pPr>
          </w:p>
        </w:tc>
      </w:tr>
      <w:tr w14:paraId="319F6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 w:hRule="atLeast"/>
        </w:trPr>
        <w:tc>
          <w:tcPr>
            <w:tcW w:w="385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55DE7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合计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A933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59815">
            <w:pPr>
              <w:keepNext w:val="0"/>
              <w:keepLines w:val="0"/>
              <w:widowControl/>
              <w:suppressLineNumbers w:val="0"/>
              <w:jc w:val="righ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1BACC">
            <w:pPr>
              <w:rPr>
                <w:rFonts w:hint="eastAsia" w:ascii="宋体" w:hAnsi="宋体" w:eastAsia="宋体" w:cs="宋体"/>
                <w:i w:val="0"/>
                <w:iCs w:val="0"/>
                <w:color w:val="000000"/>
                <w:sz w:val="15"/>
                <w:szCs w:val="15"/>
                <w:u w:val="none"/>
              </w:rPr>
            </w:pPr>
          </w:p>
        </w:tc>
      </w:tr>
    </w:tbl>
    <w:p w14:paraId="72F52576">
      <w:pPr>
        <w:pStyle w:val="2"/>
        <w:rPr>
          <w:rFonts w:hint="eastAsia"/>
        </w:rPr>
        <w:sectPr>
          <w:footerReference r:id="rId13" w:type="first"/>
          <w:footerReference r:id="rId12" w:type="default"/>
          <w:pgSz w:w="11906" w:h="16838"/>
          <w:pgMar w:top="720" w:right="720" w:bottom="720" w:left="720" w:header="851" w:footer="992" w:gutter="0"/>
          <w:pgNumType w:fmt="decimal"/>
          <w:cols w:space="425" w:num="1"/>
          <w:docGrid w:type="lines" w:linePitch="312" w:charSpace="0"/>
        </w:sect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16"/>
        <w:gridCol w:w="1476"/>
        <w:gridCol w:w="2556"/>
        <w:gridCol w:w="576"/>
        <w:gridCol w:w="936"/>
        <w:gridCol w:w="576"/>
        <w:gridCol w:w="936"/>
        <w:gridCol w:w="576"/>
        <w:gridCol w:w="397"/>
        <w:gridCol w:w="961"/>
      </w:tblGrid>
      <w:tr w14:paraId="01AE9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nil"/>
              <w:left w:val="nil"/>
              <w:bottom w:val="nil"/>
              <w:right w:val="nil"/>
            </w:tcBorders>
            <w:shd w:val="clear" w:color="auto" w:fill="auto"/>
            <w:vAlign w:val="center"/>
          </w:tcPr>
          <w:p w14:paraId="486ABCF4">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部门预算项目支出绩效自评表</w:t>
            </w:r>
            <w:r>
              <w:rPr>
                <w:rFonts w:hint="eastAsia" w:ascii="黑体" w:hAnsi="宋体" w:eastAsia="黑体" w:cs="黑体"/>
                <w:b/>
                <w:bCs/>
                <w:i w:val="0"/>
                <w:iCs w:val="0"/>
                <w:color w:val="000000"/>
                <w:kern w:val="0"/>
                <w:sz w:val="30"/>
                <w:szCs w:val="30"/>
                <w:u w:val="none"/>
                <w:lang w:val="en-US" w:eastAsia="zh-CN" w:bidi="ar"/>
              </w:rPr>
              <w:t>（2024年度）</w:t>
            </w:r>
          </w:p>
        </w:tc>
      </w:tr>
      <w:tr w14:paraId="67DE4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855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7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81FA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乐政通无纸化系统运维项目</w:t>
            </w:r>
          </w:p>
        </w:tc>
      </w:tr>
      <w:tr w14:paraId="083F9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D76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65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55CE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市大数据中心</w:t>
            </w:r>
          </w:p>
        </w:tc>
        <w:tc>
          <w:tcPr>
            <w:tcW w:w="422" w:type="pct"/>
            <w:tcBorders>
              <w:top w:val="nil"/>
              <w:left w:val="nil"/>
              <w:bottom w:val="nil"/>
              <w:right w:val="nil"/>
            </w:tcBorders>
            <w:shd w:val="clear" w:color="auto" w:fill="auto"/>
            <w:vAlign w:val="center"/>
          </w:tcPr>
          <w:p w14:paraId="338CA8D7">
            <w:pPr>
              <w:keepNext w:val="0"/>
              <w:keepLines w:val="0"/>
              <w:widowControl/>
              <w:suppressLineNumbers w:val="0"/>
              <w:jc w:val="center"/>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10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F0C2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泛微网络科技股份有限公司</w:t>
            </w:r>
          </w:p>
        </w:tc>
      </w:tr>
      <w:tr w14:paraId="1CBFE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668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B33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65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0238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5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F54F1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A149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76267">
            <w:pPr>
              <w:rPr>
                <w:rFonts w:hint="eastAsia" w:ascii="宋体" w:hAnsi="宋体" w:eastAsia="宋体" w:cs="宋体"/>
                <w:i w:val="0"/>
                <w:iCs w:val="0"/>
                <w:color w:val="000000"/>
                <w:sz w:val="18"/>
                <w:szCs w:val="18"/>
                <w:u w:val="none"/>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FDC6C">
            <w:pPr>
              <w:rPr>
                <w:rFonts w:hint="eastAsia" w:ascii="宋体" w:hAnsi="宋体" w:eastAsia="宋体" w:cs="宋体"/>
                <w:i w:val="0"/>
                <w:iCs w:val="0"/>
                <w:color w:val="000000"/>
                <w:sz w:val="18"/>
                <w:szCs w:val="18"/>
                <w:u w:val="none"/>
              </w:rPr>
            </w:pPr>
          </w:p>
        </w:tc>
        <w:tc>
          <w:tcPr>
            <w:tcW w:w="265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19DB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为乐山市政府常务会议系统运行使用提供现场保障和技术支持。</w:t>
            </w:r>
          </w:p>
        </w:tc>
        <w:tc>
          <w:tcPr>
            <w:tcW w:w="15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BA67F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按照常务会议相关要求，做好会议现场保障。</w:t>
            </w:r>
          </w:p>
        </w:tc>
      </w:tr>
      <w:tr w14:paraId="0702F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BA9BF">
            <w:pPr>
              <w:rPr>
                <w:rFonts w:hint="eastAsia" w:ascii="宋体" w:hAnsi="宋体" w:eastAsia="宋体" w:cs="宋体"/>
                <w:i w:val="0"/>
                <w:iCs w:val="0"/>
                <w:color w:val="000000"/>
                <w:sz w:val="18"/>
                <w:szCs w:val="18"/>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C16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7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5C3B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1、甲方每次开会时，乙方应安排2名技术人员人在会议现场提供技术保障；</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2、金格IAPPPDF终端插件与终端设备绑定，如果终端更换则原授权自动作废，甲方需重新购买授权。</w:t>
            </w:r>
          </w:p>
        </w:tc>
      </w:tr>
      <w:tr w14:paraId="34ADD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6B7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C0C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   （万元）</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73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734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4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0AA2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6C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F10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E19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E8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4BE1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0ACC0">
            <w:pPr>
              <w:jc w:val="center"/>
              <w:rPr>
                <w:rFonts w:hint="eastAsia" w:ascii="宋体" w:hAnsi="宋体" w:eastAsia="宋体" w:cs="宋体"/>
                <w:i w:val="0"/>
                <w:iCs w:val="0"/>
                <w:color w:val="000000"/>
                <w:sz w:val="18"/>
                <w:szCs w:val="18"/>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CDB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B1D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797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6.40</w:t>
            </w:r>
          </w:p>
        </w:tc>
        <w:tc>
          <w:tcPr>
            <w:tcW w:w="104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0963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C10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CAD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B6A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A214B">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未到项目服务约定期限</w:t>
            </w:r>
          </w:p>
        </w:tc>
      </w:tr>
      <w:tr w14:paraId="381A9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7A2A5">
            <w:pPr>
              <w:jc w:val="center"/>
              <w:rPr>
                <w:rFonts w:hint="eastAsia" w:ascii="宋体" w:hAnsi="宋体" w:eastAsia="宋体" w:cs="宋体"/>
                <w:i w:val="0"/>
                <w:iCs w:val="0"/>
                <w:color w:val="000000"/>
                <w:sz w:val="18"/>
                <w:szCs w:val="18"/>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649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78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B33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6.40</w:t>
            </w:r>
          </w:p>
        </w:tc>
        <w:tc>
          <w:tcPr>
            <w:tcW w:w="104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E03F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32D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E36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78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23C59">
            <w:pPr>
              <w:rPr>
                <w:rFonts w:hint="eastAsia" w:ascii="黑体" w:hAnsi="黑体" w:eastAsia="黑体" w:cs="黑体"/>
                <w:i w:val="0"/>
                <w:iCs w:val="0"/>
                <w:color w:val="000000"/>
                <w:sz w:val="16"/>
                <w:szCs w:val="16"/>
                <w:u w:val="none"/>
              </w:rPr>
            </w:pPr>
          </w:p>
        </w:tc>
      </w:tr>
      <w:tr w14:paraId="29C4A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80377">
            <w:pPr>
              <w:jc w:val="center"/>
              <w:rPr>
                <w:rFonts w:hint="eastAsia" w:ascii="宋体" w:hAnsi="宋体" w:eastAsia="宋体" w:cs="宋体"/>
                <w:i w:val="0"/>
                <w:iCs w:val="0"/>
                <w:color w:val="000000"/>
                <w:sz w:val="18"/>
                <w:szCs w:val="18"/>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59BF5">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63FC1">
            <w:pPr>
              <w:jc w:val="center"/>
              <w:rPr>
                <w:rFonts w:hint="eastAsia" w:ascii="宋体" w:hAnsi="宋体" w:eastAsia="宋体" w:cs="宋体"/>
                <w:i w:val="0"/>
                <w:iCs w:val="0"/>
                <w:color w:val="000000"/>
                <w:sz w:val="18"/>
                <w:szCs w:val="18"/>
                <w:u w:val="none"/>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73768">
            <w:pPr>
              <w:jc w:val="center"/>
              <w:rPr>
                <w:rFonts w:hint="eastAsia" w:ascii="宋体" w:hAnsi="宋体" w:eastAsia="宋体" w:cs="宋体"/>
                <w:i w:val="0"/>
                <w:iCs w:val="0"/>
                <w:color w:val="000000"/>
                <w:sz w:val="18"/>
                <w:szCs w:val="18"/>
                <w:u w:val="none"/>
              </w:rPr>
            </w:pPr>
          </w:p>
        </w:tc>
        <w:tc>
          <w:tcPr>
            <w:tcW w:w="104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504035">
            <w:pPr>
              <w:jc w:val="center"/>
              <w:rPr>
                <w:rFonts w:hint="eastAsia" w:ascii="宋体" w:hAnsi="宋体" w:eastAsia="宋体" w:cs="宋体"/>
                <w:i w:val="0"/>
                <w:iCs w:val="0"/>
                <w:color w:val="000000"/>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6C5E1">
            <w:pPr>
              <w:jc w:val="center"/>
              <w:rPr>
                <w:rFonts w:hint="eastAsia" w:ascii="宋体" w:hAnsi="宋体" w:eastAsia="宋体" w:cs="宋体"/>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AEC85">
            <w:pPr>
              <w:jc w:val="center"/>
              <w:rPr>
                <w:rFonts w:hint="eastAsia" w:ascii="宋体" w:hAnsi="宋体" w:eastAsia="宋体" w:cs="宋体"/>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307E3">
            <w:pPr>
              <w:jc w:val="center"/>
              <w:rPr>
                <w:rFonts w:hint="eastAsia" w:ascii="宋体" w:hAnsi="宋体" w:eastAsia="宋体" w:cs="宋体"/>
                <w:i w:val="0"/>
                <w:iCs w:val="0"/>
                <w:color w:val="000000"/>
                <w:sz w:val="18"/>
                <w:szCs w:val="18"/>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FB6FD">
            <w:pPr>
              <w:rPr>
                <w:rFonts w:hint="eastAsia" w:ascii="黑体" w:hAnsi="黑体" w:eastAsia="黑体" w:cs="黑体"/>
                <w:i w:val="0"/>
                <w:iCs w:val="0"/>
                <w:color w:val="000000"/>
                <w:sz w:val="16"/>
                <w:szCs w:val="16"/>
                <w:u w:val="none"/>
              </w:rPr>
            </w:pPr>
          </w:p>
        </w:tc>
      </w:tr>
      <w:tr w14:paraId="7A542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E1841">
            <w:pPr>
              <w:jc w:val="center"/>
              <w:rPr>
                <w:rFonts w:hint="eastAsia" w:ascii="宋体" w:hAnsi="宋体" w:eastAsia="宋体" w:cs="宋体"/>
                <w:i w:val="0"/>
                <w:iCs w:val="0"/>
                <w:color w:val="000000"/>
                <w:sz w:val="18"/>
                <w:szCs w:val="18"/>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462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D849B">
            <w:pPr>
              <w:jc w:val="center"/>
              <w:rPr>
                <w:rFonts w:hint="eastAsia" w:ascii="宋体" w:hAnsi="宋体" w:eastAsia="宋体" w:cs="宋体"/>
                <w:i w:val="0"/>
                <w:iCs w:val="0"/>
                <w:color w:val="000000"/>
                <w:sz w:val="18"/>
                <w:szCs w:val="18"/>
                <w:u w:val="none"/>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6EE67">
            <w:pPr>
              <w:jc w:val="center"/>
              <w:rPr>
                <w:rFonts w:hint="eastAsia" w:ascii="宋体" w:hAnsi="宋体" w:eastAsia="宋体" w:cs="宋体"/>
                <w:i w:val="0"/>
                <w:iCs w:val="0"/>
                <w:color w:val="000000"/>
                <w:sz w:val="18"/>
                <w:szCs w:val="18"/>
                <w:u w:val="none"/>
              </w:rPr>
            </w:pPr>
          </w:p>
        </w:tc>
        <w:tc>
          <w:tcPr>
            <w:tcW w:w="104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6C19F8">
            <w:pPr>
              <w:jc w:val="center"/>
              <w:rPr>
                <w:rFonts w:hint="eastAsia" w:ascii="宋体" w:hAnsi="宋体" w:eastAsia="宋体" w:cs="宋体"/>
                <w:i w:val="0"/>
                <w:iCs w:val="0"/>
                <w:color w:val="000000"/>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D1E83">
            <w:pPr>
              <w:jc w:val="center"/>
              <w:rPr>
                <w:rFonts w:hint="eastAsia" w:ascii="宋体" w:hAnsi="宋体" w:eastAsia="宋体" w:cs="宋体"/>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1EA43">
            <w:pPr>
              <w:jc w:val="center"/>
              <w:rPr>
                <w:rFonts w:hint="eastAsia" w:ascii="宋体" w:hAnsi="宋体" w:eastAsia="宋体" w:cs="宋体"/>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C0FF1">
            <w:pPr>
              <w:jc w:val="center"/>
              <w:rPr>
                <w:rFonts w:hint="eastAsia" w:ascii="宋体" w:hAnsi="宋体" w:eastAsia="宋体" w:cs="宋体"/>
                <w:i w:val="0"/>
                <w:iCs w:val="0"/>
                <w:color w:val="000000"/>
                <w:sz w:val="18"/>
                <w:szCs w:val="18"/>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E7ECE">
            <w:pPr>
              <w:rPr>
                <w:rFonts w:hint="eastAsia" w:ascii="黑体" w:hAnsi="黑体" w:eastAsia="黑体" w:cs="黑体"/>
                <w:i w:val="0"/>
                <w:iCs w:val="0"/>
                <w:color w:val="000000"/>
                <w:sz w:val="16"/>
                <w:szCs w:val="16"/>
                <w:u w:val="none"/>
              </w:rPr>
            </w:pPr>
          </w:p>
        </w:tc>
      </w:tr>
      <w:tr w14:paraId="23D42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B2125">
            <w:pPr>
              <w:jc w:val="center"/>
              <w:rPr>
                <w:rFonts w:hint="eastAsia" w:ascii="宋体" w:hAnsi="宋体" w:eastAsia="宋体" w:cs="宋体"/>
                <w:i w:val="0"/>
                <w:iCs w:val="0"/>
                <w:color w:val="000000"/>
                <w:sz w:val="18"/>
                <w:szCs w:val="18"/>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675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72A91">
            <w:pPr>
              <w:jc w:val="center"/>
              <w:rPr>
                <w:rFonts w:hint="eastAsia" w:ascii="微软雅黑" w:hAnsi="微软雅黑" w:eastAsia="微软雅黑" w:cs="微软雅黑"/>
                <w:i/>
                <w:iCs/>
                <w:color w:val="000000"/>
                <w:sz w:val="16"/>
                <w:szCs w:val="16"/>
                <w:u w:val="none"/>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7AA08">
            <w:pPr>
              <w:jc w:val="center"/>
              <w:rPr>
                <w:rFonts w:hint="eastAsia" w:ascii="微软雅黑" w:hAnsi="微软雅黑" w:eastAsia="微软雅黑" w:cs="微软雅黑"/>
                <w:i/>
                <w:iCs/>
                <w:color w:val="000000"/>
                <w:sz w:val="16"/>
                <w:szCs w:val="16"/>
                <w:u w:val="none"/>
              </w:rPr>
            </w:pPr>
          </w:p>
        </w:tc>
        <w:tc>
          <w:tcPr>
            <w:tcW w:w="104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B0F054">
            <w:pPr>
              <w:jc w:val="center"/>
              <w:rPr>
                <w:rFonts w:hint="eastAsia" w:ascii="微软雅黑" w:hAnsi="微软雅黑" w:eastAsia="微软雅黑" w:cs="微软雅黑"/>
                <w:i/>
                <w:iCs/>
                <w:color w:val="000000"/>
                <w:sz w:val="16"/>
                <w:szCs w:val="16"/>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C4049">
            <w:pPr>
              <w:jc w:val="center"/>
              <w:rPr>
                <w:rFonts w:hint="eastAsia" w:ascii="微软雅黑" w:hAnsi="微软雅黑" w:eastAsia="微软雅黑" w:cs="微软雅黑"/>
                <w:i/>
                <w:iCs/>
                <w:color w:val="000000"/>
                <w:sz w:val="16"/>
                <w:szCs w:val="16"/>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FDEF1">
            <w:pPr>
              <w:jc w:val="center"/>
              <w:rPr>
                <w:rFonts w:hint="eastAsia" w:ascii="宋体" w:hAnsi="宋体" w:eastAsia="宋体" w:cs="宋体"/>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9D56E">
            <w:pPr>
              <w:jc w:val="center"/>
              <w:rPr>
                <w:rFonts w:hint="eastAsia" w:ascii="宋体" w:hAnsi="宋体" w:eastAsia="宋体" w:cs="宋体"/>
                <w:i w:val="0"/>
                <w:iCs w:val="0"/>
                <w:color w:val="000000"/>
                <w:sz w:val="18"/>
                <w:szCs w:val="18"/>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03BC5">
            <w:pPr>
              <w:rPr>
                <w:rFonts w:hint="eastAsia" w:ascii="黑体" w:hAnsi="黑体" w:eastAsia="黑体" w:cs="黑体"/>
                <w:i w:val="0"/>
                <w:iCs w:val="0"/>
                <w:color w:val="000000"/>
                <w:sz w:val="16"/>
                <w:szCs w:val="16"/>
                <w:u w:val="none"/>
              </w:rPr>
            </w:pPr>
          </w:p>
        </w:tc>
      </w:tr>
      <w:tr w14:paraId="50BFB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E91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6F2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EDA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5FA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CF2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53F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287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7D6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50E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131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DBE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40CB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1EACA">
            <w:pPr>
              <w:jc w:val="center"/>
              <w:rPr>
                <w:rFonts w:hint="eastAsia" w:ascii="宋体" w:hAnsi="宋体" w:eastAsia="宋体" w:cs="宋体"/>
                <w:i w:val="0"/>
                <w:iCs w:val="0"/>
                <w:color w:val="000000"/>
                <w:sz w:val="18"/>
                <w:szCs w:val="18"/>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08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98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5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金格阅读器授权</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6D1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46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D5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595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1D1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 </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B5F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B38F7">
            <w:pPr>
              <w:jc w:val="center"/>
              <w:rPr>
                <w:rFonts w:hint="eastAsia" w:ascii="微软雅黑" w:hAnsi="微软雅黑" w:eastAsia="微软雅黑" w:cs="微软雅黑"/>
                <w:i/>
                <w:iCs/>
                <w:color w:val="000000"/>
                <w:sz w:val="16"/>
                <w:szCs w:val="16"/>
                <w:u w:val="none"/>
              </w:rPr>
            </w:pPr>
          </w:p>
        </w:tc>
      </w:tr>
      <w:tr w14:paraId="3DC05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F0EA9">
            <w:pPr>
              <w:jc w:val="center"/>
              <w:rPr>
                <w:rFonts w:hint="eastAsia" w:ascii="宋体" w:hAnsi="宋体" w:eastAsia="宋体" w:cs="宋体"/>
                <w:i w:val="0"/>
                <w:iCs w:val="0"/>
                <w:color w:val="000000"/>
                <w:sz w:val="18"/>
                <w:szCs w:val="18"/>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EE2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30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9B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会议保障次数</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79D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49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B2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352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D4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 </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D0D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2A575">
            <w:pPr>
              <w:jc w:val="center"/>
              <w:rPr>
                <w:rFonts w:hint="eastAsia" w:ascii="微软雅黑" w:hAnsi="微软雅黑" w:eastAsia="微软雅黑" w:cs="微软雅黑"/>
                <w:i/>
                <w:iCs/>
                <w:color w:val="000000"/>
                <w:sz w:val="16"/>
                <w:szCs w:val="16"/>
                <w:u w:val="none"/>
              </w:rPr>
            </w:pPr>
          </w:p>
        </w:tc>
      </w:tr>
      <w:tr w14:paraId="78C6F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9FB39">
            <w:pPr>
              <w:jc w:val="center"/>
              <w:rPr>
                <w:rFonts w:hint="eastAsia" w:ascii="宋体" w:hAnsi="宋体" w:eastAsia="宋体" w:cs="宋体"/>
                <w:i w:val="0"/>
                <w:iCs w:val="0"/>
                <w:color w:val="000000"/>
                <w:sz w:val="18"/>
                <w:szCs w:val="18"/>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0D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10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0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单次会议保障人数</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AF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A7B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2A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6F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446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 </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0AA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F3D14">
            <w:pPr>
              <w:jc w:val="center"/>
              <w:rPr>
                <w:rFonts w:hint="eastAsia" w:ascii="微软雅黑" w:hAnsi="微软雅黑" w:eastAsia="微软雅黑" w:cs="微软雅黑"/>
                <w:i/>
                <w:iCs/>
                <w:color w:val="000000"/>
                <w:sz w:val="16"/>
                <w:szCs w:val="16"/>
                <w:u w:val="none"/>
              </w:rPr>
            </w:pPr>
          </w:p>
        </w:tc>
      </w:tr>
      <w:tr w14:paraId="14469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E2705">
            <w:pPr>
              <w:jc w:val="center"/>
              <w:rPr>
                <w:rFonts w:hint="eastAsia" w:ascii="宋体" w:hAnsi="宋体" w:eastAsia="宋体" w:cs="宋体"/>
                <w:i w:val="0"/>
                <w:iCs w:val="0"/>
                <w:color w:val="000000"/>
                <w:sz w:val="18"/>
                <w:szCs w:val="18"/>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95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F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B7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平台运维管理服务定期巡检</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D3F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B5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6F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56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BAC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 </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33D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3BE80">
            <w:pPr>
              <w:jc w:val="center"/>
              <w:rPr>
                <w:rFonts w:hint="eastAsia" w:ascii="微软雅黑" w:hAnsi="微软雅黑" w:eastAsia="微软雅黑" w:cs="微软雅黑"/>
                <w:i/>
                <w:iCs/>
                <w:color w:val="000000"/>
                <w:sz w:val="16"/>
                <w:szCs w:val="16"/>
                <w:u w:val="none"/>
              </w:rPr>
            </w:pPr>
          </w:p>
        </w:tc>
      </w:tr>
      <w:tr w14:paraId="7378A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C5203">
            <w:pPr>
              <w:jc w:val="center"/>
              <w:rPr>
                <w:rFonts w:hint="eastAsia" w:ascii="宋体" w:hAnsi="宋体" w:eastAsia="宋体" w:cs="宋体"/>
                <w:i w:val="0"/>
                <w:iCs w:val="0"/>
                <w:color w:val="000000"/>
                <w:sz w:val="18"/>
                <w:szCs w:val="18"/>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37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1EE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27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应急服务故障响应率</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93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E5C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00F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BD2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315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 </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AC2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84EEB">
            <w:pPr>
              <w:jc w:val="center"/>
              <w:rPr>
                <w:rFonts w:hint="eastAsia" w:ascii="微软雅黑" w:hAnsi="微软雅黑" w:eastAsia="微软雅黑" w:cs="微软雅黑"/>
                <w:i/>
                <w:iCs/>
                <w:color w:val="000000"/>
                <w:sz w:val="16"/>
                <w:szCs w:val="16"/>
                <w:u w:val="none"/>
              </w:rPr>
            </w:pPr>
          </w:p>
        </w:tc>
      </w:tr>
      <w:tr w14:paraId="423FF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2D161">
            <w:pPr>
              <w:jc w:val="center"/>
              <w:rPr>
                <w:rFonts w:hint="eastAsia" w:ascii="宋体" w:hAnsi="宋体" w:eastAsia="宋体" w:cs="宋体"/>
                <w:i w:val="0"/>
                <w:iCs w:val="0"/>
                <w:color w:val="000000"/>
                <w:sz w:val="18"/>
                <w:szCs w:val="18"/>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C48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69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6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应急服务故障处置率</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5A6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85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B44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55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DC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 </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6B8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AB819">
            <w:pPr>
              <w:jc w:val="center"/>
              <w:rPr>
                <w:rFonts w:hint="eastAsia" w:ascii="微软雅黑" w:hAnsi="微软雅黑" w:eastAsia="微软雅黑" w:cs="微软雅黑"/>
                <w:i/>
                <w:iCs/>
                <w:color w:val="000000"/>
                <w:sz w:val="16"/>
                <w:szCs w:val="16"/>
                <w:u w:val="none"/>
              </w:rPr>
            </w:pPr>
          </w:p>
        </w:tc>
      </w:tr>
      <w:tr w14:paraId="60317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D348C">
            <w:pPr>
              <w:jc w:val="center"/>
              <w:rPr>
                <w:rFonts w:hint="eastAsia" w:ascii="宋体" w:hAnsi="宋体" w:eastAsia="宋体" w:cs="宋体"/>
                <w:i w:val="0"/>
                <w:iCs w:val="0"/>
                <w:color w:val="000000"/>
                <w:sz w:val="18"/>
                <w:szCs w:val="18"/>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D21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46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5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会前到达会场时间</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D09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FD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649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小时</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9EB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29E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 </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9E6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09315">
            <w:pPr>
              <w:jc w:val="center"/>
              <w:rPr>
                <w:rFonts w:hint="eastAsia" w:ascii="微软雅黑" w:hAnsi="微软雅黑" w:eastAsia="微软雅黑" w:cs="微软雅黑"/>
                <w:i/>
                <w:iCs/>
                <w:color w:val="000000"/>
                <w:sz w:val="16"/>
                <w:szCs w:val="16"/>
                <w:u w:val="none"/>
              </w:rPr>
            </w:pPr>
          </w:p>
        </w:tc>
      </w:tr>
      <w:tr w14:paraId="268F5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89AE7">
            <w:pPr>
              <w:jc w:val="center"/>
              <w:rPr>
                <w:rFonts w:hint="eastAsia" w:ascii="宋体" w:hAnsi="宋体" w:eastAsia="宋体" w:cs="宋体"/>
                <w:i w:val="0"/>
                <w:iCs w:val="0"/>
                <w:color w:val="000000"/>
                <w:sz w:val="18"/>
                <w:szCs w:val="18"/>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6B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30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5A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节约会务文件打印成本</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A72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99C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71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E95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10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 </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12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8E0C6">
            <w:pPr>
              <w:jc w:val="center"/>
              <w:rPr>
                <w:rFonts w:hint="eastAsia" w:ascii="微软雅黑" w:hAnsi="微软雅黑" w:eastAsia="微软雅黑" w:cs="微软雅黑"/>
                <w:i/>
                <w:iCs/>
                <w:color w:val="000000"/>
                <w:sz w:val="16"/>
                <w:szCs w:val="16"/>
                <w:u w:val="none"/>
              </w:rPr>
            </w:pPr>
          </w:p>
        </w:tc>
      </w:tr>
      <w:tr w14:paraId="1DE33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9D866">
            <w:pPr>
              <w:jc w:val="center"/>
              <w:rPr>
                <w:rFonts w:hint="eastAsia" w:ascii="宋体" w:hAnsi="宋体" w:eastAsia="宋体" w:cs="宋体"/>
                <w:i w:val="0"/>
                <w:iCs w:val="0"/>
                <w:color w:val="000000"/>
                <w:sz w:val="18"/>
                <w:szCs w:val="18"/>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46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E5C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3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市委办、市政府办覆盖范围率</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ED9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1ED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72E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10C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267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 </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A4F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0CE3A">
            <w:pPr>
              <w:jc w:val="center"/>
              <w:rPr>
                <w:rFonts w:hint="eastAsia" w:ascii="微软雅黑" w:hAnsi="微软雅黑" w:eastAsia="微软雅黑" w:cs="微软雅黑"/>
                <w:i/>
                <w:iCs/>
                <w:color w:val="000000"/>
                <w:sz w:val="16"/>
                <w:szCs w:val="16"/>
                <w:u w:val="none"/>
              </w:rPr>
            </w:pPr>
          </w:p>
        </w:tc>
      </w:tr>
      <w:tr w14:paraId="02935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865B0">
            <w:pPr>
              <w:jc w:val="center"/>
              <w:rPr>
                <w:rFonts w:hint="eastAsia" w:ascii="宋体" w:hAnsi="宋体" w:eastAsia="宋体" w:cs="宋体"/>
                <w:i w:val="0"/>
                <w:iCs w:val="0"/>
                <w:color w:val="000000"/>
                <w:sz w:val="18"/>
                <w:szCs w:val="18"/>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1D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4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2A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工作效率提升</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D00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ACF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效率提升</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C02F">
            <w:pPr>
              <w:rPr>
                <w:rFonts w:hint="eastAsia" w:ascii="宋体" w:hAnsi="宋体" w:eastAsia="宋体" w:cs="宋体"/>
                <w:i w:val="0"/>
                <w:iCs w:val="0"/>
                <w:color w:val="000000"/>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2AC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效率提升</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587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 </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F65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78FD2">
            <w:pPr>
              <w:jc w:val="center"/>
              <w:rPr>
                <w:rFonts w:hint="eastAsia" w:ascii="微软雅黑" w:hAnsi="微软雅黑" w:eastAsia="微软雅黑" w:cs="微软雅黑"/>
                <w:i/>
                <w:iCs/>
                <w:color w:val="000000"/>
                <w:sz w:val="16"/>
                <w:szCs w:val="16"/>
                <w:u w:val="none"/>
              </w:rPr>
            </w:pPr>
          </w:p>
        </w:tc>
      </w:tr>
      <w:tr w14:paraId="1E94F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FC50C">
            <w:pPr>
              <w:jc w:val="center"/>
              <w:rPr>
                <w:rFonts w:hint="eastAsia" w:ascii="宋体" w:hAnsi="宋体" w:eastAsia="宋体" w:cs="宋体"/>
                <w:i w:val="0"/>
                <w:iCs w:val="0"/>
                <w:color w:val="000000"/>
                <w:sz w:val="18"/>
                <w:szCs w:val="18"/>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566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69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2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节省会务文件打印成本</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37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852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AE1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D75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8E9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 </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BF1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ED607">
            <w:pPr>
              <w:jc w:val="center"/>
              <w:rPr>
                <w:rFonts w:hint="eastAsia" w:ascii="微软雅黑" w:hAnsi="微软雅黑" w:eastAsia="微软雅黑" w:cs="微软雅黑"/>
                <w:i/>
                <w:iCs/>
                <w:color w:val="000000"/>
                <w:sz w:val="16"/>
                <w:szCs w:val="16"/>
                <w:u w:val="none"/>
              </w:rPr>
            </w:pPr>
          </w:p>
        </w:tc>
      </w:tr>
      <w:tr w14:paraId="4A17F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DA5B3">
            <w:pPr>
              <w:jc w:val="center"/>
              <w:rPr>
                <w:rFonts w:hint="eastAsia" w:ascii="宋体" w:hAnsi="宋体" w:eastAsia="宋体" w:cs="宋体"/>
                <w:i w:val="0"/>
                <w:iCs w:val="0"/>
                <w:color w:val="000000"/>
                <w:sz w:val="18"/>
                <w:szCs w:val="18"/>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5C5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51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46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使用部门满意度</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B9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B3D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3FB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E5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35F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 </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7D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30605">
            <w:pPr>
              <w:jc w:val="center"/>
              <w:rPr>
                <w:rFonts w:hint="eastAsia" w:ascii="微软雅黑" w:hAnsi="微软雅黑" w:eastAsia="微软雅黑" w:cs="微软雅黑"/>
                <w:i/>
                <w:iCs/>
                <w:color w:val="000000"/>
                <w:sz w:val="16"/>
                <w:szCs w:val="16"/>
                <w:u w:val="none"/>
              </w:rPr>
            </w:pPr>
          </w:p>
        </w:tc>
      </w:tr>
      <w:tr w14:paraId="6F201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6D1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7DF74">
            <w:pPr>
              <w:jc w:val="center"/>
              <w:rPr>
                <w:rFonts w:hint="eastAsia" w:ascii="宋体" w:hAnsi="宋体" w:eastAsia="宋体" w:cs="宋体"/>
                <w:i w:val="0"/>
                <w:iCs w:val="0"/>
                <w:color w:val="000000"/>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9C732">
            <w:pPr>
              <w:jc w:val="center"/>
              <w:rPr>
                <w:rFonts w:hint="eastAsia" w:ascii="宋体" w:hAnsi="宋体" w:eastAsia="宋体" w:cs="宋体"/>
                <w:i w:val="0"/>
                <w:iCs w:val="0"/>
                <w:color w:val="000000"/>
                <w:sz w:val="20"/>
                <w:szCs w:val="20"/>
                <w:u w:val="none"/>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972A9">
            <w:pPr>
              <w:jc w:val="center"/>
              <w:rPr>
                <w:rFonts w:hint="eastAsia" w:ascii="宋体" w:hAnsi="宋体" w:eastAsia="宋体" w:cs="宋体"/>
                <w:i w:val="0"/>
                <w:iCs w:val="0"/>
                <w:color w:val="000000"/>
                <w:sz w:val="18"/>
                <w:szCs w:val="1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341A2">
            <w:pPr>
              <w:jc w:val="center"/>
              <w:rPr>
                <w:rFonts w:hint="eastAsia" w:ascii="宋体" w:hAnsi="宋体" w:eastAsia="宋体" w:cs="宋体"/>
                <w:i w:val="0"/>
                <w:iCs w:val="0"/>
                <w:color w:val="000000"/>
                <w:sz w:val="18"/>
                <w:szCs w:val="18"/>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077BE">
            <w:pPr>
              <w:jc w:val="center"/>
              <w:rPr>
                <w:rFonts w:hint="eastAsia" w:ascii="宋体" w:hAnsi="宋体" w:eastAsia="宋体" w:cs="宋体"/>
                <w:i w:val="0"/>
                <w:iCs w:val="0"/>
                <w:color w:val="000000"/>
                <w:sz w:val="18"/>
                <w:szCs w:val="18"/>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109FF">
            <w:pPr>
              <w:jc w:val="center"/>
              <w:rPr>
                <w:rFonts w:hint="eastAsia" w:ascii="宋体" w:hAnsi="宋体" w:eastAsia="宋体" w:cs="宋体"/>
                <w:i w:val="0"/>
                <w:iCs w:val="0"/>
                <w:color w:val="000000"/>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5472D">
            <w:pPr>
              <w:jc w:val="center"/>
              <w:rPr>
                <w:rFonts w:hint="eastAsia" w:ascii="微软雅黑" w:hAnsi="微软雅黑" w:eastAsia="微软雅黑" w:cs="微软雅黑"/>
                <w:i/>
                <w:iCs/>
                <w:color w:val="000000"/>
                <w:sz w:val="16"/>
                <w:szCs w:val="16"/>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3EE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62D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64F15">
            <w:pPr>
              <w:jc w:val="center"/>
              <w:rPr>
                <w:rFonts w:hint="eastAsia" w:ascii="微软雅黑" w:hAnsi="微软雅黑" w:eastAsia="微软雅黑" w:cs="微软雅黑"/>
                <w:i/>
                <w:iCs/>
                <w:color w:val="000000"/>
                <w:sz w:val="16"/>
                <w:szCs w:val="16"/>
                <w:u w:val="none"/>
              </w:rPr>
            </w:pPr>
          </w:p>
        </w:tc>
      </w:tr>
    </w:tbl>
    <w:p w14:paraId="0F86FC98">
      <w:pPr>
        <w:pStyle w:val="2"/>
        <w:rPr>
          <w:rFonts w:hint="eastAsia"/>
        </w:rPr>
        <w:sectPr>
          <w:pgSz w:w="11906" w:h="16838"/>
          <w:pgMar w:top="720" w:right="720" w:bottom="720" w:left="720" w:header="851" w:footer="992" w:gutter="0"/>
          <w:pgNumType w:fmt="decimal"/>
          <w:cols w:space="425" w:num="1"/>
          <w:titlePg/>
          <w:docGrid w:type="lines" w:linePitch="312" w:charSpace="0"/>
        </w:sectPr>
      </w:pPr>
    </w:p>
    <w:tbl>
      <w:tblPr>
        <w:tblStyle w:val="16"/>
        <w:tblW w:w="5283" w:type="pct"/>
        <w:tblInd w:w="-4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4"/>
        <w:gridCol w:w="1350"/>
        <w:gridCol w:w="1050"/>
        <w:gridCol w:w="1950"/>
        <w:gridCol w:w="873"/>
        <w:gridCol w:w="831"/>
        <w:gridCol w:w="750"/>
        <w:gridCol w:w="969"/>
        <w:gridCol w:w="777"/>
        <w:gridCol w:w="954"/>
        <w:gridCol w:w="869"/>
      </w:tblGrid>
      <w:tr w14:paraId="6D02C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5000" w:type="pct"/>
            <w:gridSpan w:val="11"/>
            <w:tcBorders>
              <w:top w:val="nil"/>
              <w:left w:val="nil"/>
              <w:bottom w:val="nil"/>
              <w:right w:val="nil"/>
            </w:tcBorders>
            <w:shd w:val="clear" w:color="auto" w:fill="auto"/>
            <w:vAlign w:val="center"/>
          </w:tcPr>
          <w:p w14:paraId="046F8E2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部门预算项目支出绩效自评表</w:t>
            </w:r>
            <w:r>
              <w:rPr>
                <w:rFonts w:hint="eastAsia" w:ascii="黑体" w:hAnsi="宋体" w:eastAsia="黑体" w:cs="黑体"/>
                <w:b/>
                <w:bCs/>
                <w:i w:val="0"/>
                <w:iCs w:val="0"/>
                <w:color w:val="000000"/>
                <w:kern w:val="0"/>
                <w:sz w:val="30"/>
                <w:szCs w:val="30"/>
                <w:u w:val="none"/>
                <w:lang w:val="en-US" w:eastAsia="zh-CN" w:bidi="ar"/>
              </w:rPr>
              <w:t>（2024年度）</w:t>
            </w:r>
          </w:p>
        </w:tc>
      </w:tr>
      <w:tr w14:paraId="4840B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10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85E9B">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项目名称</w:t>
            </w:r>
          </w:p>
        </w:tc>
        <w:tc>
          <w:tcPr>
            <w:tcW w:w="39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117F08">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项目综合咨询服务项目</w:t>
            </w:r>
          </w:p>
        </w:tc>
      </w:tr>
      <w:tr w14:paraId="64A07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0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F10A3">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主管部门</w:t>
            </w:r>
          </w:p>
        </w:tc>
        <w:tc>
          <w:tcPr>
            <w:tcW w:w="241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9E484B">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乐山市数据局</w:t>
            </w:r>
          </w:p>
        </w:tc>
        <w:tc>
          <w:tcPr>
            <w:tcW w:w="429" w:type="pct"/>
            <w:tcBorders>
              <w:top w:val="nil"/>
              <w:left w:val="nil"/>
              <w:bottom w:val="nil"/>
              <w:right w:val="nil"/>
            </w:tcBorders>
            <w:shd w:val="clear" w:color="auto" w:fill="auto"/>
            <w:vAlign w:val="center"/>
          </w:tcPr>
          <w:p w14:paraId="19CB6D6A">
            <w:pPr>
              <w:keepNext w:val="0"/>
              <w:keepLines w:val="0"/>
              <w:widowControl/>
              <w:suppressLineNumbers w:val="0"/>
              <w:jc w:val="center"/>
              <w:textAlignment w:val="center"/>
              <w:rPr>
                <w:rFonts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 xml:space="preserve">实施单位 </w:t>
            </w:r>
          </w:p>
        </w:tc>
        <w:tc>
          <w:tcPr>
            <w:tcW w:w="11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7CBDF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乐山市大数据中心</w:t>
            </w:r>
          </w:p>
        </w:tc>
      </w:tr>
      <w:tr w14:paraId="2ACC6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469D7A">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项目基本情况</w:t>
            </w:r>
          </w:p>
        </w:tc>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BCEC1">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1.项目年度目标完成情况</w:t>
            </w:r>
          </w:p>
        </w:tc>
        <w:tc>
          <w:tcPr>
            <w:tcW w:w="241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76B96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项目年度目标</w:t>
            </w:r>
          </w:p>
        </w:tc>
        <w:tc>
          <w:tcPr>
            <w:tcW w:w="15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F37130">
            <w:pPr>
              <w:keepNext w:val="0"/>
              <w:keepLines w:val="0"/>
              <w:widowControl/>
              <w:suppressLineNumbers w:val="0"/>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年度目标完成情况</w:t>
            </w:r>
          </w:p>
        </w:tc>
      </w:tr>
      <w:tr w14:paraId="6B19A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99582">
            <w:pPr>
              <w:rPr>
                <w:rFonts w:hint="eastAsia" w:ascii="宋体" w:hAnsi="宋体" w:eastAsia="宋体" w:cs="宋体"/>
                <w:i w:val="0"/>
                <w:iCs w:val="0"/>
                <w:color w:val="000000"/>
                <w:sz w:val="15"/>
                <w:szCs w:val="15"/>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E0AB9">
            <w:pPr>
              <w:rPr>
                <w:rFonts w:hint="eastAsia" w:ascii="宋体" w:hAnsi="宋体" w:eastAsia="宋体" w:cs="宋体"/>
                <w:i w:val="0"/>
                <w:iCs w:val="0"/>
                <w:color w:val="000000"/>
                <w:sz w:val="15"/>
                <w:szCs w:val="15"/>
                <w:u w:val="none"/>
              </w:rPr>
            </w:pPr>
          </w:p>
        </w:tc>
        <w:tc>
          <w:tcPr>
            <w:tcW w:w="241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88B6EA">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本着节约原则，为工作更加科学化规范化开展，做好项目全流程管理，用于项目管理专项开支，保证乐山市大数据中心业务正常运行。</w:t>
            </w:r>
          </w:p>
        </w:tc>
        <w:tc>
          <w:tcPr>
            <w:tcW w:w="15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B860CA">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用于项目管理专项开支，保证乐山市大数据中心业务正常运行。</w:t>
            </w:r>
          </w:p>
        </w:tc>
      </w:tr>
      <w:tr w14:paraId="393A5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5B168">
            <w:pPr>
              <w:rPr>
                <w:rFonts w:hint="eastAsia" w:ascii="宋体" w:hAnsi="宋体" w:eastAsia="宋体" w:cs="宋体"/>
                <w:i w:val="0"/>
                <w:iCs w:val="0"/>
                <w:color w:val="000000"/>
                <w:sz w:val="15"/>
                <w:szCs w:val="15"/>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F08D7">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2.项目实施内容及过程概述</w:t>
            </w:r>
          </w:p>
        </w:tc>
        <w:tc>
          <w:tcPr>
            <w:tcW w:w="39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EF4347">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用于项目管理专项开支，保证乐山市大数据中心业务正常运行。</w:t>
            </w:r>
          </w:p>
        </w:tc>
      </w:tr>
      <w:tr w14:paraId="70519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9C191">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预算执行情况</w:t>
            </w:r>
          </w:p>
          <w:p w14:paraId="3FA0DA2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（10分）</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CDCD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年度预算数   （万元）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987A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年初预算</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7D73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调整后预算数</w:t>
            </w:r>
          </w:p>
        </w:tc>
        <w:tc>
          <w:tcPr>
            <w:tcW w:w="10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696B3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预算执行数</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5156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预算执行率</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DA13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89EE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9304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原因</w:t>
            </w:r>
          </w:p>
        </w:tc>
      </w:tr>
      <w:tr w14:paraId="60246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00AE2">
            <w:pPr>
              <w:jc w:val="center"/>
              <w:rPr>
                <w:rFonts w:hint="eastAsia" w:ascii="宋体" w:hAnsi="宋体" w:eastAsia="宋体" w:cs="宋体"/>
                <w:i w:val="0"/>
                <w:iCs w:val="0"/>
                <w:color w:val="000000"/>
                <w:sz w:val="15"/>
                <w:szCs w:val="15"/>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12A2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8071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11.76</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F3D6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11.76</w:t>
            </w:r>
          </w:p>
        </w:tc>
        <w:tc>
          <w:tcPr>
            <w:tcW w:w="10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BDD05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6.23</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B266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53.00%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D4A3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6A3A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5.29</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D2582">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未到项目服务约定期限</w:t>
            </w:r>
          </w:p>
        </w:tc>
      </w:tr>
      <w:tr w14:paraId="256CF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FDB7A">
            <w:pPr>
              <w:jc w:val="center"/>
              <w:rPr>
                <w:rFonts w:hint="eastAsia" w:ascii="宋体" w:hAnsi="宋体" w:eastAsia="宋体" w:cs="宋体"/>
                <w:i w:val="0"/>
                <w:iCs w:val="0"/>
                <w:color w:val="000000"/>
                <w:sz w:val="15"/>
                <w:szCs w:val="15"/>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7F47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其中：财政资金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DFB0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11.76</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76BC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11.76</w:t>
            </w:r>
          </w:p>
        </w:tc>
        <w:tc>
          <w:tcPr>
            <w:tcW w:w="10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792E7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6.23</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4901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53.00%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00D7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CE7B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5.29</w:t>
            </w: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92631">
            <w:pPr>
              <w:rPr>
                <w:rFonts w:hint="eastAsia" w:ascii="黑体" w:hAnsi="黑体" w:eastAsia="黑体" w:cs="黑体"/>
                <w:i w:val="0"/>
                <w:iCs w:val="0"/>
                <w:color w:val="000000"/>
                <w:sz w:val="13"/>
                <w:szCs w:val="13"/>
                <w:u w:val="none"/>
              </w:rPr>
            </w:pPr>
          </w:p>
        </w:tc>
      </w:tr>
      <w:tr w14:paraId="78112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CEFCD">
            <w:pPr>
              <w:jc w:val="center"/>
              <w:rPr>
                <w:rFonts w:hint="eastAsia" w:ascii="宋体" w:hAnsi="宋体" w:eastAsia="宋体" w:cs="宋体"/>
                <w:i w:val="0"/>
                <w:iCs w:val="0"/>
                <w:color w:val="000000"/>
                <w:sz w:val="15"/>
                <w:szCs w:val="15"/>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FA9F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财政专户管理资金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25FB2">
            <w:pPr>
              <w:jc w:val="center"/>
              <w:rPr>
                <w:rFonts w:hint="eastAsia" w:ascii="宋体" w:hAnsi="宋体" w:eastAsia="宋体" w:cs="宋体"/>
                <w:i w:val="0"/>
                <w:iCs w:val="0"/>
                <w:color w:val="000000"/>
                <w:sz w:val="15"/>
                <w:szCs w:val="15"/>
                <w:u w:val="none"/>
              </w:rPr>
            </w:pP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5E30B">
            <w:pPr>
              <w:jc w:val="center"/>
              <w:rPr>
                <w:rFonts w:hint="eastAsia" w:ascii="宋体" w:hAnsi="宋体" w:eastAsia="宋体" w:cs="宋体"/>
                <w:i w:val="0"/>
                <w:iCs w:val="0"/>
                <w:color w:val="000000"/>
                <w:sz w:val="15"/>
                <w:szCs w:val="15"/>
                <w:u w:val="none"/>
              </w:rPr>
            </w:pPr>
          </w:p>
        </w:tc>
        <w:tc>
          <w:tcPr>
            <w:tcW w:w="10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B320D9">
            <w:pPr>
              <w:jc w:val="center"/>
              <w:rPr>
                <w:rFonts w:hint="eastAsia" w:ascii="宋体" w:hAnsi="宋体" w:eastAsia="宋体" w:cs="宋体"/>
                <w:i w:val="0"/>
                <w:iCs w:val="0"/>
                <w:color w:val="000000"/>
                <w:sz w:val="15"/>
                <w:szCs w:val="15"/>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79110">
            <w:pPr>
              <w:jc w:val="center"/>
              <w:rPr>
                <w:rFonts w:hint="eastAsia" w:ascii="宋体" w:hAnsi="宋体" w:eastAsia="宋体" w:cs="宋体"/>
                <w:i w:val="0"/>
                <w:iCs w:val="0"/>
                <w:color w:val="000000"/>
                <w:sz w:val="15"/>
                <w:szCs w:val="15"/>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3AD6A">
            <w:pPr>
              <w:jc w:val="center"/>
              <w:rPr>
                <w:rFonts w:hint="eastAsia" w:ascii="宋体" w:hAnsi="宋体" w:eastAsia="宋体" w:cs="宋体"/>
                <w:i w:val="0"/>
                <w:iCs w:val="0"/>
                <w:color w:val="000000"/>
                <w:sz w:val="15"/>
                <w:szCs w:val="15"/>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C0E42">
            <w:pPr>
              <w:jc w:val="center"/>
              <w:rPr>
                <w:rFonts w:hint="eastAsia" w:ascii="宋体" w:hAnsi="宋体" w:eastAsia="宋体" w:cs="宋体"/>
                <w:i w:val="0"/>
                <w:iCs w:val="0"/>
                <w:color w:val="000000"/>
                <w:sz w:val="15"/>
                <w:szCs w:val="15"/>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473A0">
            <w:pPr>
              <w:rPr>
                <w:rFonts w:hint="eastAsia" w:ascii="黑体" w:hAnsi="黑体" w:eastAsia="黑体" w:cs="黑体"/>
                <w:i w:val="0"/>
                <w:iCs w:val="0"/>
                <w:color w:val="000000"/>
                <w:sz w:val="13"/>
                <w:szCs w:val="13"/>
                <w:u w:val="none"/>
              </w:rPr>
            </w:pPr>
          </w:p>
        </w:tc>
      </w:tr>
      <w:tr w14:paraId="33749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C1EBA">
            <w:pPr>
              <w:jc w:val="center"/>
              <w:rPr>
                <w:rFonts w:hint="eastAsia" w:ascii="宋体" w:hAnsi="宋体" w:eastAsia="宋体" w:cs="宋体"/>
                <w:i w:val="0"/>
                <w:iCs w:val="0"/>
                <w:color w:val="000000"/>
                <w:sz w:val="15"/>
                <w:szCs w:val="15"/>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CB80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单位资金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27133">
            <w:pPr>
              <w:jc w:val="center"/>
              <w:rPr>
                <w:rFonts w:hint="eastAsia" w:ascii="宋体" w:hAnsi="宋体" w:eastAsia="宋体" w:cs="宋体"/>
                <w:i w:val="0"/>
                <w:iCs w:val="0"/>
                <w:color w:val="000000"/>
                <w:sz w:val="15"/>
                <w:szCs w:val="15"/>
                <w:u w:val="none"/>
              </w:rPr>
            </w:pP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1BC3B">
            <w:pPr>
              <w:jc w:val="center"/>
              <w:rPr>
                <w:rFonts w:hint="eastAsia" w:ascii="宋体" w:hAnsi="宋体" w:eastAsia="宋体" w:cs="宋体"/>
                <w:i w:val="0"/>
                <w:iCs w:val="0"/>
                <w:color w:val="000000"/>
                <w:sz w:val="15"/>
                <w:szCs w:val="15"/>
                <w:u w:val="none"/>
              </w:rPr>
            </w:pPr>
          </w:p>
        </w:tc>
        <w:tc>
          <w:tcPr>
            <w:tcW w:w="10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EC3CB2">
            <w:pPr>
              <w:jc w:val="center"/>
              <w:rPr>
                <w:rFonts w:hint="eastAsia" w:ascii="宋体" w:hAnsi="宋体" w:eastAsia="宋体" w:cs="宋体"/>
                <w:i w:val="0"/>
                <w:iCs w:val="0"/>
                <w:color w:val="000000"/>
                <w:sz w:val="15"/>
                <w:szCs w:val="15"/>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83E18">
            <w:pPr>
              <w:jc w:val="center"/>
              <w:rPr>
                <w:rFonts w:hint="eastAsia" w:ascii="宋体" w:hAnsi="宋体" w:eastAsia="宋体" w:cs="宋体"/>
                <w:i w:val="0"/>
                <w:iCs w:val="0"/>
                <w:color w:val="000000"/>
                <w:sz w:val="15"/>
                <w:szCs w:val="15"/>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43C8D">
            <w:pPr>
              <w:jc w:val="center"/>
              <w:rPr>
                <w:rFonts w:hint="eastAsia" w:ascii="宋体" w:hAnsi="宋体" w:eastAsia="宋体" w:cs="宋体"/>
                <w:i w:val="0"/>
                <w:iCs w:val="0"/>
                <w:color w:val="000000"/>
                <w:sz w:val="15"/>
                <w:szCs w:val="15"/>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0B35A">
            <w:pPr>
              <w:jc w:val="center"/>
              <w:rPr>
                <w:rFonts w:hint="eastAsia" w:ascii="宋体" w:hAnsi="宋体" w:eastAsia="宋体" w:cs="宋体"/>
                <w:i w:val="0"/>
                <w:iCs w:val="0"/>
                <w:color w:val="000000"/>
                <w:sz w:val="15"/>
                <w:szCs w:val="15"/>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C083A">
            <w:pPr>
              <w:rPr>
                <w:rFonts w:hint="eastAsia" w:ascii="黑体" w:hAnsi="黑体" w:eastAsia="黑体" w:cs="黑体"/>
                <w:i w:val="0"/>
                <w:iCs w:val="0"/>
                <w:color w:val="000000"/>
                <w:sz w:val="13"/>
                <w:szCs w:val="13"/>
                <w:u w:val="none"/>
              </w:rPr>
            </w:pPr>
          </w:p>
        </w:tc>
      </w:tr>
      <w:tr w14:paraId="725E8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A10F7">
            <w:pPr>
              <w:jc w:val="center"/>
              <w:rPr>
                <w:rFonts w:hint="eastAsia" w:ascii="宋体" w:hAnsi="宋体" w:eastAsia="宋体" w:cs="宋体"/>
                <w:i w:val="0"/>
                <w:iCs w:val="0"/>
                <w:color w:val="000000"/>
                <w:sz w:val="15"/>
                <w:szCs w:val="15"/>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3F8D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BD2D6">
            <w:pPr>
              <w:jc w:val="center"/>
              <w:rPr>
                <w:rFonts w:hint="eastAsia" w:ascii="微软雅黑" w:hAnsi="微软雅黑" w:eastAsia="微软雅黑" w:cs="微软雅黑"/>
                <w:i/>
                <w:iCs/>
                <w:color w:val="000000"/>
                <w:sz w:val="13"/>
                <w:szCs w:val="13"/>
                <w:u w:val="none"/>
              </w:rPr>
            </w:pP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374E9">
            <w:pPr>
              <w:jc w:val="center"/>
              <w:rPr>
                <w:rFonts w:hint="eastAsia" w:ascii="微软雅黑" w:hAnsi="微软雅黑" w:eastAsia="微软雅黑" w:cs="微软雅黑"/>
                <w:i/>
                <w:iCs/>
                <w:color w:val="000000"/>
                <w:sz w:val="13"/>
                <w:szCs w:val="13"/>
                <w:u w:val="none"/>
              </w:rPr>
            </w:pPr>
          </w:p>
        </w:tc>
        <w:tc>
          <w:tcPr>
            <w:tcW w:w="10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8F3C2A">
            <w:pPr>
              <w:jc w:val="center"/>
              <w:rPr>
                <w:rFonts w:hint="eastAsia" w:ascii="微软雅黑" w:hAnsi="微软雅黑" w:eastAsia="微软雅黑" w:cs="微软雅黑"/>
                <w:i/>
                <w:iCs/>
                <w:color w:val="000000"/>
                <w:sz w:val="13"/>
                <w:szCs w:val="13"/>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296ED">
            <w:pPr>
              <w:jc w:val="center"/>
              <w:rPr>
                <w:rFonts w:hint="eastAsia" w:ascii="宋体" w:hAnsi="宋体" w:eastAsia="宋体" w:cs="宋体"/>
                <w:i w:val="0"/>
                <w:iCs w:val="0"/>
                <w:color w:val="000000"/>
                <w:sz w:val="15"/>
                <w:szCs w:val="15"/>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F766D">
            <w:pPr>
              <w:jc w:val="center"/>
              <w:rPr>
                <w:rFonts w:hint="eastAsia" w:ascii="宋体" w:hAnsi="宋体" w:eastAsia="宋体" w:cs="宋体"/>
                <w:i w:val="0"/>
                <w:iCs w:val="0"/>
                <w:color w:val="000000"/>
                <w:sz w:val="15"/>
                <w:szCs w:val="15"/>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BCF98">
            <w:pPr>
              <w:jc w:val="center"/>
              <w:rPr>
                <w:rFonts w:hint="eastAsia" w:ascii="宋体" w:hAnsi="宋体" w:eastAsia="宋体" w:cs="宋体"/>
                <w:i w:val="0"/>
                <w:iCs w:val="0"/>
                <w:color w:val="000000"/>
                <w:sz w:val="15"/>
                <w:szCs w:val="15"/>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DE1BF">
            <w:pPr>
              <w:rPr>
                <w:rFonts w:hint="eastAsia" w:ascii="黑体" w:hAnsi="黑体" w:eastAsia="黑体" w:cs="黑体"/>
                <w:i w:val="0"/>
                <w:iCs w:val="0"/>
                <w:color w:val="000000"/>
                <w:sz w:val="13"/>
                <w:szCs w:val="13"/>
                <w:u w:val="none"/>
              </w:rPr>
            </w:pPr>
          </w:p>
        </w:tc>
      </w:tr>
      <w:tr w14:paraId="4BD6A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250CA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绩效指标（90分）</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046F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B5C9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二级指标</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3E6C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三级指标</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4736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指标性质</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1E9A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指标值</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7091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度量单位</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38BC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完成值</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6062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92EF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02F6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未完成原因分析</w:t>
            </w:r>
          </w:p>
        </w:tc>
      </w:tr>
      <w:tr w14:paraId="7ACF2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18749">
            <w:pPr>
              <w:jc w:val="center"/>
              <w:rPr>
                <w:rFonts w:hint="eastAsia" w:ascii="宋体" w:hAnsi="宋体" w:eastAsia="宋体" w:cs="宋体"/>
                <w:i w:val="0"/>
                <w:iCs w:val="0"/>
                <w:color w:val="000000"/>
                <w:sz w:val="15"/>
                <w:szCs w:val="15"/>
                <w:u w:val="none"/>
              </w:rPr>
            </w:pPr>
          </w:p>
        </w:tc>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78627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产出指标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D852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数量指标</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7B8C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项目档案整理归档服务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4F1B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641D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32C5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24636">
            <w:pPr>
              <w:keepNext w:val="0"/>
              <w:keepLines w:val="0"/>
              <w:widowControl/>
              <w:suppressLineNumbers w:val="0"/>
              <w:jc w:val="center"/>
              <w:textAlignment w:val="center"/>
              <w:rPr>
                <w:rFonts w:hint="eastAsia" w:ascii="微软雅黑" w:hAnsi="微软雅黑" w:eastAsia="微软雅黑" w:cs="微软雅黑"/>
                <w:i/>
                <w:iCs/>
                <w:color w:val="000000"/>
                <w:sz w:val="13"/>
                <w:szCs w:val="13"/>
                <w:u w:val="none"/>
              </w:rPr>
            </w:pPr>
            <w:r>
              <w:rPr>
                <w:rFonts w:hint="eastAsia" w:ascii="微软雅黑" w:hAnsi="微软雅黑" w:eastAsia="微软雅黑" w:cs="微软雅黑"/>
                <w:i/>
                <w:iCs/>
                <w:color w:val="000000"/>
                <w:kern w:val="0"/>
                <w:sz w:val="13"/>
                <w:szCs w:val="13"/>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0F28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A421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70E9F">
            <w:pPr>
              <w:jc w:val="center"/>
              <w:rPr>
                <w:rFonts w:hint="eastAsia" w:ascii="微软雅黑" w:hAnsi="微软雅黑" w:eastAsia="微软雅黑" w:cs="微软雅黑"/>
                <w:i/>
                <w:iCs/>
                <w:color w:val="000000"/>
                <w:sz w:val="13"/>
                <w:szCs w:val="13"/>
                <w:u w:val="none"/>
              </w:rPr>
            </w:pPr>
          </w:p>
        </w:tc>
      </w:tr>
      <w:tr w14:paraId="0DECB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DDC21">
            <w:pPr>
              <w:jc w:val="center"/>
              <w:rPr>
                <w:rFonts w:hint="eastAsia" w:ascii="宋体" w:hAnsi="宋体" w:eastAsia="宋体" w:cs="宋体"/>
                <w:i w:val="0"/>
                <w:iCs w:val="0"/>
                <w:color w:val="000000"/>
                <w:sz w:val="15"/>
                <w:szCs w:val="15"/>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4AA11">
            <w:pPr>
              <w:jc w:val="center"/>
              <w:rPr>
                <w:rFonts w:hint="eastAsia" w:ascii="宋体" w:hAnsi="宋体" w:eastAsia="宋体" w:cs="宋体"/>
                <w:i w:val="0"/>
                <w:iCs w:val="0"/>
                <w:color w:val="000000"/>
                <w:sz w:val="15"/>
                <w:szCs w:val="15"/>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F1AE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数量指标</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0247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项目审计咨询服务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D80C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3A50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9739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09E33">
            <w:pPr>
              <w:keepNext w:val="0"/>
              <w:keepLines w:val="0"/>
              <w:widowControl/>
              <w:suppressLineNumbers w:val="0"/>
              <w:jc w:val="center"/>
              <w:textAlignment w:val="center"/>
              <w:rPr>
                <w:rFonts w:hint="eastAsia" w:ascii="微软雅黑" w:hAnsi="微软雅黑" w:eastAsia="微软雅黑" w:cs="微软雅黑"/>
                <w:i/>
                <w:iCs/>
                <w:color w:val="000000"/>
                <w:sz w:val="13"/>
                <w:szCs w:val="13"/>
                <w:u w:val="none"/>
              </w:rPr>
            </w:pPr>
            <w:r>
              <w:rPr>
                <w:rFonts w:hint="eastAsia" w:ascii="微软雅黑" w:hAnsi="微软雅黑" w:eastAsia="微软雅黑" w:cs="微软雅黑"/>
                <w:i/>
                <w:iCs/>
                <w:color w:val="000000"/>
                <w:kern w:val="0"/>
                <w:sz w:val="13"/>
                <w:szCs w:val="13"/>
                <w:u w:val="none"/>
                <w:lang w:val="en-US" w:eastAsia="zh-CN" w:bidi="ar"/>
              </w:rPr>
              <w:t>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0A99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E408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80F6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4592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33DD4">
            <w:pPr>
              <w:jc w:val="center"/>
              <w:rPr>
                <w:rFonts w:hint="eastAsia" w:ascii="宋体" w:hAnsi="宋体" w:eastAsia="宋体" w:cs="宋体"/>
                <w:i w:val="0"/>
                <w:iCs w:val="0"/>
                <w:color w:val="000000"/>
                <w:sz w:val="15"/>
                <w:szCs w:val="15"/>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E26DB">
            <w:pPr>
              <w:jc w:val="center"/>
              <w:rPr>
                <w:rFonts w:hint="eastAsia" w:ascii="宋体" w:hAnsi="宋体" w:eastAsia="宋体" w:cs="宋体"/>
                <w:i w:val="0"/>
                <w:iCs w:val="0"/>
                <w:color w:val="000000"/>
                <w:sz w:val="15"/>
                <w:szCs w:val="15"/>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6146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数量指标</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728E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政务云采购前期咨询服务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B127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CA95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6715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9FB9C">
            <w:pPr>
              <w:keepNext w:val="0"/>
              <w:keepLines w:val="0"/>
              <w:widowControl/>
              <w:suppressLineNumbers w:val="0"/>
              <w:jc w:val="center"/>
              <w:textAlignment w:val="center"/>
              <w:rPr>
                <w:rFonts w:hint="eastAsia" w:ascii="微软雅黑" w:hAnsi="微软雅黑" w:eastAsia="微软雅黑" w:cs="微软雅黑"/>
                <w:i/>
                <w:iCs/>
                <w:color w:val="000000"/>
                <w:sz w:val="13"/>
                <w:szCs w:val="13"/>
                <w:u w:val="none"/>
              </w:rPr>
            </w:pPr>
            <w:r>
              <w:rPr>
                <w:rFonts w:hint="eastAsia" w:ascii="微软雅黑" w:hAnsi="微软雅黑" w:eastAsia="微软雅黑" w:cs="微软雅黑"/>
                <w:i/>
                <w:iCs/>
                <w:color w:val="000000"/>
                <w:kern w:val="0"/>
                <w:sz w:val="13"/>
                <w:szCs w:val="13"/>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07E7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C5E4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64C36">
            <w:pPr>
              <w:jc w:val="center"/>
              <w:rPr>
                <w:rFonts w:hint="eastAsia" w:ascii="微软雅黑" w:hAnsi="微软雅黑" w:eastAsia="微软雅黑" w:cs="微软雅黑"/>
                <w:i/>
                <w:iCs/>
                <w:color w:val="000000"/>
                <w:sz w:val="13"/>
                <w:szCs w:val="13"/>
                <w:u w:val="none"/>
              </w:rPr>
            </w:pPr>
          </w:p>
        </w:tc>
      </w:tr>
      <w:tr w14:paraId="48274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15CBF">
            <w:pPr>
              <w:jc w:val="center"/>
              <w:rPr>
                <w:rFonts w:hint="eastAsia" w:ascii="宋体" w:hAnsi="宋体" w:eastAsia="宋体" w:cs="宋体"/>
                <w:i w:val="0"/>
                <w:iCs w:val="0"/>
                <w:color w:val="000000"/>
                <w:sz w:val="15"/>
                <w:szCs w:val="15"/>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45545">
            <w:pPr>
              <w:jc w:val="center"/>
              <w:rPr>
                <w:rFonts w:hint="eastAsia" w:ascii="宋体" w:hAnsi="宋体" w:eastAsia="宋体" w:cs="宋体"/>
                <w:i w:val="0"/>
                <w:iCs w:val="0"/>
                <w:color w:val="000000"/>
                <w:sz w:val="15"/>
                <w:szCs w:val="15"/>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3AF0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数量指标</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EEB3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专家评审服务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40B5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161C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5BC6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次</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CCBF4">
            <w:pPr>
              <w:keepNext w:val="0"/>
              <w:keepLines w:val="0"/>
              <w:widowControl/>
              <w:suppressLineNumbers w:val="0"/>
              <w:jc w:val="center"/>
              <w:textAlignment w:val="center"/>
              <w:rPr>
                <w:rFonts w:hint="eastAsia" w:ascii="微软雅黑" w:hAnsi="微软雅黑" w:eastAsia="微软雅黑" w:cs="微软雅黑"/>
                <w:i/>
                <w:iCs/>
                <w:color w:val="000000"/>
                <w:sz w:val="13"/>
                <w:szCs w:val="13"/>
                <w:u w:val="none"/>
              </w:rPr>
            </w:pPr>
            <w:r>
              <w:rPr>
                <w:rFonts w:hint="eastAsia" w:ascii="微软雅黑" w:hAnsi="微软雅黑" w:eastAsia="微软雅黑" w:cs="微软雅黑"/>
                <w:i/>
                <w:iCs/>
                <w:color w:val="000000"/>
                <w:kern w:val="0"/>
                <w:sz w:val="13"/>
                <w:szCs w:val="13"/>
                <w:u w:val="none"/>
                <w:lang w:val="en-US" w:eastAsia="zh-CN" w:bidi="ar"/>
              </w:rPr>
              <w:t>7</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4B14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C9BA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1.12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AF4B2">
            <w:pPr>
              <w:keepNext w:val="0"/>
              <w:keepLines w:val="0"/>
              <w:widowControl/>
              <w:suppressLineNumbers w:val="0"/>
              <w:jc w:val="center"/>
              <w:textAlignment w:val="center"/>
              <w:rPr>
                <w:rFonts w:hint="eastAsia" w:ascii="微软雅黑" w:hAnsi="微软雅黑" w:eastAsia="微软雅黑" w:cs="微软雅黑"/>
                <w:i/>
                <w:iCs/>
                <w:color w:val="000000"/>
                <w:sz w:val="13"/>
                <w:szCs w:val="13"/>
                <w:u w:val="none"/>
              </w:rPr>
            </w:pPr>
          </w:p>
        </w:tc>
      </w:tr>
      <w:tr w14:paraId="20A49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FD5DE">
            <w:pPr>
              <w:jc w:val="center"/>
              <w:rPr>
                <w:rFonts w:hint="eastAsia" w:ascii="宋体" w:hAnsi="宋体" w:eastAsia="宋体" w:cs="宋体"/>
                <w:i w:val="0"/>
                <w:iCs w:val="0"/>
                <w:color w:val="000000"/>
                <w:sz w:val="15"/>
                <w:szCs w:val="15"/>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9AD01">
            <w:pPr>
              <w:jc w:val="center"/>
              <w:rPr>
                <w:rFonts w:hint="eastAsia" w:ascii="宋体" w:hAnsi="宋体" w:eastAsia="宋体" w:cs="宋体"/>
                <w:i w:val="0"/>
                <w:iCs w:val="0"/>
                <w:color w:val="000000"/>
                <w:sz w:val="15"/>
                <w:szCs w:val="15"/>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426B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数量指标</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061A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整理编目细则</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9B83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0379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E8BC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份</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44D08">
            <w:pPr>
              <w:keepNext w:val="0"/>
              <w:keepLines w:val="0"/>
              <w:widowControl/>
              <w:suppressLineNumbers w:val="0"/>
              <w:jc w:val="center"/>
              <w:textAlignment w:val="center"/>
              <w:rPr>
                <w:rFonts w:hint="eastAsia" w:ascii="微软雅黑" w:hAnsi="微软雅黑" w:eastAsia="微软雅黑" w:cs="微软雅黑"/>
                <w:i/>
                <w:iCs/>
                <w:color w:val="000000"/>
                <w:sz w:val="13"/>
                <w:szCs w:val="13"/>
                <w:u w:val="none"/>
              </w:rPr>
            </w:pPr>
            <w:r>
              <w:rPr>
                <w:rFonts w:hint="eastAsia" w:ascii="微软雅黑" w:hAnsi="微软雅黑" w:eastAsia="微软雅黑" w:cs="微软雅黑"/>
                <w:i/>
                <w:iCs/>
                <w:color w:val="000000"/>
                <w:kern w:val="0"/>
                <w:sz w:val="13"/>
                <w:szCs w:val="13"/>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9416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BA31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9F7CE">
            <w:pPr>
              <w:jc w:val="center"/>
              <w:rPr>
                <w:rFonts w:hint="eastAsia" w:ascii="微软雅黑" w:hAnsi="微软雅黑" w:eastAsia="微软雅黑" w:cs="微软雅黑"/>
                <w:i/>
                <w:iCs/>
                <w:color w:val="000000"/>
                <w:sz w:val="13"/>
                <w:szCs w:val="13"/>
                <w:u w:val="none"/>
              </w:rPr>
            </w:pPr>
          </w:p>
        </w:tc>
      </w:tr>
      <w:tr w14:paraId="0A95D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1B2D4">
            <w:pPr>
              <w:jc w:val="center"/>
              <w:rPr>
                <w:rFonts w:hint="eastAsia" w:ascii="宋体" w:hAnsi="宋体" w:eastAsia="宋体" w:cs="宋体"/>
                <w:i w:val="0"/>
                <w:iCs w:val="0"/>
                <w:color w:val="000000"/>
                <w:sz w:val="15"/>
                <w:szCs w:val="15"/>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9E182">
            <w:pPr>
              <w:jc w:val="center"/>
              <w:rPr>
                <w:rFonts w:hint="eastAsia" w:ascii="宋体" w:hAnsi="宋体" w:eastAsia="宋体" w:cs="宋体"/>
                <w:i w:val="0"/>
                <w:iCs w:val="0"/>
                <w:color w:val="000000"/>
                <w:sz w:val="15"/>
                <w:szCs w:val="15"/>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29BD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数量指标</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8126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项目电子档案备份</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6040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定性</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C063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按需开展</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CBFEA">
            <w:pPr>
              <w:jc w:val="center"/>
              <w:rPr>
                <w:rFonts w:hint="eastAsia" w:ascii="宋体" w:hAnsi="宋体" w:eastAsia="宋体" w:cs="宋体"/>
                <w:i w:val="0"/>
                <w:iCs w:val="0"/>
                <w:color w:val="000000"/>
                <w:sz w:val="15"/>
                <w:szCs w:val="15"/>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4B306">
            <w:pPr>
              <w:keepNext w:val="0"/>
              <w:keepLines w:val="0"/>
              <w:widowControl/>
              <w:suppressLineNumbers w:val="0"/>
              <w:jc w:val="center"/>
              <w:textAlignment w:val="center"/>
              <w:rPr>
                <w:rFonts w:hint="eastAsia" w:ascii="微软雅黑" w:hAnsi="微软雅黑" w:eastAsia="微软雅黑" w:cs="微软雅黑"/>
                <w:i/>
                <w:iCs/>
                <w:color w:val="000000"/>
                <w:sz w:val="13"/>
                <w:szCs w:val="13"/>
                <w:u w:val="none"/>
              </w:rPr>
            </w:pPr>
            <w:r>
              <w:rPr>
                <w:rFonts w:hint="eastAsia" w:ascii="微软雅黑" w:hAnsi="微软雅黑" w:eastAsia="微软雅黑" w:cs="微软雅黑"/>
                <w:i/>
                <w:iCs/>
                <w:color w:val="000000"/>
                <w:kern w:val="0"/>
                <w:sz w:val="13"/>
                <w:szCs w:val="13"/>
                <w:u w:val="none"/>
                <w:lang w:val="en-US" w:eastAsia="zh-CN" w:bidi="ar"/>
              </w:rPr>
              <w:t>完成</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F72D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DE51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363FD">
            <w:pPr>
              <w:jc w:val="center"/>
              <w:rPr>
                <w:rFonts w:hint="eastAsia" w:ascii="微软雅黑" w:hAnsi="微软雅黑" w:eastAsia="微软雅黑" w:cs="微软雅黑"/>
                <w:i/>
                <w:iCs/>
                <w:color w:val="000000"/>
                <w:sz w:val="13"/>
                <w:szCs w:val="13"/>
                <w:u w:val="none"/>
              </w:rPr>
            </w:pPr>
          </w:p>
        </w:tc>
      </w:tr>
      <w:tr w14:paraId="24D9E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8F524">
            <w:pPr>
              <w:jc w:val="center"/>
              <w:rPr>
                <w:rFonts w:hint="eastAsia" w:ascii="宋体" w:hAnsi="宋体" w:eastAsia="宋体" w:cs="宋体"/>
                <w:i w:val="0"/>
                <w:iCs w:val="0"/>
                <w:color w:val="000000"/>
                <w:sz w:val="15"/>
                <w:szCs w:val="15"/>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6A9CB">
            <w:pPr>
              <w:jc w:val="center"/>
              <w:rPr>
                <w:rFonts w:hint="eastAsia" w:ascii="宋体" w:hAnsi="宋体" w:eastAsia="宋体" w:cs="宋体"/>
                <w:i w:val="0"/>
                <w:iCs w:val="0"/>
                <w:color w:val="000000"/>
                <w:sz w:val="15"/>
                <w:szCs w:val="15"/>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72C1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数量指标</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BFF4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咨询单位具有相关咨询专业高级技术职称的人员</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17F7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6163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97B0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人</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B38C9">
            <w:pPr>
              <w:keepNext w:val="0"/>
              <w:keepLines w:val="0"/>
              <w:widowControl/>
              <w:suppressLineNumbers w:val="0"/>
              <w:jc w:val="center"/>
              <w:textAlignment w:val="center"/>
              <w:rPr>
                <w:rFonts w:hint="eastAsia" w:ascii="微软雅黑" w:hAnsi="微软雅黑" w:eastAsia="微软雅黑" w:cs="微软雅黑"/>
                <w:i/>
                <w:iCs/>
                <w:color w:val="000000"/>
                <w:sz w:val="13"/>
                <w:szCs w:val="13"/>
                <w:u w:val="none"/>
              </w:rPr>
            </w:pPr>
            <w:r>
              <w:rPr>
                <w:rFonts w:hint="eastAsia" w:ascii="微软雅黑" w:hAnsi="微软雅黑" w:eastAsia="微软雅黑" w:cs="微软雅黑"/>
                <w:i/>
                <w:iCs/>
                <w:color w:val="000000"/>
                <w:kern w:val="0"/>
                <w:sz w:val="13"/>
                <w:szCs w:val="13"/>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305C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4695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EFEAB">
            <w:pPr>
              <w:jc w:val="center"/>
              <w:rPr>
                <w:rFonts w:hint="eastAsia" w:ascii="微软雅黑" w:hAnsi="微软雅黑" w:eastAsia="微软雅黑" w:cs="微软雅黑"/>
                <w:i/>
                <w:iCs/>
                <w:color w:val="000000"/>
                <w:sz w:val="13"/>
                <w:szCs w:val="13"/>
                <w:u w:val="none"/>
              </w:rPr>
            </w:pPr>
          </w:p>
        </w:tc>
      </w:tr>
      <w:tr w14:paraId="0CF0C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6"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896C8">
            <w:pPr>
              <w:jc w:val="center"/>
              <w:rPr>
                <w:rFonts w:hint="eastAsia" w:ascii="宋体" w:hAnsi="宋体" w:eastAsia="宋体" w:cs="宋体"/>
                <w:i w:val="0"/>
                <w:iCs w:val="0"/>
                <w:color w:val="000000"/>
                <w:sz w:val="15"/>
                <w:szCs w:val="15"/>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19165">
            <w:pPr>
              <w:jc w:val="center"/>
              <w:rPr>
                <w:rFonts w:hint="eastAsia" w:ascii="宋体" w:hAnsi="宋体" w:eastAsia="宋体" w:cs="宋体"/>
                <w:i w:val="0"/>
                <w:iCs w:val="0"/>
                <w:color w:val="000000"/>
                <w:sz w:val="15"/>
                <w:szCs w:val="15"/>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EF26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质量指标</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4BB1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咨询公司人员应具备相应专业知识和技能，掌握一定的项目管理和相关工程技术专业知识</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6FB41">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定性</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1700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优中差</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B4DEA">
            <w:pPr>
              <w:jc w:val="center"/>
              <w:rPr>
                <w:rFonts w:hint="eastAsia" w:ascii="宋体" w:hAnsi="宋体" w:eastAsia="宋体" w:cs="宋体"/>
                <w:i w:val="0"/>
                <w:iCs w:val="0"/>
                <w:color w:val="000000"/>
                <w:sz w:val="15"/>
                <w:szCs w:val="15"/>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FC3CE">
            <w:pPr>
              <w:keepNext w:val="0"/>
              <w:keepLines w:val="0"/>
              <w:widowControl/>
              <w:suppressLineNumbers w:val="0"/>
              <w:jc w:val="center"/>
              <w:textAlignment w:val="center"/>
              <w:rPr>
                <w:rFonts w:hint="eastAsia" w:ascii="微软雅黑" w:hAnsi="微软雅黑" w:eastAsia="微软雅黑" w:cs="微软雅黑"/>
                <w:i/>
                <w:iCs/>
                <w:color w:val="000000"/>
                <w:sz w:val="13"/>
                <w:szCs w:val="13"/>
                <w:u w:val="none"/>
              </w:rPr>
            </w:pPr>
            <w:r>
              <w:rPr>
                <w:rFonts w:hint="eastAsia" w:ascii="微软雅黑" w:hAnsi="微软雅黑" w:eastAsia="微软雅黑" w:cs="微软雅黑"/>
                <w:i/>
                <w:iCs/>
                <w:color w:val="000000"/>
                <w:kern w:val="0"/>
                <w:sz w:val="13"/>
                <w:szCs w:val="13"/>
                <w:u w:val="none"/>
                <w:lang w:val="en-US" w:eastAsia="zh-CN" w:bidi="ar"/>
              </w:rPr>
              <w:t>优</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74FC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EF0D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79215">
            <w:pPr>
              <w:jc w:val="center"/>
              <w:rPr>
                <w:rFonts w:hint="eastAsia" w:ascii="微软雅黑" w:hAnsi="微软雅黑" w:eastAsia="微软雅黑" w:cs="微软雅黑"/>
                <w:i/>
                <w:iCs/>
                <w:color w:val="000000"/>
                <w:sz w:val="13"/>
                <w:szCs w:val="13"/>
                <w:u w:val="none"/>
              </w:rPr>
            </w:pPr>
          </w:p>
        </w:tc>
      </w:tr>
      <w:tr w14:paraId="1B369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90F23">
            <w:pPr>
              <w:jc w:val="center"/>
              <w:rPr>
                <w:rFonts w:hint="eastAsia" w:ascii="宋体" w:hAnsi="宋体" w:eastAsia="宋体" w:cs="宋体"/>
                <w:i w:val="0"/>
                <w:iCs w:val="0"/>
                <w:color w:val="000000"/>
                <w:sz w:val="15"/>
                <w:szCs w:val="15"/>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34146">
            <w:pPr>
              <w:jc w:val="center"/>
              <w:rPr>
                <w:rFonts w:hint="eastAsia" w:ascii="宋体" w:hAnsi="宋体" w:eastAsia="宋体" w:cs="宋体"/>
                <w:i w:val="0"/>
                <w:iCs w:val="0"/>
                <w:color w:val="000000"/>
                <w:sz w:val="15"/>
                <w:szCs w:val="15"/>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9426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质量指标</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31DD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咨询单位满足乙级专业资信守法信用记录要求</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A796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DF6D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3695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C14EA">
            <w:pPr>
              <w:keepNext w:val="0"/>
              <w:keepLines w:val="0"/>
              <w:widowControl/>
              <w:suppressLineNumbers w:val="0"/>
              <w:jc w:val="center"/>
              <w:textAlignment w:val="center"/>
              <w:rPr>
                <w:rFonts w:hint="eastAsia" w:ascii="微软雅黑" w:hAnsi="微软雅黑" w:eastAsia="微软雅黑" w:cs="微软雅黑"/>
                <w:i/>
                <w:iCs/>
                <w:color w:val="000000"/>
                <w:sz w:val="13"/>
                <w:szCs w:val="13"/>
                <w:u w:val="none"/>
              </w:rPr>
            </w:pPr>
            <w:r>
              <w:rPr>
                <w:rFonts w:hint="eastAsia" w:ascii="微软雅黑" w:hAnsi="微软雅黑" w:eastAsia="微软雅黑" w:cs="微软雅黑"/>
                <w:i/>
                <w:iCs/>
                <w:color w:val="000000"/>
                <w:kern w:val="0"/>
                <w:sz w:val="13"/>
                <w:szCs w:val="13"/>
                <w:u w:val="none"/>
                <w:lang w:val="en-US" w:eastAsia="zh-CN" w:bidi="ar"/>
              </w:rPr>
              <w:t>3</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3DE8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C7D0E">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D6EFC">
            <w:pPr>
              <w:jc w:val="center"/>
              <w:rPr>
                <w:rFonts w:hint="eastAsia" w:ascii="微软雅黑" w:hAnsi="微软雅黑" w:eastAsia="微软雅黑" w:cs="微软雅黑"/>
                <w:i/>
                <w:iCs/>
                <w:color w:val="000000"/>
                <w:sz w:val="13"/>
                <w:szCs w:val="13"/>
                <w:u w:val="none"/>
              </w:rPr>
            </w:pPr>
          </w:p>
        </w:tc>
      </w:tr>
      <w:tr w14:paraId="6B97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F40A2">
            <w:pPr>
              <w:jc w:val="center"/>
              <w:rPr>
                <w:rFonts w:hint="eastAsia" w:ascii="宋体" w:hAnsi="宋体" w:eastAsia="宋体" w:cs="宋体"/>
                <w:i w:val="0"/>
                <w:iCs w:val="0"/>
                <w:color w:val="000000"/>
                <w:sz w:val="15"/>
                <w:szCs w:val="15"/>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1813A">
            <w:pPr>
              <w:jc w:val="center"/>
              <w:rPr>
                <w:rFonts w:hint="eastAsia" w:ascii="宋体" w:hAnsi="宋体" w:eastAsia="宋体" w:cs="宋体"/>
                <w:i w:val="0"/>
                <w:iCs w:val="0"/>
                <w:color w:val="000000"/>
                <w:sz w:val="15"/>
                <w:szCs w:val="15"/>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E82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3320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响应时间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4662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11F3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30</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017D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分钟</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998B3">
            <w:pPr>
              <w:keepNext w:val="0"/>
              <w:keepLines w:val="0"/>
              <w:widowControl/>
              <w:suppressLineNumbers w:val="0"/>
              <w:jc w:val="center"/>
              <w:textAlignment w:val="center"/>
              <w:rPr>
                <w:rFonts w:hint="eastAsia" w:ascii="微软雅黑" w:hAnsi="微软雅黑" w:eastAsia="微软雅黑" w:cs="微软雅黑"/>
                <w:i/>
                <w:iCs/>
                <w:color w:val="000000"/>
                <w:sz w:val="13"/>
                <w:szCs w:val="13"/>
                <w:u w:val="none"/>
              </w:rPr>
            </w:pPr>
            <w:r>
              <w:rPr>
                <w:rFonts w:hint="eastAsia" w:ascii="微软雅黑" w:hAnsi="微软雅黑" w:eastAsia="微软雅黑" w:cs="微软雅黑"/>
                <w:i/>
                <w:iCs/>
                <w:color w:val="000000"/>
                <w:kern w:val="0"/>
                <w:sz w:val="13"/>
                <w:szCs w:val="13"/>
                <w:u w:val="none"/>
                <w:lang w:val="en-US" w:eastAsia="zh-CN" w:bidi="ar"/>
              </w:rPr>
              <w:t>25</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F0B9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E68E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2B434">
            <w:pPr>
              <w:jc w:val="center"/>
              <w:rPr>
                <w:rFonts w:hint="eastAsia" w:ascii="微软雅黑" w:hAnsi="微软雅黑" w:eastAsia="微软雅黑" w:cs="微软雅黑"/>
                <w:i/>
                <w:iCs/>
                <w:color w:val="000000"/>
                <w:sz w:val="13"/>
                <w:szCs w:val="13"/>
                <w:u w:val="none"/>
              </w:rPr>
            </w:pPr>
          </w:p>
        </w:tc>
      </w:tr>
      <w:tr w14:paraId="6C04D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9B82A">
            <w:pPr>
              <w:jc w:val="center"/>
              <w:rPr>
                <w:rFonts w:hint="eastAsia" w:ascii="宋体" w:hAnsi="宋体" w:eastAsia="宋体" w:cs="宋体"/>
                <w:i w:val="0"/>
                <w:iCs w:val="0"/>
                <w:color w:val="000000"/>
                <w:sz w:val="15"/>
                <w:szCs w:val="15"/>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8C33C">
            <w:pPr>
              <w:jc w:val="center"/>
              <w:rPr>
                <w:rFonts w:hint="eastAsia" w:ascii="宋体" w:hAnsi="宋体" w:eastAsia="宋体" w:cs="宋体"/>
                <w:i w:val="0"/>
                <w:iCs w:val="0"/>
                <w:color w:val="000000"/>
                <w:sz w:val="15"/>
                <w:szCs w:val="15"/>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B1B2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时效指标</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AEBE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业务支撑解决时间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3E1B3">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定性</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41C59">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按需开展</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6E5DF">
            <w:pPr>
              <w:jc w:val="center"/>
              <w:rPr>
                <w:rFonts w:hint="eastAsia" w:ascii="宋体" w:hAnsi="宋体" w:eastAsia="宋体" w:cs="宋体"/>
                <w:i w:val="0"/>
                <w:iCs w:val="0"/>
                <w:color w:val="000000"/>
                <w:sz w:val="15"/>
                <w:szCs w:val="15"/>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E7F6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及时解决</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19862">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A085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2586F">
            <w:pPr>
              <w:jc w:val="center"/>
              <w:rPr>
                <w:rFonts w:hint="eastAsia" w:ascii="微软雅黑" w:hAnsi="微软雅黑" w:eastAsia="微软雅黑" w:cs="微软雅黑"/>
                <w:i/>
                <w:iCs/>
                <w:color w:val="000000"/>
                <w:sz w:val="13"/>
                <w:szCs w:val="13"/>
                <w:u w:val="none"/>
              </w:rPr>
            </w:pPr>
          </w:p>
        </w:tc>
      </w:tr>
      <w:tr w14:paraId="47615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F853B">
            <w:pPr>
              <w:jc w:val="center"/>
              <w:rPr>
                <w:rFonts w:hint="eastAsia" w:ascii="宋体" w:hAnsi="宋体" w:eastAsia="宋体" w:cs="宋体"/>
                <w:i w:val="0"/>
                <w:iCs w:val="0"/>
                <w:color w:val="000000"/>
                <w:sz w:val="15"/>
                <w:szCs w:val="15"/>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314F2">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效益指标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F3AE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社会效益指标</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5C97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满足大数据中心业务工作的正常运行</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827E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09F8D">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99</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2C0B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6E243">
            <w:pPr>
              <w:keepNext w:val="0"/>
              <w:keepLines w:val="0"/>
              <w:widowControl/>
              <w:suppressLineNumbers w:val="0"/>
              <w:jc w:val="center"/>
              <w:textAlignment w:val="center"/>
              <w:rPr>
                <w:rFonts w:hint="eastAsia" w:ascii="微软雅黑" w:hAnsi="微软雅黑" w:eastAsia="微软雅黑" w:cs="微软雅黑"/>
                <w:i/>
                <w:iCs/>
                <w:color w:val="000000"/>
                <w:sz w:val="13"/>
                <w:szCs w:val="13"/>
                <w:u w:val="none"/>
              </w:rPr>
            </w:pPr>
            <w:r>
              <w:rPr>
                <w:rFonts w:hint="eastAsia" w:ascii="微软雅黑" w:hAnsi="微软雅黑" w:eastAsia="微软雅黑" w:cs="微软雅黑"/>
                <w:i/>
                <w:iCs/>
                <w:color w:val="000000"/>
                <w:kern w:val="0"/>
                <w:sz w:val="13"/>
                <w:szCs w:val="13"/>
                <w:u w:val="none"/>
                <w:lang w:val="en-US" w:eastAsia="zh-CN" w:bidi="ar"/>
              </w:rPr>
              <w:t>100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4792C">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F23D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1C75C">
            <w:pPr>
              <w:jc w:val="center"/>
              <w:rPr>
                <w:rFonts w:hint="eastAsia" w:ascii="微软雅黑" w:hAnsi="微软雅黑" w:eastAsia="微软雅黑" w:cs="微软雅黑"/>
                <w:i/>
                <w:iCs/>
                <w:color w:val="000000"/>
                <w:sz w:val="13"/>
                <w:szCs w:val="13"/>
                <w:u w:val="none"/>
              </w:rPr>
            </w:pPr>
          </w:p>
        </w:tc>
      </w:tr>
      <w:tr w14:paraId="15EAF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25056">
            <w:pPr>
              <w:jc w:val="center"/>
              <w:rPr>
                <w:rFonts w:hint="eastAsia" w:ascii="宋体" w:hAnsi="宋体" w:eastAsia="宋体" w:cs="宋体"/>
                <w:i w:val="0"/>
                <w:iCs w:val="0"/>
                <w:color w:val="000000"/>
                <w:sz w:val="15"/>
                <w:szCs w:val="15"/>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7F838">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满意度指标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1AB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FD360">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服务单位满意度</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FA247">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5CD86">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90</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5AA3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A66D4">
            <w:pPr>
              <w:keepNext w:val="0"/>
              <w:keepLines w:val="0"/>
              <w:widowControl/>
              <w:suppressLineNumbers w:val="0"/>
              <w:jc w:val="center"/>
              <w:textAlignment w:val="center"/>
              <w:rPr>
                <w:rFonts w:hint="eastAsia" w:ascii="微软雅黑" w:hAnsi="微软雅黑" w:eastAsia="微软雅黑" w:cs="微软雅黑"/>
                <w:i/>
                <w:iCs/>
                <w:color w:val="000000"/>
                <w:sz w:val="13"/>
                <w:szCs w:val="13"/>
                <w:u w:val="none"/>
              </w:rPr>
            </w:pPr>
            <w:r>
              <w:rPr>
                <w:rFonts w:hint="eastAsia" w:ascii="微软雅黑" w:hAnsi="微软雅黑" w:eastAsia="微软雅黑" w:cs="微软雅黑"/>
                <w:i/>
                <w:iCs/>
                <w:color w:val="000000"/>
                <w:kern w:val="0"/>
                <w:sz w:val="13"/>
                <w:szCs w:val="13"/>
                <w:u w:val="none"/>
                <w:lang w:val="en-US" w:eastAsia="zh-CN" w:bidi="ar"/>
              </w:rPr>
              <w:t>95</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7D644">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F9FCF">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FC520">
            <w:pPr>
              <w:jc w:val="center"/>
              <w:rPr>
                <w:rFonts w:hint="eastAsia" w:ascii="微软雅黑" w:hAnsi="微软雅黑" w:eastAsia="微软雅黑" w:cs="微软雅黑"/>
                <w:i/>
                <w:iCs/>
                <w:color w:val="000000"/>
                <w:sz w:val="13"/>
                <w:szCs w:val="13"/>
                <w:u w:val="none"/>
              </w:rPr>
            </w:pPr>
          </w:p>
        </w:tc>
      </w:tr>
      <w:tr w14:paraId="23F08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4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A2038A">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合计</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F9F5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F52AB">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86.42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E6887">
            <w:pPr>
              <w:rPr>
                <w:rFonts w:hint="eastAsia" w:ascii="宋体" w:hAnsi="宋体" w:eastAsia="宋体" w:cs="宋体"/>
                <w:i w:val="0"/>
                <w:iCs w:val="0"/>
                <w:color w:val="000000"/>
                <w:sz w:val="15"/>
                <w:szCs w:val="15"/>
                <w:u w:val="none"/>
              </w:rPr>
            </w:pPr>
          </w:p>
        </w:tc>
      </w:tr>
    </w:tbl>
    <w:p w14:paraId="1C6115FE">
      <w:pPr>
        <w:rPr>
          <w:rFonts w:hint="eastAsia"/>
        </w:rPr>
        <w:sectPr>
          <w:pgSz w:w="11906" w:h="16838"/>
          <w:pgMar w:top="720" w:right="720" w:bottom="720" w:left="720" w:header="851" w:footer="992" w:gutter="0"/>
          <w:pgNumType w:fmt="decimal"/>
          <w:cols w:space="425" w:num="1"/>
          <w:titlePg/>
          <w:docGrid w:type="lines" w:linePitch="312" w:charSpace="0"/>
        </w:sect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17"/>
        <w:gridCol w:w="964"/>
        <w:gridCol w:w="2736"/>
        <w:gridCol w:w="576"/>
        <w:gridCol w:w="1137"/>
        <w:gridCol w:w="666"/>
        <w:gridCol w:w="756"/>
        <w:gridCol w:w="396"/>
        <w:gridCol w:w="396"/>
        <w:gridCol w:w="1362"/>
      </w:tblGrid>
      <w:tr w14:paraId="7835D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nil"/>
              <w:left w:val="nil"/>
              <w:bottom w:val="nil"/>
              <w:right w:val="nil"/>
            </w:tcBorders>
            <w:shd w:val="clear" w:color="auto" w:fill="auto"/>
            <w:vAlign w:val="center"/>
          </w:tcPr>
          <w:p w14:paraId="5ADC9324">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部门预算项目支出绩效自评表</w:t>
            </w:r>
            <w:r>
              <w:rPr>
                <w:rFonts w:hint="eastAsia" w:ascii="黑体" w:hAnsi="宋体" w:eastAsia="黑体" w:cs="黑体"/>
                <w:b/>
                <w:bCs/>
                <w:i w:val="0"/>
                <w:iCs w:val="0"/>
                <w:color w:val="000000"/>
                <w:kern w:val="0"/>
                <w:sz w:val="30"/>
                <w:szCs w:val="30"/>
                <w:u w:val="none"/>
                <w:lang w:val="en-US" w:eastAsia="zh-CN" w:bidi="ar"/>
              </w:rPr>
              <w:t>（2024年度）</w:t>
            </w:r>
          </w:p>
        </w:tc>
      </w:tr>
      <w:tr w14:paraId="2E46F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535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9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9279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2024年数字化能力提升专题培训班</w:t>
            </w:r>
          </w:p>
        </w:tc>
      </w:tr>
      <w:tr w14:paraId="59D39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EAB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63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5AC1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乐山市数据局</w:t>
            </w:r>
          </w:p>
        </w:tc>
        <w:tc>
          <w:tcPr>
            <w:tcW w:w="398" w:type="pct"/>
            <w:tcBorders>
              <w:top w:val="nil"/>
              <w:left w:val="nil"/>
              <w:bottom w:val="nil"/>
              <w:right w:val="nil"/>
            </w:tcBorders>
            <w:shd w:val="clear" w:color="auto" w:fill="auto"/>
            <w:vAlign w:val="center"/>
          </w:tcPr>
          <w:p w14:paraId="73502FCE">
            <w:pPr>
              <w:keepNext w:val="0"/>
              <w:keepLines w:val="0"/>
              <w:widowControl/>
              <w:suppressLineNumbers w:val="0"/>
              <w:jc w:val="center"/>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w:t>
            </w:r>
          </w:p>
        </w:tc>
        <w:tc>
          <w:tcPr>
            <w:tcW w:w="11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F07F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乐山市数据局机关</w:t>
            </w:r>
          </w:p>
        </w:tc>
      </w:tr>
      <w:tr w14:paraId="5013A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B35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CAB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63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CE78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5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27B47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DBCD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DF9E9">
            <w:pPr>
              <w:rPr>
                <w:rFonts w:hint="eastAsia" w:ascii="宋体" w:hAnsi="宋体" w:eastAsia="宋体" w:cs="宋体"/>
                <w:i w:val="0"/>
                <w:iCs w:val="0"/>
                <w:color w:val="000000"/>
                <w:sz w:val="18"/>
                <w:szCs w:val="18"/>
                <w:u w:val="none"/>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17FB4">
            <w:pPr>
              <w:rPr>
                <w:rFonts w:hint="eastAsia" w:ascii="宋体" w:hAnsi="宋体" w:eastAsia="宋体" w:cs="宋体"/>
                <w:i w:val="0"/>
                <w:iCs w:val="0"/>
                <w:color w:val="000000"/>
                <w:sz w:val="18"/>
                <w:szCs w:val="18"/>
                <w:u w:val="none"/>
              </w:rPr>
            </w:pPr>
          </w:p>
        </w:tc>
        <w:tc>
          <w:tcPr>
            <w:tcW w:w="263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1263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开展2024年数字数字化能力提升专题培训班，支付培训费用</w:t>
            </w:r>
          </w:p>
        </w:tc>
        <w:tc>
          <w:tcPr>
            <w:tcW w:w="15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01EC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开展2024年数字数字化能力提升专题培训班，支付培训费用</w:t>
            </w:r>
          </w:p>
        </w:tc>
      </w:tr>
      <w:tr w14:paraId="6280F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16458">
            <w:pPr>
              <w:rPr>
                <w:rFonts w:hint="eastAsia" w:ascii="宋体" w:hAnsi="宋体" w:eastAsia="宋体" w:cs="宋体"/>
                <w:i w:val="0"/>
                <w:iCs w:val="0"/>
                <w:color w:val="000000"/>
                <w:sz w:val="18"/>
                <w:szCs w:val="18"/>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D7A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9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0AC0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开展全市数字化能力提升专题培训，推进全市数据要素市场化配置改革，加快数据产业的发展和创新，推动我市经济高质量发展。</w:t>
            </w:r>
          </w:p>
        </w:tc>
      </w:tr>
      <w:tr w14:paraId="5F779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21D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A9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   （万元）</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C1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5B3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8CBC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9A1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C32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0B3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45E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CB01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60132">
            <w:pPr>
              <w:jc w:val="center"/>
              <w:rPr>
                <w:rFonts w:hint="eastAsia" w:ascii="宋体" w:hAnsi="宋体" w:eastAsia="宋体" w:cs="宋体"/>
                <w:i w:val="0"/>
                <w:iCs w:val="0"/>
                <w:color w:val="000000"/>
                <w:sz w:val="18"/>
                <w:szCs w:val="18"/>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9EE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C41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6.41</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C2E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6.41</w:t>
            </w:r>
          </w:p>
        </w:tc>
        <w:tc>
          <w:tcPr>
            <w:tcW w:w="10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1F62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2.76</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D3D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43.01%</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A0F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83D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5909C">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因机构改革单位职能职责调整，故参加人数减少，实际支出减少，实际支付数小于预算数。</w:t>
            </w:r>
          </w:p>
        </w:tc>
      </w:tr>
      <w:tr w14:paraId="30E8B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03734">
            <w:pPr>
              <w:jc w:val="center"/>
              <w:rPr>
                <w:rFonts w:hint="eastAsia" w:ascii="宋体" w:hAnsi="宋体" w:eastAsia="宋体" w:cs="宋体"/>
                <w:i w:val="0"/>
                <w:iCs w:val="0"/>
                <w:color w:val="000000"/>
                <w:sz w:val="18"/>
                <w:szCs w:val="18"/>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966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0E2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6.41</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DAF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6.41</w:t>
            </w:r>
          </w:p>
        </w:tc>
        <w:tc>
          <w:tcPr>
            <w:tcW w:w="10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C622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2.76</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B54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43.01%</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4CFD8">
            <w:pPr>
              <w:jc w:val="center"/>
              <w:rPr>
                <w:rFonts w:hint="eastAsia" w:ascii="宋体" w:hAnsi="宋体" w:eastAsia="宋体" w:cs="宋体"/>
                <w:i w:val="0"/>
                <w:iCs w:val="0"/>
                <w:color w:val="000000"/>
                <w:sz w:val="18"/>
                <w:szCs w:val="18"/>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B3521">
            <w:pPr>
              <w:jc w:val="center"/>
              <w:rPr>
                <w:rFonts w:hint="eastAsia" w:ascii="宋体" w:hAnsi="宋体" w:eastAsia="宋体" w:cs="宋体"/>
                <w:i w:val="0"/>
                <w:iCs w:val="0"/>
                <w:color w:val="000000"/>
                <w:sz w:val="18"/>
                <w:szCs w:val="18"/>
                <w:u w:val="none"/>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0FE9A">
            <w:pPr>
              <w:rPr>
                <w:rFonts w:hint="eastAsia" w:ascii="黑体" w:hAnsi="黑体" w:eastAsia="黑体" w:cs="黑体"/>
                <w:i w:val="0"/>
                <w:iCs w:val="0"/>
                <w:color w:val="000000"/>
                <w:sz w:val="16"/>
                <w:szCs w:val="16"/>
                <w:u w:val="none"/>
              </w:rPr>
            </w:pPr>
          </w:p>
        </w:tc>
      </w:tr>
      <w:tr w14:paraId="6ED3B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8D78B">
            <w:pPr>
              <w:jc w:val="center"/>
              <w:rPr>
                <w:rFonts w:hint="eastAsia" w:ascii="宋体" w:hAnsi="宋体" w:eastAsia="宋体" w:cs="宋体"/>
                <w:i w:val="0"/>
                <w:iCs w:val="0"/>
                <w:color w:val="000000"/>
                <w:sz w:val="18"/>
                <w:szCs w:val="18"/>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54D7A">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BA586">
            <w:pPr>
              <w:jc w:val="center"/>
              <w:rPr>
                <w:rFonts w:hint="eastAsia" w:ascii="宋体" w:hAnsi="宋体" w:eastAsia="宋体" w:cs="宋体"/>
                <w:i w:val="0"/>
                <w:iCs w:val="0"/>
                <w:color w:val="000000"/>
                <w:sz w:val="18"/>
                <w:szCs w:val="18"/>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C6C60">
            <w:pPr>
              <w:jc w:val="center"/>
              <w:rPr>
                <w:rFonts w:hint="eastAsia" w:ascii="宋体" w:hAnsi="宋体" w:eastAsia="宋体" w:cs="宋体"/>
                <w:i w:val="0"/>
                <w:iCs w:val="0"/>
                <w:color w:val="000000"/>
                <w:sz w:val="18"/>
                <w:szCs w:val="18"/>
                <w:u w:val="none"/>
              </w:rPr>
            </w:pPr>
          </w:p>
        </w:tc>
        <w:tc>
          <w:tcPr>
            <w:tcW w:w="10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AE0732">
            <w:pPr>
              <w:jc w:val="center"/>
              <w:rPr>
                <w:rFonts w:hint="eastAsia" w:ascii="宋体" w:hAnsi="宋体" w:eastAsia="宋体" w:cs="宋体"/>
                <w:i w:val="0"/>
                <w:iCs w:val="0"/>
                <w:color w:val="000000"/>
                <w:sz w:val="18"/>
                <w:szCs w:val="18"/>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FA691">
            <w:pPr>
              <w:jc w:val="center"/>
              <w:rPr>
                <w:rFonts w:hint="eastAsia" w:ascii="宋体" w:hAnsi="宋体" w:eastAsia="宋体" w:cs="宋体"/>
                <w:i w:val="0"/>
                <w:iCs w:val="0"/>
                <w:color w:val="000000"/>
                <w:sz w:val="18"/>
                <w:szCs w:val="18"/>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EB5BB">
            <w:pPr>
              <w:jc w:val="center"/>
              <w:rPr>
                <w:rFonts w:hint="eastAsia" w:ascii="宋体" w:hAnsi="宋体" w:eastAsia="宋体" w:cs="宋体"/>
                <w:i w:val="0"/>
                <w:iCs w:val="0"/>
                <w:color w:val="000000"/>
                <w:sz w:val="18"/>
                <w:szCs w:val="18"/>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2909A">
            <w:pPr>
              <w:jc w:val="center"/>
              <w:rPr>
                <w:rFonts w:hint="eastAsia" w:ascii="宋体" w:hAnsi="宋体" w:eastAsia="宋体" w:cs="宋体"/>
                <w:i w:val="0"/>
                <w:iCs w:val="0"/>
                <w:color w:val="000000"/>
                <w:sz w:val="18"/>
                <w:szCs w:val="18"/>
                <w:u w:val="none"/>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35F0B">
            <w:pPr>
              <w:rPr>
                <w:rFonts w:hint="eastAsia" w:ascii="黑体" w:hAnsi="黑体" w:eastAsia="黑体" w:cs="黑体"/>
                <w:i w:val="0"/>
                <w:iCs w:val="0"/>
                <w:color w:val="000000"/>
                <w:sz w:val="16"/>
                <w:szCs w:val="16"/>
                <w:u w:val="none"/>
              </w:rPr>
            </w:pPr>
          </w:p>
        </w:tc>
      </w:tr>
      <w:tr w14:paraId="6BCC7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81260">
            <w:pPr>
              <w:jc w:val="center"/>
              <w:rPr>
                <w:rFonts w:hint="eastAsia" w:ascii="宋体" w:hAnsi="宋体" w:eastAsia="宋体" w:cs="宋体"/>
                <w:i w:val="0"/>
                <w:iCs w:val="0"/>
                <w:color w:val="000000"/>
                <w:sz w:val="18"/>
                <w:szCs w:val="18"/>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5E0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80319">
            <w:pPr>
              <w:jc w:val="center"/>
              <w:rPr>
                <w:rFonts w:hint="eastAsia" w:ascii="宋体" w:hAnsi="宋体" w:eastAsia="宋体" w:cs="宋体"/>
                <w:i w:val="0"/>
                <w:iCs w:val="0"/>
                <w:color w:val="000000"/>
                <w:sz w:val="18"/>
                <w:szCs w:val="18"/>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B3F51">
            <w:pPr>
              <w:jc w:val="center"/>
              <w:rPr>
                <w:rFonts w:hint="eastAsia" w:ascii="宋体" w:hAnsi="宋体" w:eastAsia="宋体" w:cs="宋体"/>
                <w:i w:val="0"/>
                <w:iCs w:val="0"/>
                <w:color w:val="000000"/>
                <w:sz w:val="18"/>
                <w:szCs w:val="18"/>
                <w:u w:val="none"/>
              </w:rPr>
            </w:pPr>
          </w:p>
        </w:tc>
        <w:tc>
          <w:tcPr>
            <w:tcW w:w="10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B13B4B">
            <w:pPr>
              <w:jc w:val="center"/>
              <w:rPr>
                <w:rFonts w:hint="eastAsia" w:ascii="宋体" w:hAnsi="宋体" w:eastAsia="宋体" w:cs="宋体"/>
                <w:i w:val="0"/>
                <w:iCs w:val="0"/>
                <w:color w:val="000000"/>
                <w:sz w:val="18"/>
                <w:szCs w:val="18"/>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174A7">
            <w:pPr>
              <w:jc w:val="center"/>
              <w:rPr>
                <w:rFonts w:hint="eastAsia" w:ascii="宋体" w:hAnsi="宋体" w:eastAsia="宋体" w:cs="宋体"/>
                <w:i w:val="0"/>
                <w:iCs w:val="0"/>
                <w:color w:val="000000"/>
                <w:sz w:val="18"/>
                <w:szCs w:val="18"/>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E85BA">
            <w:pPr>
              <w:jc w:val="center"/>
              <w:rPr>
                <w:rFonts w:hint="eastAsia" w:ascii="宋体" w:hAnsi="宋体" w:eastAsia="宋体" w:cs="宋体"/>
                <w:i w:val="0"/>
                <w:iCs w:val="0"/>
                <w:color w:val="000000"/>
                <w:sz w:val="18"/>
                <w:szCs w:val="18"/>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A2045">
            <w:pPr>
              <w:jc w:val="center"/>
              <w:rPr>
                <w:rFonts w:hint="eastAsia" w:ascii="宋体" w:hAnsi="宋体" w:eastAsia="宋体" w:cs="宋体"/>
                <w:i w:val="0"/>
                <w:iCs w:val="0"/>
                <w:color w:val="000000"/>
                <w:sz w:val="18"/>
                <w:szCs w:val="18"/>
                <w:u w:val="none"/>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E1D99">
            <w:pPr>
              <w:rPr>
                <w:rFonts w:hint="eastAsia" w:ascii="黑体" w:hAnsi="黑体" w:eastAsia="黑体" w:cs="黑体"/>
                <w:i w:val="0"/>
                <w:iCs w:val="0"/>
                <w:color w:val="000000"/>
                <w:sz w:val="16"/>
                <w:szCs w:val="16"/>
                <w:u w:val="none"/>
              </w:rPr>
            </w:pPr>
          </w:p>
        </w:tc>
      </w:tr>
      <w:tr w14:paraId="19E7D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CFF7E">
            <w:pPr>
              <w:jc w:val="center"/>
              <w:rPr>
                <w:rFonts w:hint="eastAsia" w:ascii="宋体" w:hAnsi="宋体" w:eastAsia="宋体" w:cs="宋体"/>
                <w:i w:val="0"/>
                <w:iCs w:val="0"/>
                <w:color w:val="000000"/>
                <w:sz w:val="18"/>
                <w:szCs w:val="18"/>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92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C1369">
            <w:pPr>
              <w:jc w:val="center"/>
              <w:rPr>
                <w:rFonts w:hint="eastAsia" w:ascii="微软雅黑" w:hAnsi="微软雅黑" w:eastAsia="微软雅黑" w:cs="微软雅黑"/>
                <w:i/>
                <w:iCs/>
                <w:color w:val="000000"/>
                <w:sz w:val="16"/>
                <w:szCs w:val="16"/>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54EE5">
            <w:pPr>
              <w:jc w:val="center"/>
              <w:rPr>
                <w:rFonts w:hint="eastAsia" w:ascii="微软雅黑" w:hAnsi="微软雅黑" w:eastAsia="微软雅黑" w:cs="微软雅黑"/>
                <w:i/>
                <w:iCs/>
                <w:color w:val="000000"/>
                <w:sz w:val="16"/>
                <w:szCs w:val="16"/>
                <w:u w:val="none"/>
              </w:rPr>
            </w:pPr>
          </w:p>
        </w:tc>
        <w:tc>
          <w:tcPr>
            <w:tcW w:w="10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23B15A">
            <w:pPr>
              <w:jc w:val="center"/>
              <w:rPr>
                <w:rFonts w:hint="eastAsia" w:ascii="微软雅黑" w:hAnsi="微软雅黑" w:eastAsia="微软雅黑" w:cs="微软雅黑"/>
                <w:i/>
                <w:iCs/>
                <w:color w:val="000000"/>
                <w:sz w:val="16"/>
                <w:szCs w:val="16"/>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01CB6">
            <w:pPr>
              <w:jc w:val="center"/>
              <w:rPr>
                <w:rFonts w:hint="eastAsia" w:ascii="微软雅黑" w:hAnsi="微软雅黑" w:eastAsia="微软雅黑" w:cs="微软雅黑"/>
                <w:i/>
                <w:iCs/>
                <w:color w:val="000000"/>
                <w:sz w:val="16"/>
                <w:szCs w:val="16"/>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0BA1F">
            <w:pPr>
              <w:jc w:val="center"/>
              <w:rPr>
                <w:rFonts w:hint="eastAsia" w:ascii="宋体" w:hAnsi="宋体" w:eastAsia="宋体" w:cs="宋体"/>
                <w:i w:val="0"/>
                <w:iCs w:val="0"/>
                <w:color w:val="000000"/>
                <w:sz w:val="18"/>
                <w:szCs w:val="18"/>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0F1D7">
            <w:pPr>
              <w:jc w:val="center"/>
              <w:rPr>
                <w:rFonts w:hint="eastAsia" w:ascii="宋体" w:hAnsi="宋体" w:eastAsia="宋体" w:cs="宋体"/>
                <w:i w:val="0"/>
                <w:iCs w:val="0"/>
                <w:color w:val="000000"/>
                <w:sz w:val="18"/>
                <w:szCs w:val="18"/>
                <w:u w:val="none"/>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1036B">
            <w:pPr>
              <w:rPr>
                <w:rFonts w:hint="eastAsia" w:ascii="黑体" w:hAnsi="黑体" w:eastAsia="黑体" w:cs="黑体"/>
                <w:i w:val="0"/>
                <w:iCs w:val="0"/>
                <w:color w:val="000000"/>
                <w:sz w:val="16"/>
                <w:szCs w:val="16"/>
                <w:u w:val="none"/>
              </w:rPr>
            </w:pPr>
          </w:p>
        </w:tc>
      </w:tr>
      <w:tr w14:paraId="546B6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06A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AC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8F8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606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14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E7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6A0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72F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651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325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406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FBF1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66A75">
            <w:pPr>
              <w:jc w:val="center"/>
              <w:rPr>
                <w:rFonts w:hint="eastAsia" w:ascii="宋体" w:hAnsi="宋体" w:eastAsia="宋体" w:cs="宋体"/>
                <w:i w:val="0"/>
                <w:iCs w:val="0"/>
                <w:color w:val="000000"/>
                <w:sz w:val="18"/>
                <w:szCs w:val="18"/>
                <w:u w:val="none"/>
              </w:rPr>
            </w:pPr>
          </w:p>
        </w:tc>
        <w:tc>
          <w:tcPr>
            <w:tcW w:w="5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7D2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C3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F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培训人数</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2F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2E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59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人/次</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0B0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F5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CEF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35D2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因机构改革单位职能职责调整，故参加人数减少</w:t>
            </w:r>
          </w:p>
        </w:tc>
      </w:tr>
      <w:tr w14:paraId="6580A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03EB3">
            <w:pPr>
              <w:jc w:val="center"/>
              <w:rPr>
                <w:rFonts w:hint="eastAsia" w:ascii="宋体" w:hAnsi="宋体" w:eastAsia="宋体" w:cs="宋体"/>
                <w:i w:val="0"/>
                <w:iCs w:val="0"/>
                <w:color w:val="000000"/>
                <w:sz w:val="18"/>
                <w:szCs w:val="18"/>
                <w:u w:val="none"/>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CCAE9">
            <w:pPr>
              <w:jc w:val="center"/>
              <w:rPr>
                <w:rFonts w:hint="eastAsia" w:ascii="宋体" w:hAnsi="宋体" w:eastAsia="宋体" w:cs="宋体"/>
                <w:i w:val="0"/>
                <w:iCs w:val="0"/>
                <w:color w:val="000000"/>
                <w:sz w:val="18"/>
                <w:szCs w:val="18"/>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BC2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90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培训天数</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E2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C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447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11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C38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645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09E2D">
            <w:pPr>
              <w:jc w:val="center"/>
              <w:rPr>
                <w:rFonts w:hint="eastAsia" w:ascii="微软雅黑" w:hAnsi="微软雅黑" w:eastAsia="微软雅黑" w:cs="微软雅黑"/>
                <w:i/>
                <w:iCs/>
                <w:color w:val="000000"/>
                <w:sz w:val="16"/>
                <w:szCs w:val="16"/>
                <w:u w:val="none"/>
              </w:rPr>
            </w:pPr>
          </w:p>
        </w:tc>
      </w:tr>
      <w:tr w14:paraId="3D928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EE033">
            <w:pPr>
              <w:jc w:val="center"/>
              <w:rPr>
                <w:rFonts w:hint="eastAsia" w:ascii="宋体" w:hAnsi="宋体" w:eastAsia="宋体" w:cs="宋体"/>
                <w:i w:val="0"/>
                <w:iCs w:val="0"/>
                <w:color w:val="000000"/>
                <w:sz w:val="18"/>
                <w:szCs w:val="18"/>
                <w:u w:val="none"/>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9E3E0">
            <w:pPr>
              <w:jc w:val="center"/>
              <w:rPr>
                <w:rFonts w:hint="eastAsia" w:ascii="宋体" w:hAnsi="宋体" w:eastAsia="宋体" w:cs="宋体"/>
                <w:i w:val="0"/>
                <w:iCs w:val="0"/>
                <w:color w:val="000000"/>
                <w:sz w:val="18"/>
                <w:szCs w:val="18"/>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A2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C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培训费</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A9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B2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64136</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1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6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27600</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A3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2E9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9C061">
            <w:pPr>
              <w:jc w:val="center"/>
              <w:rPr>
                <w:rFonts w:hint="eastAsia" w:ascii="微软雅黑" w:hAnsi="微软雅黑" w:eastAsia="微软雅黑" w:cs="微软雅黑"/>
                <w:i/>
                <w:iCs/>
                <w:color w:val="000000"/>
                <w:sz w:val="16"/>
                <w:szCs w:val="16"/>
                <w:u w:val="none"/>
              </w:rPr>
            </w:pPr>
          </w:p>
        </w:tc>
      </w:tr>
      <w:tr w14:paraId="736B1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93848">
            <w:pPr>
              <w:jc w:val="center"/>
              <w:rPr>
                <w:rFonts w:hint="eastAsia" w:ascii="宋体" w:hAnsi="宋体" w:eastAsia="宋体" w:cs="宋体"/>
                <w:i w:val="0"/>
                <w:iCs w:val="0"/>
                <w:color w:val="000000"/>
                <w:sz w:val="18"/>
                <w:szCs w:val="18"/>
                <w:u w:val="none"/>
              </w:rPr>
            </w:pPr>
          </w:p>
        </w:tc>
        <w:tc>
          <w:tcPr>
            <w:tcW w:w="593" w:type="pct"/>
            <w:vMerge w:val="restart"/>
            <w:tcBorders>
              <w:top w:val="single" w:color="000000" w:sz="4" w:space="0"/>
              <w:left w:val="single" w:color="000000" w:sz="4" w:space="0"/>
              <w:bottom w:val="nil"/>
              <w:right w:val="single" w:color="000000" w:sz="4" w:space="0"/>
            </w:tcBorders>
            <w:shd w:val="clear" w:color="auto" w:fill="auto"/>
            <w:vAlign w:val="center"/>
          </w:tcPr>
          <w:p w14:paraId="45DEB2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CB5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C5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培训人员对培训内容知识掌握率</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F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92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0E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36B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5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930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426E6">
            <w:pPr>
              <w:jc w:val="center"/>
              <w:rPr>
                <w:rFonts w:hint="eastAsia" w:ascii="微软雅黑" w:hAnsi="微软雅黑" w:eastAsia="微软雅黑" w:cs="微软雅黑"/>
                <w:i/>
                <w:iCs/>
                <w:color w:val="000000"/>
                <w:sz w:val="16"/>
                <w:szCs w:val="16"/>
                <w:u w:val="none"/>
              </w:rPr>
            </w:pPr>
          </w:p>
        </w:tc>
      </w:tr>
      <w:tr w14:paraId="77B51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69BD9">
            <w:pPr>
              <w:jc w:val="center"/>
              <w:rPr>
                <w:rFonts w:hint="eastAsia" w:ascii="宋体" w:hAnsi="宋体" w:eastAsia="宋体" w:cs="宋体"/>
                <w:i w:val="0"/>
                <w:iCs w:val="0"/>
                <w:color w:val="000000"/>
                <w:sz w:val="18"/>
                <w:szCs w:val="18"/>
                <w:u w:val="none"/>
              </w:rPr>
            </w:pPr>
          </w:p>
        </w:tc>
        <w:tc>
          <w:tcPr>
            <w:tcW w:w="593" w:type="pct"/>
            <w:vMerge w:val="continue"/>
            <w:tcBorders>
              <w:top w:val="single" w:color="000000" w:sz="4" w:space="0"/>
              <w:left w:val="single" w:color="000000" w:sz="4" w:space="0"/>
              <w:bottom w:val="nil"/>
              <w:right w:val="single" w:color="000000" w:sz="4" w:space="0"/>
            </w:tcBorders>
            <w:shd w:val="clear" w:color="auto" w:fill="auto"/>
            <w:vAlign w:val="center"/>
          </w:tcPr>
          <w:p w14:paraId="29ECEEDD">
            <w:pPr>
              <w:jc w:val="center"/>
              <w:rPr>
                <w:rFonts w:hint="eastAsia" w:ascii="宋体" w:hAnsi="宋体" w:eastAsia="宋体" w:cs="宋体"/>
                <w:i w:val="0"/>
                <w:iCs w:val="0"/>
                <w:color w:val="000000"/>
                <w:sz w:val="18"/>
                <w:szCs w:val="18"/>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15A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F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提升全市数字化应用能力</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3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73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优良中差</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2EE54">
            <w:pPr>
              <w:jc w:val="center"/>
              <w:rPr>
                <w:rFonts w:hint="eastAsia" w:ascii="宋体" w:hAnsi="宋体" w:eastAsia="宋体" w:cs="宋体"/>
                <w:i w:val="0"/>
                <w:iCs w:val="0"/>
                <w:color w:val="000000"/>
                <w:sz w:val="18"/>
                <w:szCs w:val="18"/>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9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57F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5C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551AA">
            <w:pPr>
              <w:jc w:val="center"/>
              <w:rPr>
                <w:rFonts w:hint="eastAsia" w:ascii="微软雅黑" w:hAnsi="微软雅黑" w:eastAsia="微软雅黑" w:cs="微软雅黑"/>
                <w:i/>
                <w:iCs/>
                <w:color w:val="000000"/>
                <w:sz w:val="16"/>
                <w:szCs w:val="16"/>
                <w:u w:val="none"/>
              </w:rPr>
            </w:pPr>
          </w:p>
        </w:tc>
      </w:tr>
      <w:tr w14:paraId="14F83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CDF42">
            <w:pPr>
              <w:jc w:val="center"/>
              <w:rPr>
                <w:rFonts w:hint="eastAsia" w:ascii="宋体" w:hAnsi="宋体" w:eastAsia="宋体" w:cs="宋体"/>
                <w:i w:val="0"/>
                <w:iCs w:val="0"/>
                <w:color w:val="000000"/>
                <w:sz w:val="18"/>
                <w:szCs w:val="18"/>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8CA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CDE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F5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培训人员满意度</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89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A3D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75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6C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BD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032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86F3B">
            <w:pPr>
              <w:jc w:val="center"/>
              <w:rPr>
                <w:rFonts w:hint="eastAsia" w:ascii="微软雅黑" w:hAnsi="微软雅黑" w:eastAsia="微软雅黑" w:cs="微软雅黑"/>
                <w:i/>
                <w:iCs/>
                <w:color w:val="000000"/>
                <w:sz w:val="16"/>
                <w:szCs w:val="16"/>
                <w:u w:val="none"/>
              </w:rPr>
            </w:pPr>
          </w:p>
        </w:tc>
      </w:tr>
      <w:tr w14:paraId="47056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3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279D5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9AC2E">
            <w:pPr>
              <w:jc w:val="center"/>
              <w:rPr>
                <w:rFonts w:hint="eastAsia" w:ascii="宋体" w:hAnsi="宋体" w:eastAsia="宋体" w:cs="宋体"/>
                <w:i w:val="0"/>
                <w:iCs w:val="0"/>
                <w:color w:val="000000"/>
                <w:sz w:val="18"/>
                <w:szCs w:val="18"/>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240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6A47C">
            <w:pPr>
              <w:rPr>
                <w:rFonts w:hint="eastAsia" w:ascii="宋体" w:hAnsi="宋体" w:eastAsia="宋体" w:cs="宋体"/>
                <w:i w:val="0"/>
                <w:iCs w:val="0"/>
                <w:color w:val="000000"/>
                <w:sz w:val="18"/>
                <w:szCs w:val="18"/>
                <w:u w:val="none"/>
              </w:rPr>
            </w:pPr>
          </w:p>
        </w:tc>
      </w:tr>
    </w:tbl>
    <w:p w14:paraId="44DEBFAF">
      <w:pPr>
        <w:rPr>
          <w:rFonts w:hint="eastAsia"/>
        </w:rPr>
        <w:sectPr>
          <w:pgSz w:w="11906" w:h="16838"/>
          <w:pgMar w:top="720" w:right="720" w:bottom="720" w:left="720" w:header="851" w:footer="992" w:gutter="0"/>
          <w:pgNumType w:fmt="decimal"/>
          <w:cols w:space="425" w:num="1"/>
          <w:titlePg/>
          <w:docGrid w:type="lines" w:linePitch="312" w:charSpace="0"/>
        </w:sect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398"/>
        <w:gridCol w:w="1227"/>
        <w:gridCol w:w="1455"/>
        <w:gridCol w:w="429"/>
        <w:gridCol w:w="1419"/>
        <w:gridCol w:w="436"/>
        <w:gridCol w:w="938"/>
        <w:gridCol w:w="414"/>
        <w:gridCol w:w="576"/>
        <w:gridCol w:w="1814"/>
      </w:tblGrid>
      <w:tr w14:paraId="361A6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nil"/>
              <w:left w:val="nil"/>
              <w:bottom w:val="nil"/>
              <w:right w:val="nil"/>
            </w:tcBorders>
            <w:shd w:val="clear" w:color="auto" w:fill="auto"/>
            <w:vAlign w:val="center"/>
          </w:tcPr>
          <w:p w14:paraId="7F98C278">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部门预算项目支出绩效自评表</w:t>
            </w:r>
            <w:r>
              <w:rPr>
                <w:rFonts w:hint="eastAsia" w:ascii="黑体" w:hAnsi="宋体" w:eastAsia="黑体" w:cs="黑体"/>
                <w:b/>
                <w:bCs/>
                <w:i w:val="0"/>
                <w:iCs w:val="0"/>
                <w:color w:val="000000"/>
                <w:kern w:val="0"/>
                <w:sz w:val="30"/>
                <w:szCs w:val="30"/>
                <w:u w:val="none"/>
                <w:lang w:val="en-US" w:eastAsia="zh-CN" w:bidi="ar"/>
              </w:rPr>
              <w:t>（2024年度）</w:t>
            </w:r>
          </w:p>
        </w:tc>
      </w:tr>
      <w:tr w14:paraId="02E41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131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0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E252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2024年招商引资工作经费</w:t>
            </w:r>
          </w:p>
        </w:tc>
      </w:tr>
      <w:tr w14:paraId="63FF6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260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7B5F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乐山市数据局</w:t>
            </w:r>
          </w:p>
        </w:tc>
        <w:tc>
          <w:tcPr>
            <w:tcW w:w="443" w:type="pct"/>
            <w:tcBorders>
              <w:top w:val="nil"/>
              <w:left w:val="nil"/>
              <w:bottom w:val="nil"/>
              <w:right w:val="nil"/>
            </w:tcBorders>
            <w:shd w:val="clear" w:color="auto" w:fill="auto"/>
            <w:vAlign w:val="center"/>
          </w:tcPr>
          <w:p w14:paraId="74C615E7">
            <w:pPr>
              <w:keepNext w:val="0"/>
              <w:keepLines w:val="0"/>
              <w:widowControl/>
              <w:suppressLineNumbers w:val="0"/>
              <w:jc w:val="center"/>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w:t>
            </w:r>
          </w:p>
        </w:tc>
        <w:tc>
          <w:tcPr>
            <w:tcW w:w="13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432A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乐山市数据局机关</w:t>
            </w:r>
          </w:p>
        </w:tc>
      </w:tr>
      <w:tr w14:paraId="0E481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F00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D88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7ED7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4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F2A5D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52E3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7C4C6">
            <w:pPr>
              <w:rPr>
                <w:rFonts w:hint="eastAsia" w:ascii="宋体" w:hAnsi="宋体" w:eastAsia="宋体" w:cs="宋体"/>
                <w:i w:val="0"/>
                <w:iCs w:val="0"/>
                <w:color w:val="000000"/>
                <w:sz w:val="18"/>
                <w:szCs w:val="18"/>
                <w:u w:val="none"/>
              </w:rPr>
            </w:pPr>
          </w:p>
        </w:tc>
        <w:tc>
          <w:tcPr>
            <w:tcW w:w="6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C4BFD">
            <w:pPr>
              <w:rPr>
                <w:rFonts w:hint="eastAsia" w:ascii="宋体" w:hAnsi="宋体" w:eastAsia="宋体" w:cs="宋体"/>
                <w:i w:val="0"/>
                <w:iCs w:val="0"/>
                <w:color w:val="000000"/>
                <w:sz w:val="18"/>
                <w:szCs w:val="18"/>
                <w:u w:val="none"/>
              </w:rPr>
            </w:pPr>
          </w:p>
        </w:tc>
        <w:tc>
          <w:tcPr>
            <w:tcW w:w="23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4649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开展2024年招商引资工作，并支付招商引资经费</w:t>
            </w:r>
          </w:p>
        </w:tc>
        <w:tc>
          <w:tcPr>
            <w:tcW w:w="174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4B18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开展2024年招商引资工作，并支付招商引资经费</w:t>
            </w:r>
          </w:p>
        </w:tc>
      </w:tr>
      <w:tr w14:paraId="31CA4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24471">
            <w:pPr>
              <w:rPr>
                <w:rFonts w:hint="eastAsia" w:ascii="宋体" w:hAnsi="宋体" w:eastAsia="宋体" w:cs="宋体"/>
                <w:i w:val="0"/>
                <w:iCs w:val="0"/>
                <w:color w:val="000000"/>
                <w:sz w:val="18"/>
                <w:szCs w:val="18"/>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484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0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279E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首先全面梳理区域资源，明确产业定位，通过线上线下渠道宣传推广，筛选目标企业；然后主动对接洽谈，围绕合作项目深入协商，达成一致后签署合作协议；并与企业建立长效联络机制，定期走访了解企业需求，协调解决问题，推动项目顺利建设运营。</w:t>
            </w:r>
          </w:p>
        </w:tc>
      </w:tr>
      <w:tr w14:paraId="6E8AB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1BF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5EB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   （万元）</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24A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B52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E6F8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720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428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476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A01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7DAF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97449">
            <w:pPr>
              <w:jc w:val="center"/>
              <w:rPr>
                <w:rFonts w:hint="eastAsia" w:ascii="宋体" w:hAnsi="宋体" w:eastAsia="宋体" w:cs="宋体"/>
                <w:i w:val="0"/>
                <w:iCs w:val="0"/>
                <w:color w:val="000000"/>
                <w:sz w:val="18"/>
                <w:szCs w:val="18"/>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79D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123C8">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66B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28.01</w:t>
            </w:r>
          </w:p>
        </w:tc>
        <w:tc>
          <w:tcPr>
            <w:tcW w:w="10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5F2C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11.29</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341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40.30%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1DD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22F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FE3E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乐山数字产业生态不够完善，数字产业支持政策相较其他城市竞争不够大，受成都市虹吸效应的影响本地数字化人才较少，一定程度影响招引企业的用功。</w:t>
            </w:r>
          </w:p>
        </w:tc>
      </w:tr>
      <w:tr w14:paraId="0A540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0C2A9">
            <w:pPr>
              <w:jc w:val="center"/>
              <w:rPr>
                <w:rFonts w:hint="eastAsia" w:ascii="宋体" w:hAnsi="宋体" w:eastAsia="宋体" w:cs="宋体"/>
                <w:i w:val="0"/>
                <w:iCs w:val="0"/>
                <w:color w:val="000000"/>
                <w:sz w:val="18"/>
                <w:szCs w:val="18"/>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CAE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94AF2">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9C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28.01</w:t>
            </w:r>
          </w:p>
        </w:tc>
        <w:tc>
          <w:tcPr>
            <w:tcW w:w="10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DCA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11.29</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A5CB7">
            <w:pPr>
              <w:jc w:val="center"/>
              <w:rPr>
                <w:rFonts w:hint="eastAsia" w:ascii="宋体" w:hAnsi="宋体" w:eastAsia="宋体" w:cs="宋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25C13">
            <w:pPr>
              <w:jc w:val="center"/>
              <w:rPr>
                <w:rFonts w:hint="eastAsia" w:ascii="宋体" w:hAnsi="宋体" w:eastAsia="宋体" w:cs="宋体"/>
                <w:i w:val="0"/>
                <w:iCs w:val="0"/>
                <w:color w:val="000000"/>
                <w:sz w:val="18"/>
                <w:szCs w:val="18"/>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22844">
            <w:pPr>
              <w:jc w:val="center"/>
              <w:rPr>
                <w:rFonts w:hint="eastAsia" w:ascii="宋体" w:hAnsi="宋体" w:eastAsia="宋体" w:cs="宋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30A4D">
            <w:pPr>
              <w:jc w:val="center"/>
              <w:rPr>
                <w:rFonts w:hint="eastAsia" w:ascii="宋体" w:hAnsi="宋体" w:eastAsia="宋体" w:cs="宋体"/>
                <w:i w:val="0"/>
                <w:iCs w:val="0"/>
                <w:color w:val="000000"/>
                <w:sz w:val="18"/>
                <w:szCs w:val="18"/>
                <w:u w:val="none"/>
              </w:rPr>
            </w:pPr>
          </w:p>
        </w:tc>
      </w:tr>
      <w:tr w14:paraId="25C5A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803E5">
            <w:pPr>
              <w:jc w:val="center"/>
              <w:rPr>
                <w:rFonts w:hint="eastAsia" w:ascii="宋体" w:hAnsi="宋体" w:eastAsia="宋体" w:cs="宋体"/>
                <w:i w:val="0"/>
                <w:iCs w:val="0"/>
                <w:color w:val="000000"/>
                <w:sz w:val="18"/>
                <w:szCs w:val="18"/>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D7AC0">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36EAD">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96E39">
            <w:pPr>
              <w:jc w:val="center"/>
              <w:rPr>
                <w:rFonts w:hint="eastAsia" w:ascii="宋体" w:hAnsi="宋体" w:eastAsia="宋体" w:cs="宋体"/>
                <w:i w:val="0"/>
                <w:iCs w:val="0"/>
                <w:color w:val="000000"/>
                <w:sz w:val="18"/>
                <w:szCs w:val="18"/>
                <w:u w:val="none"/>
              </w:rPr>
            </w:pPr>
          </w:p>
        </w:tc>
        <w:tc>
          <w:tcPr>
            <w:tcW w:w="10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12CEE5">
            <w:pPr>
              <w:jc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D124A">
            <w:pPr>
              <w:jc w:val="center"/>
              <w:rPr>
                <w:rFonts w:hint="eastAsia" w:ascii="宋体" w:hAnsi="宋体" w:eastAsia="宋体" w:cs="宋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A1C03">
            <w:pPr>
              <w:jc w:val="center"/>
              <w:rPr>
                <w:rFonts w:hint="eastAsia" w:ascii="宋体" w:hAnsi="宋体" w:eastAsia="宋体" w:cs="宋体"/>
                <w:i w:val="0"/>
                <w:iCs w:val="0"/>
                <w:color w:val="000000"/>
                <w:sz w:val="18"/>
                <w:szCs w:val="18"/>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CA151">
            <w:pPr>
              <w:jc w:val="center"/>
              <w:rPr>
                <w:rFonts w:hint="eastAsia" w:ascii="宋体" w:hAnsi="宋体" w:eastAsia="宋体" w:cs="宋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E71EF">
            <w:pPr>
              <w:jc w:val="center"/>
              <w:rPr>
                <w:rFonts w:hint="eastAsia" w:ascii="宋体" w:hAnsi="宋体" w:eastAsia="宋体" w:cs="宋体"/>
                <w:i w:val="0"/>
                <w:iCs w:val="0"/>
                <w:color w:val="000000"/>
                <w:sz w:val="18"/>
                <w:szCs w:val="18"/>
                <w:u w:val="none"/>
              </w:rPr>
            </w:pPr>
          </w:p>
        </w:tc>
      </w:tr>
      <w:tr w14:paraId="577F9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54877">
            <w:pPr>
              <w:jc w:val="center"/>
              <w:rPr>
                <w:rFonts w:hint="eastAsia" w:ascii="宋体" w:hAnsi="宋体" w:eastAsia="宋体" w:cs="宋体"/>
                <w:i w:val="0"/>
                <w:iCs w:val="0"/>
                <w:color w:val="000000"/>
                <w:sz w:val="18"/>
                <w:szCs w:val="18"/>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4E1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51CBE">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53C2C">
            <w:pPr>
              <w:jc w:val="center"/>
              <w:rPr>
                <w:rFonts w:hint="eastAsia" w:ascii="宋体" w:hAnsi="宋体" w:eastAsia="宋体" w:cs="宋体"/>
                <w:i w:val="0"/>
                <w:iCs w:val="0"/>
                <w:color w:val="000000"/>
                <w:sz w:val="18"/>
                <w:szCs w:val="18"/>
                <w:u w:val="none"/>
              </w:rPr>
            </w:pPr>
          </w:p>
        </w:tc>
        <w:tc>
          <w:tcPr>
            <w:tcW w:w="10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82B630">
            <w:pPr>
              <w:jc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77200">
            <w:pPr>
              <w:jc w:val="center"/>
              <w:rPr>
                <w:rFonts w:hint="eastAsia" w:ascii="宋体" w:hAnsi="宋体" w:eastAsia="宋体" w:cs="宋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704C7">
            <w:pPr>
              <w:jc w:val="center"/>
              <w:rPr>
                <w:rFonts w:hint="eastAsia" w:ascii="宋体" w:hAnsi="宋体" w:eastAsia="宋体" w:cs="宋体"/>
                <w:i w:val="0"/>
                <w:iCs w:val="0"/>
                <w:color w:val="000000"/>
                <w:sz w:val="18"/>
                <w:szCs w:val="18"/>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76692">
            <w:pPr>
              <w:jc w:val="center"/>
              <w:rPr>
                <w:rFonts w:hint="eastAsia" w:ascii="宋体" w:hAnsi="宋体" w:eastAsia="宋体" w:cs="宋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0BD99">
            <w:pPr>
              <w:jc w:val="center"/>
              <w:rPr>
                <w:rFonts w:hint="eastAsia" w:ascii="宋体" w:hAnsi="宋体" w:eastAsia="宋体" w:cs="宋体"/>
                <w:i w:val="0"/>
                <w:iCs w:val="0"/>
                <w:color w:val="000000"/>
                <w:sz w:val="18"/>
                <w:szCs w:val="18"/>
                <w:u w:val="none"/>
              </w:rPr>
            </w:pPr>
          </w:p>
        </w:tc>
      </w:tr>
      <w:tr w14:paraId="51034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549C0">
            <w:pPr>
              <w:jc w:val="center"/>
              <w:rPr>
                <w:rFonts w:hint="eastAsia" w:ascii="宋体" w:hAnsi="宋体" w:eastAsia="宋体" w:cs="宋体"/>
                <w:i w:val="0"/>
                <w:iCs w:val="0"/>
                <w:color w:val="000000"/>
                <w:sz w:val="18"/>
                <w:szCs w:val="18"/>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BFE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112FD">
            <w:pPr>
              <w:jc w:val="center"/>
              <w:rPr>
                <w:rFonts w:hint="eastAsia" w:ascii="微软雅黑" w:hAnsi="微软雅黑" w:eastAsia="微软雅黑" w:cs="微软雅黑"/>
                <w:i/>
                <w:iCs/>
                <w:color w:val="000000"/>
                <w:sz w:val="16"/>
                <w:szCs w:val="16"/>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7DA98">
            <w:pPr>
              <w:jc w:val="center"/>
              <w:rPr>
                <w:rFonts w:hint="eastAsia" w:ascii="微软雅黑" w:hAnsi="微软雅黑" w:eastAsia="微软雅黑" w:cs="微软雅黑"/>
                <w:i/>
                <w:iCs/>
                <w:color w:val="000000"/>
                <w:sz w:val="16"/>
                <w:szCs w:val="16"/>
                <w:u w:val="none"/>
              </w:rPr>
            </w:pPr>
          </w:p>
        </w:tc>
        <w:tc>
          <w:tcPr>
            <w:tcW w:w="10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278D3A">
            <w:pPr>
              <w:jc w:val="center"/>
              <w:rPr>
                <w:rFonts w:hint="eastAsia" w:ascii="微软雅黑" w:hAnsi="微软雅黑" w:eastAsia="微软雅黑" w:cs="微软雅黑"/>
                <w:i/>
                <w:iCs/>
                <w:color w:val="000000"/>
                <w:sz w:val="16"/>
                <w:szCs w:val="16"/>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F7822">
            <w:pPr>
              <w:jc w:val="center"/>
              <w:rPr>
                <w:rFonts w:hint="eastAsia" w:ascii="微软雅黑" w:hAnsi="微软雅黑" w:eastAsia="微软雅黑" w:cs="微软雅黑"/>
                <w:i/>
                <w:iCs/>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13D57">
            <w:pPr>
              <w:jc w:val="center"/>
              <w:rPr>
                <w:rFonts w:hint="eastAsia" w:ascii="宋体" w:hAnsi="宋体" w:eastAsia="宋体" w:cs="宋体"/>
                <w:i w:val="0"/>
                <w:iCs w:val="0"/>
                <w:color w:val="000000"/>
                <w:sz w:val="18"/>
                <w:szCs w:val="18"/>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B0DA8">
            <w:pPr>
              <w:jc w:val="center"/>
              <w:rPr>
                <w:rFonts w:hint="eastAsia" w:ascii="宋体" w:hAnsi="宋体" w:eastAsia="宋体" w:cs="宋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923C4">
            <w:pPr>
              <w:jc w:val="center"/>
              <w:rPr>
                <w:rFonts w:hint="eastAsia" w:ascii="宋体" w:hAnsi="宋体" w:eastAsia="宋体" w:cs="宋体"/>
                <w:i w:val="0"/>
                <w:iCs w:val="0"/>
                <w:color w:val="000000"/>
                <w:sz w:val="18"/>
                <w:szCs w:val="18"/>
                <w:u w:val="none"/>
              </w:rPr>
            </w:pPr>
          </w:p>
        </w:tc>
      </w:tr>
      <w:tr w14:paraId="6A2BE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0006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D6A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FC7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2A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BF9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FBE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B3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EC9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51C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519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59C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0286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BCF74">
            <w:pPr>
              <w:jc w:val="center"/>
              <w:rPr>
                <w:rFonts w:hint="eastAsia" w:ascii="宋体" w:hAnsi="宋体" w:eastAsia="宋体" w:cs="宋体"/>
                <w:i w:val="0"/>
                <w:iCs w:val="0"/>
                <w:color w:val="000000"/>
                <w:sz w:val="18"/>
                <w:szCs w:val="18"/>
                <w:u w:val="none"/>
              </w:rPr>
            </w:pPr>
          </w:p>
        </w:tc>
        <w:tc>
          <w:tcPr>
            <w:tcW w:w="6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8A81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C60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007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达成初步合作企业意向</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CC37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25F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F9F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76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575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420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A2D66">
            <w:pPr>
              <w:jc w:val="center"/>
              <w:rPr>
                <w:rFonts w:hint="eastAsia" w:ascii="微软雅黑" w:hAnsi="微软雅黑" w:eastAsia="微软雅黑" w:cs="微软雅黑"/>
                <w:i/>
                <w:iCs/>
                <w:color w:val="000000"/>
                <w:sz w:val="16"/>
                <w:szCs w:val="16"/>
                <w:u w:val="none"/>
              </w:rPr>
            </w:pPr>
          </w:p>
        </w:tc>
      </w:tr>
      <w:tr w14:paraId="5AEF1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CA443">
            <w:pPr>
              <w:jc w:val="center"/>
              <w:rPr>
                <w:rFonts w:hint="eastAsia" w:ascii="宋体" w:hAnsi="宋体" w:eastAsia="宋体" w:cs="宋体"/>
                <w:i w:val="0"/>
                <w:iCs w:val="0"/>
                <w:color w:val="000000"/>
                <w:sz w:val="18"/>
                <w:szCs w:val="18"/>
                <w:u w:val="none"/>
              </w:rPr>
            </w:pPr>
          </w:p>
        </w:tc>
        <w:tc>
          <w:tcPr>
            <w:tcW w:w="6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068D2">
            <w:pPr>
              <w:jc w:val="center"/>
              <w:rPr>
                <w:rFonts w:hint="eastAsia" w:ascii="宋体" w:hAnsi="宋体" w:eastAsia="宋体" w:cs="宋体"/>
                <w:i w:val="0"/>
                <w:iCs w:val="0"/>
                <w:color w:val="000000"/>
                <w:sz w:val="18"/>
                <w:szCs w:val="18"/>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BAA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D3A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41E4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B60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9BA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2B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196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055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8681C">
            <w:pPr>
              <w:jc w:val="center"/>
              <w:rPr>
                <w:rFonts w:hint="eastAsia" w:ascii="微软雅黑" w:hAnsi="微软雅黑" w:eastAsia="微软雅黑" w:cs="微软雅黑"/>
                <w:i/>
                <w:iCs/>
                <w:color w:val="000000"/>
                <w:sz w:val="16"/>
                <w:szCs w:val="16"/>
                <w:u w:val="none"/>
              </w:rPr>
            </w:pPr>
          </w:p>
        </w:tc>
      </w:tr>
      <w:tr w14:paraId="46198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D7AAF">
            <w:pPr>
              <w:jc w:val="center"/>
              <w:rPr>
                <w:rFonts w:hint="eastAsia" w:ascii="宋体" w:hAnsi="宋体" w:eastAsia="宋体" w:cs="宋体"/>
                <w:i w:val="0"/>
                <w:iCs w:val="0"/>
                <w:color w:val="000000"/>
                <w:sz w:val="18"/>
                <w:szCs w:val="18"/>
                <w:u w:val="none"/>
              </w:rPr>
            </w:pPr>
          </w:p>
        </w:tc>
        <w:tc>
          <w:tcPr>
            <w:tcW w:w="6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56CBD">
            <w:pPr>
              <w:jc w:val="center"/>
              <w:rPr>
                <w:rFonts w:hint="eastAsia" w:ascii="宋体" w:hAnsi="宋体" w:eastAsia="宋体" w:cs="宋体"/>
                <w:i w:val="0"/>
                <w:iCs w:val="0"/>
                <w:color w:val="000000"/>
                <w:sz w:val="18"/>
                <w:szCs w:val="18"/>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A3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4E7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对接企业数量</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9171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A5A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521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415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EC0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FBA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58C0D">
            <w:pPr>
              <w:jc w:val="center"/>
              <w:rPr>
                <w:rFonts w:hint="eastAsia" w:ascii="微软雅黑" w:hAnsi="微软雅黑" w:eastAsia="微软雅黑" w:cs="微软雅黑"/>
                <w:i/>
                <w:iCs/>
                <w:color w:val="000000"/>
                <w:sz w:val="16"/>
                <w:szCs w:val="16"/>
                <w:u w:val="none"/>
              </w:rPr>
            </w:pPr>
          </w:p>
        </w:tc>
      </w:tr>
      <w:tr w14:paraId="67DD7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B083A">
            <w:pPr>
              <w:jc w:val="center"/>
              <w:rPr>
                <w:rFonts w:hint="eastAsia" w:ascii="宋体" w:hAnsi="宋体" w:eastAsia="宋体" w:cs="宋体"/>
                <w:i w:val="0"/>
                <w:iCs w:val="0"/>
                <w:color w:val="000000"/>
                <w:sz w:val="18"/>
                <w:szCs w:val="18"/>
                <w:u w:val="none"/>
              </w:rPr>
            </w:pPr>
          </w:p>
        </w:tc>
        <w:tc>
          <w:tcPr>
            <w:tcW w:w="661" w:type="pct"/>
            <w:vMerge w:val="restart"/>
            <w:tcBorders>
              <w:top w:val="single" w:color="000000" w:sz="4" w:space="0"/>
              <w:left w:val="single" w:color="000000" w:sz="4" w:space="0"/>
              <w:bottom w:val="nil"/>
              <w:right w:val="single" w:color="000000" w:sz="4" w:space="0"/>
            </w:tcBorders>
            <w:shd w:val="clear" w:color="auto" w:fill="auto"/>
            <w:vAlign w:val="center"/>
          </w:tcPr>
          <w:p w14:paraId="6C24C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25E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D9B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招商数字经济骨干企业，引导产业链上下游企业加速聚拢</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BEF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769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较高</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D8ED1">
            <w:pPr>
              <w:jc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1CE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较高</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A89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32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48880">
            <w:pPr>
              <w:jc w:val="center"/>
              <w:rPr>
                <w:rFonts w:hint="eastAsia" w:ascii="微软雅黑" w:hAnsi="微软雅黑" w:eastAsia="微软雅黑" w:cs="微软雅黑"/>
                <w:i/>
                <w:iCs/>
                <w:color w:val="000000"/>
                <w:sz w:val="16"/>
                <w:szCs w:val="16"/>
                <w:u w:val="none"/>
              </w:rPr>
            </w:pPr>
          </w:p>
        </w:tc>
      </w:tr>
      <w:tr w14:paraId="560AC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A1B65">
            <w:pPr>
              <w:jc w:val="center"/>
              <w:rPr>
                <w:rFonts w:hint="eastAsia" w:ascii="宋体" w:hAnsi="宋体" w:eastAsia="宋体" w:cs="宋体"/>
                <w:i w:val="0"/>
                <w:iCs w:val="0"/>
                <w:color w:val="000000"/>
                <w:sz w:val="18"/>
                <w:szCs w:val="18"/>
                <w:u w:val="none"/>
              </w:rPr>
            </w:pPr>
          </w:p>
        </w:tc>
        <w:tc>
          <w:tcPr>
            <w:tcW w:w="661" w:type="pct"/>
            <w:vMerge w:val="continue"/>
            <w:tcBorders>
              <w:top w:val="single" w:color="000000" w:sz="4" w:space="0"/>
              <w:left w:val="single" w:color="000000" w:sz="4" w:space="0"/>
              <w:bottom w:val="nil"/>
              <w:right w:val="single" w:color="000000" w:sz="4" w:space="0"/>
            </w:tcBorders>
            <w:shd w:val="clear" w:color="auto" w:fill="auto"/>
            <w:vAlign w:val="center"/>
          </w:tcPr>
          <w:p w14:paraId="4E126867">
            <w:pPr>
              <w:jc w:val="center"/>
              <w:rPr>
                <w:rFonts w:hint="eastAsia" w:ascii="宋体" w:hAnsi="宋体" w:eastAsia="宋体" w:cs="宋体"/>
                <w:i w:val="0"/>
                <w:iCs w:val="0"/>
                <w:color w:val="000000"/>
                <w:sz w:val="18"/>
                <w:szCs w:val="18"/>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183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7A5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促进乐山经济高质量发展</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AA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854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较高</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671AB">
            <w:pPr>
              <w:jc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DB4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较高</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E48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68A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C9383">
            <w:pPr>
              <w:jc w:val="center"/>
              <w:rPr>
                <w:rFonts w:hint="eastAsia" w:ascii="微软雅黑" w:hAnsi="微软雅黑" w:eastAsia="微软雅黑" w:cs="微软雅黑"/>
                <w:i/>
                <w:iCs/>
                <w:color w:val="000000"/>
                <w:sz w:val="16"/>
                <w:szCs w:val="16"/>
                <w:u w:val="none"/>
              </w:rPr>
            </w:pPr>
          </w:p>
        </w:tc>
      </w:tr>
      <w:tr w14:paraId="5F950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78D8C">
            <w:pPr>
              <w:jc w:val="center"/>
              <w:rPr>
                <w:rFonts w:hint="eastAsia" w:ascii="宋体" w:hAnsi="宋体" w:eastAsia="宋体" w:cs="宋体"/>
                <w:i w:val="0"/>
                <w:iCs w:val="0"/>
                <w:color w:val="000000"/>
                <w:sz w:val="18"/>
                <w:szCs w:val="18"/>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C4F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01C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73C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招商引资企业</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1F2D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8F0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B98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0EF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862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941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E0B9C">
            <w:pPr>
              <w:jc w:val="center"/>
              <w:rPr>
                <w:rFonts w:hint="eastAsia" w:ascii="微软雅黑" w:hAnsi="微软雅黑" w:eastAsia="微软雅黑" w:cs="微软雅黑"/>
                <w:i/>
                <w:iCs/>
                <w:color w:val="000000"/>
                <w:sz w:val="16"/>
                <w:szCs w:val="16"/>
                <w:u w:val="none"/>
              </w:rPr>
            </w:pPr>
          </w:p>
        </w:tc>
      </w:tr>
      <w:tr w14:paraId="6128E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9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41BC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F82F6">
            <w:pPr>
              <w:jc w:val="center"/>
              <w:rPr>
                <w:rFonts w:hint="eastAsia" w:ascii="宋体" w:hAnsi="宋体" w:eastAsia="宋体" w:cs="宋体"/>
                <w:i w:val="0"/>
                <w:iCs w:val="0"/>
                <w:color w:val="000000"/>
                <w:sz w:val="18"/>
                <w:szCs w:val="18"/>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11C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94.3</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13251">
            <w:pPr>
              <w:rPr>
                <w:rFonts w:hint="eastAsia" w:ascii="宋体" w:hAnsi="宋体" w:eastAsia="宋体" w:cs="宋体"/>
                <w:i w:val="0"/>
                <w:iCs w:val="0"/>
                <w:color w:val="000000"/>
                <w:sz w:val="18"/>
                <w:szCs w:val="18"/>
                <w:u w:val="none"/>
              </w:rPr>
            </w:pPr>
          </w:p>
        </w:tc>
      </w:tr>
    </w:tbl>
    <w:p w14:paraId="1E4358E0">
      <w:pPr>
        <w:pStyle w:val="2"/>
        <w:rPr>
          <w:rFonts w:hint="eastAsia"/>
        </w:rPr>
        <w:sectPr>
          <w:pgSz w:w="11906" w:h="16838"/>
          <w:pgMar w:top="720" w:right="720" w:bottom="720" w:left="720" w:header="851" w:footer="992" w:gutter="0"/>
          <w:pgNumType w:fmt="decimal"/>
          <w:cols w:space="425" w:num="1"/>
          <w:titlePg/>
          <w:docGrid w:type="lines" w:linePitch="312" w:charSpace="0"/>
        </w:sect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389"/>
        <w:gridCol w:w="1218"/>
        <w:gridCol w:w="1446"/>
        <w:gridCol w:w="420"/>
        <w:gridCol w:w="1410"/>
        <w:gridCol w:w="427"/>
        <w:gridCol w:w="929"/>
        <w:gridCol w:w="486"/>
        <w:gridCol w:w="576"/>
        <w:gridCol w:w="1805"/>
      </w:tblGrid>
      <w:tr w14:paraId="6AF0C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nil"/>
              <w:left w:val="nil"/>
              <w:bottom w:val="nil"/>
              <w:right w:val="nil"/>
            </w:tcBorders>
            <w:shd w:val="clear" w:color="auto" w:fill="auto"/>
            <w:vAlign w:val="center"/>
          </w:tcPr>
          <w:p w14:paraId="7AD08A83">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部门预算项目支出绩效自评表</w:t>
            </w:r>
            <w:r>
              <w:rPr>
                <w:rFonts w:hint="eastAsia" w:ascii="黑体" w:hAnsi="宋体" w:eastAsia="黑体" w:cs="黑体"/>
                <w:b/>
                <w:bCs/>
                <w:i w:val="0"/>
                <w:iCs w:val="0"/>
                <w:color w:val="000000"/>
                <w:kern w:val="0"/>
                <w:sz w:val="30"/>
                <w:szCs w:val="30"/>
                <w:u w:val="none"/>
                <w:lang w:val="en-US" w:eastAsia="zh-CN" w:bidi="ar"/>
              </w:rPr>
              <w:t>（2024年度）</w:t>
            </w:r>
          </w:p>
        </w:tc>
      </w:tr>
      <w:tr w14:paraId="1689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F44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0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852CD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课题经费（乐山“十五五”数字乐山建设研究项目）</w:t>
            </w:r>
          </w:p>
        </w:tc>
      </w:tr>
      <w:tr w14:paraId="34A67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203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78F4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乐山市数据局</w:t>
            </w:r>
          </w:p>
        </w:tc>
        <w:tc>
          <w:tcPr>
            <w:tcW w:w="443" w:type="pct"/>
            <w:tcBorders>
              <w:top w:val="nil"/>
              <w:left w:val="nil"/>
              <w:bottom w:val="nil"/>
              <w:right w:val="nil"/>
            </w:tcBorders>
            <w:shd w:val="clear" w:color="auto" w:fill="auto"/>
            <w:vAlign w:val="center"/>
          </w:tcPr>
          <w:p w14:paraId="6D7451F8">
            <w:pPr>
              <w:keepNext w:val="0"/>
              <w:keepLines w:val="0"/>
              <w:widowControl/>
              <w:suppressLineNumbers w:val="0"/>
              <w:jc w:val="center"/>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w:t>
            </w:r>
          </w:p>
        </w:tc>
        <w:tc>
          <w:tcPr>
            <w:tcW w:w="13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C0DB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乐山市数据局机关</w:t>
            </w:r>
          </w:p>
        </w:tc>
      </w:tr>
      <w:tr w14:paraId="3ECCB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0CE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5C3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EDEE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4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74BC2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ECA7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1BF27">
            <w:pPr>
              <w:rPr>
                <w:rFonts w:hint="eastAsia" w:ascii="宋体" w:hAnsi="宋体" w:eastAsia="宋体" w:cs="宋体"/>
                <w:i w:val="0"/>
                <w:iCs w:val="0"/>
                <w:color w:val="000000"/>
                <w:sz w:val="18"/>
                <w:szCs w:val="18"/>
                <w:u w:val="none"/>
              </w:rPr>
            </w:pPr>
          </w:p>
        </w:tc>
        <w:tc>
          <w:tcPr>
            <w:tcW w:w="6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6A21A">
            <w:pPr>
              <w:rPr>
                <w:rFonts w:hint="eastAsia" w:ascii="宋体" w:hAnsi="宋体" w:eastAsia="宋体" w:cs="宋体"/>
                <w:i w:val="0"/>
                <w:iCs w:val="0"/>
                <w:color w:val="000000"/>
                <w:sz w:val="18"/>
                <w:szCs w:val="18"/>
                <w:u w:val="none"/>
              </w:rPr>
            </w:pPr>
          </w:p>
        </w:tc>
        <w:tc>
          <w:tcPr>
            <w:tcW w:w="23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E9FB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编织完成乐山市“十五五”数字乐山建设研究报告</w:t>
            </w:r>
          </w:p>
        </w:tc>
        <w:tc>
          <w:tcPr>
            <w:tcW w:w="174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029B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编织完成乐山市“十五五”数字乐山建设研究报告</w:t>
            </w:r>
          </w:p>
        </w:tc>
      </w:tr>
      <w:tr w14:paraId="2EC06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70654">
            <w:pPr>
              <w:rPr>
                <w:rFonts w:hint="eastAsia" w:ascii="宋体" w:hAnsi="宋体" w:eastAsia="宋体" w:cs="宋体"/>
                <w:i w:val="0"/>
                <w:iCs w:val="0"/>
                <w:color w:val="000000"/>
                <w:sz w:val="18"/>
                <w:szCs w:val="18"/>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F1F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0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72AF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梳理乐山市“十四五”以来数字乐山建设成效成果及问题,分析“十五五”时期数字乐山建设面临的机遇和挑战，结合乐山市产业基础、资源禀赋要素支撑、发展前景等因素，明确“十五五”时期数字乐山建设的总体思路和主攻方向。</w:t>
            </w:r>
          </w:p>
        </w:tc>
      </w:tr>
      <w:tr w14:paraId="1277E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A9D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139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   （万元）</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4C8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ED4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CB40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1C9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760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B56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BFD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83F8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66B6F">
            <w:pPr>
              <w:jc w:val="center"/>
              <w:rPr>
                <w:rFonts w:hint="eastAsia" w:ascii="宋体" w:hAnsi="宋体" w:eastAsia="宋体" w:cs="宋体"/>
                <w:i w:val="0"/>
                <w:iCs w:val="0"/>
                <w:color w:val="000000"/>
                <w:sz w:val="18"/>
                <w:szCs w:val="18"/>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D0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128FF">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A2E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0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2B05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0D3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98.00%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05D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671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579CC">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p>
        </w:tc>
      </w:tr>
      <w:tr w14:paraId="5B12F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F62C4">
            <w:pPr>
              <w:jc w:val="center"/>
              <w:rPr>
                <w:rFonts w:hint="eastAsia" w:ascii="宋体" w:hAnsi="宋体" w:eastAsia="宋体" w:cs="宋体"/>
                <w:i w:val="0"/>
                <w:iCs w:val="0"/>
                <w:color w:val="000000"/>
                <w:sz w:val="18"/>
                <w:szCs w:val="18"/>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681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9681A">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C5F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0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D67E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78B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98.00%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DF5A8">
            <w:pPr>
              <w:jc w:val="center"/>
              <w:rPr>
                <w:rFonts w:hint="eastAsia" w:ascii="宋体" w:hAnsi="宋体" w:eastAsia="宋体" w:cs="宋体"/>
                <w:i w:val="0"/>
                <w:iCs w:val="0"/>
                <w:color w:val="000000"/>
                <w:sz w:val="18"/>
                <w:szCs w:val="18"/>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FF1CC">
            <w:pPr>
              <w:jc w:val="center"/>
              <w:rPr>
                <w:rFonts w:hint="eastAsia" w:ascii="宋体" w:hAnsi="宋体" w:eastAsia="宋体" w:cs="宋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B8A22">
            <w:pPr>
              <w:rPr>
                <w:rFonts w:hint="eastAsia" w:ascii="黑体" w:hAnsi="黑体" w:eastAsia="黑体" w:cs="黑体"/>
                <w:i w:val="0"/>
                <w:iCs w:val="0"/>
                <w:color w:val="000000"/>
                <w:sz w:val="16"/>
                <w:szCs w:val="16"/>
                <w:u w:val="none"/>
              </w:rPr>
            </w:pPr>
          </w:p>
        </w:tc>
      </w:tr>
      <w:tr w14:paraId="76F30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8EA2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2B7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5B3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423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22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B07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1CB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1F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F31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17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894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1C75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09961">
            <w:pPr>
              <w:jc w:val="center"/>
              <w:rPr>
                <w:rFonts w:hint="eastAsia" w:ascii="宋体" w:hAnsi="宋体" w:eastAsia="宋体" w:cs="宋体"/>
                <w:i w:val="0"/>
                <w:iCs w:val="0"/>
                <w:color w:val="000000"/>
                <w:sz w:val="18"/>
                <w:szCs w:val="18"/>
                <w:u w:val="none"/>
              </w:rPr>
            </w:pPr>
          </w:p>
        </w:tc>
        <w:tc>
          <w:tcPr>
            <w:tcW w:w="6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EFC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DDD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CA7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编织完成课题研究报告</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5F2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AC2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89B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A0B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757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50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0EE82">
            <w:pPr>
              <w:jc w:val="center"/>
              <w:rPr>
                <w:rFonts w:hint="eastAsia" w:ascii="微软雅黑" w:hAnsi="微软雅黑" w:eastAsia="微软雅黑" w:cs="微软雅黑"/>
                <w:i/>
                <w:iCs/>
                <w:color w:val="000000"/>
                <w:sz w:val="16"/>
                <w:szCs w:val="16"/>
                <w:u w:val="none"/>
              </w:rPr>
            </w:pPr>
          </w:p>
        </w:tc>
      </w:tr>
      <w:tr w14:paraId="77BA7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16BA6">
            <w:pPr>
              <w:jc w:val="center"/>
              <w:rPr>
                <w:rFonts w:hint="eastAsia" w:ascii="宋体" w:hAnsi="宋体" w:eastAsia="宋体" w:cs="宋体"/>
                <w:i w:val="0"/>
                <w:iCs w:val="0"/>
                <w:color w:val="000000"/>
                <w:sz w:val="18"/>
                <w:szCs w:val="18"/>
                <w:u w:val="none"/>
              </w:rPr>
            </w:pPr>
          </w:p>
        </w:tc>
        <w:tc>
          <w:tcPr>
            <w:tcW w:w="6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48002">
            <w:pPr>
              <w:jc w:val="center"/>
              <w:rPr>
                <w:rFonts w:hint="eastAsia" w:ascii="宋体" w:hAnsi="宋体" w:eastAsia="宋体" w:cs="宋体"/>
                <w:i w:val="0"/>
                <w:iCs w:val="0"/>
                <w:color w:val="000000"/>
                <w:sz w:val="18"/>
                <w:szCs w:val="18"/>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4A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A95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报告书质量</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3E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720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641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787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043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05B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5624C">
            <w:pPr>
              <w:jc w:val="center"/>
              <w:rPr>
                <w:rFonts w:hint="eastAsia" w:ascii="微软雅黑" w:hAnsi="微软雅黑" w:eastAsia="微软雅黑" w:cs="微软雅黑"/>
                <w:i/>
                <w:iCs/>
                <w:color w:val="000000"/>
                <w:sz w:val="16"/>
                <w:szCs w:val="16"/>
                <w:u w:val="none"/>
              </w:rPr>
            </w:pPr>
          </w:p>
        </w:tc>
      </w:tr>
      <w:tr w14:paraId="27A54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69D93">
            <w:pPr>
              <w:jc w:val="center"/>
              <w:rPr>
                <w:rFonts w:hint="eastAsia" w:ascii="宋体" w:hAnsi="宋体" w:eastAsia="宋体" w:cs="宋体"/>
                <w:i w:val="0"/>
                <w:iCs w:val="0"/>
                <w:color w:val="000000"/>
                <w:sz w:val="18"/>
                <w:szCs w:val="18"/>
                <w:u w:val="none"/>
              </w:rPr>
            </w:pPr>
          </w:p>
        </w:tc>
        <w:tc>
          <w:tcPr>
            <w:tcW w:w="6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39AE3">
            <w:pPr>
              <w:jc w:val="center"/>
              <w:rPr>
                <w:rFonts w:hint="eastAsia" w:ascii="宋体" w:hAnsi="宋体" w:eastAsia="宋体" w:cs="宋体"/>
                <w:i w:val="0"/>
                <w:iCs w:val="0"/>
                <w:color w:val="000000"/>
                <w:sz w:val="18"/>
                <w:szCs w:val="18"/>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606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66E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委托业务完成时间</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B8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419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D4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6B1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49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FB9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027B6">
            <w:pPr>
              <w:jc w:val="center"/>
              <w:rPr>
                <w:rFonts w:hint="eastAsia" w:ascii="微软雅黑" w:hAnsi="微软雅黑" w:eastAsia="微软雅黑" w:cs="微软雅黑"/>
                <w:i/>
                <w:iCs/>
                <w:color w:val="000000"/>
                <w:sz w:val="16"/>
                <w:szCs w:val="16"/>
                <w:u w:val="none"/>
              </w:rPr>
            </w:pPr>
          </w:p>
        </w:tc>
      </w:tr>
      <w:tr w14:paraId="08D96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D7127">
            <w:pPr>
              <w:jc w:val="center"/>
              <w:rPr>
                <w:rFonts w:hint="eastAsia" w:ascii="宋体" w:hAnsi="宋体" w:eastAsia="宋体" w:cs="宋体"/>
                <w:i w:val="0"/>
                <w:iCs w:val="0"/>
                <w:color w:val="000000"/>
                <w:sz w:val="18"/>
                <w:szCs w:val="18"/>
                <w:u w:val="none"/>
              </w:rPr>
            </w:pPr>
          </w:p>
        </w:tc>
        <w:tc>
          <w:tcPr>
            <w:tcW w:w="661" w:type="pct"/>
            <w:tcBorders>
              <w:top w:val="single" w:color="000000" w:sz="4" w:space="0"/>
              <w:left w:val="single" w:color="000000" w:sz="4" w:space="0"/>
              <w:bottom w:val="nil"/>
              <w:right w:val="single" w:color="000000" w:sz="4" w:space="0"/>
            </w:tcBorders>
            <w:shd w:val="clear" w:color="auto" w:fill="auto"/>
            <w:vAlign w:val="center"/>
          </w:tcPr>
          <w:p w14:paraId="0F41B5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935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DCD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调研充分，数据翔实，问题精准，措施可行，并作为“十五五”规划纲要的重要支撑材料</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56B5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A47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0B7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88F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879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937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7D2A4">
            <w:pPr>
              <w:jc w:val="center"/>
              <w:rPr>
                <w:rFonts w:hint="eastAsia" w:ascii="微软雅黑" w:hAnsi="微软雅黑" w:eastAsia="微软雅黑" w:cs="微软雅黑"/>
                <w:i/>
                <w:iCs/>
                <w:color w:val="000000"/>
                <w:sz w:val="16"/>
                <w:szCs w:val="16"/>
                <w:u w:val="none"/>
              </w:rPr>
            </w:pPr>
          </w:p>
        </w:tc>
      </w:tr>
      <w:tr w14:paraId="6F4FE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DE16C">
            <w:pPr>
              <w:jc w:val="center"/>
              <w:rPr>
                <w:rFonts w:hint="eastAsia" w:ascii="宋体" w:hAnsi="宋体" w:eastAsia="宋体" w:cs="宋体"/>
                <w:i w:val="0"/>
                <w:iCs w:val="0"/>
                <w:color w:val="000000"/>
                <w:sz w:val="18"/>
                <w:szCs w:val="18"/>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635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03E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743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7EB3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953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FBB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EEE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40B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F7D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365CD">
            <w:pPr>
              <w:jc w:val="center"/>
              <w:rPr>
                <w:rFonts w:hint="eastAsia" w:ascii="微软雅黑" w:hAnsi="微软雅黑" w:eastAsia="微软雅黑" w:cs="微软雅黑"/>
                <w:i/>
                <w:iCs/>
                <w:color w:val="000000"/>
                <w:sz w:val="16"/>
                <w:szCs w:val="16"/>
                <w:u w:val="none"/>
              </w:rPr>
            </w:pPr>
          </w:p>
        </w:tc>
      </w:tr>
      <w:tr w14:paraId="0F644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9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55135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2A086">
            <w:pPr>
              <w:jc w:val="center"/>
              <w:rPr>
                <w:rFonts w:hint="eastAsia" w:ascii="宋体" w:hAnsi="宋体" w:eastAsia="宋体" w:cs="宋体"/>
                <w:i w:val="0"/>
                <w:iCs w:val="0"/>
                <w:color w:val="000000"/>
                <w:sz w:val="18"/>
                <w:szCs w:val="18"/>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DA4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99.8</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FF21F">
            <w:pPr>
              <w:rPr>
                <w:rFonts w:hint="eastAsia" w:ascii="宋体" w:hAnsi="宋体" w:eastAsia="宋体" w:cs="宋体"/>
                <w:i w:val="0"/>
                <w:iCs w:val="0"/>
                <w:color w:val="000000"/>
                <w:sz w:val="18"/>
                <w:szCs w:val="18"/>
                <w:u w:val="none"/>
              </w:rPr>
            </w:pPr>
          </w:p>
        </w:tc>
      </w:tr>
    </w:tbl>
    <w:p w14:paraId="7856A488">
      <w:pPr>
        <w:rPr>
          <w:rFonts w:hint="eastAsia"/>
        </w:rPr>
        <w:sectPr>
          <w:pgSz w:w="11906" w:h="16838"/>
          <w:pgMar w:top="720" w:right="720" w:bottom="720" w:left="720" w:header="851" w:footer="992" w:gutter="0"/>
          <w:pgNumType w:fmt="decimal"/>
          <w:cols w:space="425" w:num="1"/>
          <w:titlePg/>
          <w:docGrid w:type="lines" w:linePitch="312" w:charSpace="0"/>
        </w:sect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405"/>
        <w:gridCol w:w="1234"/>
        <w:gridCol w:w="1461"/>
        <w:gridCol w:w="435"/>
        <w:gridCol w:w="1426"/>
        <w:gridCol w:w="443"/>
        <w:gridCol w:w="945"/>
        <w:gridCol w:w="421"/>
        <w:gridCol w:w="515"/>
        <w:gridCol w:w="1821"/>
      </w:tblGrid>
      <w:tr w14:paraId="0D269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nil"/>
              <w:left w:val="nil"/>
              <w:bottom w:val="nil"/>
              <w:right w:val="nil"/>
            </w:tcBorders>
            <w:shd w:val="clear" w:color="auto" w:fill="auto"/>
            <w:vAlign w:val="center"/>
          </w:tcPr>
          <w:p w14:paraId="2AD6B473">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部门预算项目支出绩效自评表</w:t>
            </w:r>
            <w:r>
              <w:rPr>
                <w:rFonts w:hint="eastAsia" w:ascii="黑体" w:hAnsi="宋体" w:eastAsia="黑体" w:cs="黑体"/>
                <w:b/>
                <w:bCs/>
                <w:i w:val="0"/>
                <w:iCs w:val="0"/>
                <w:color w:val="000000"/>
                <w:kern w:val="0"/>
                <w:sz w:val="30"/>
                <w:szCs w:val="30"/>
                <w:u w:val="none"/>
                <w:lang w:val="en-US" w:eastAsia="zh-CN" w:bidi="ar"/>
              </w:rPr>
              <w:t>（2024年度）</w:t>
            </w:r>
          </w:p>
        </w:tc>
      </w:tr>
      <w:tr w14:paraId="6AA8B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F98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0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0300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乐山数字经济发展宣传片拍摄制作项目</w:t>
            </w:r>
          </w:p>
        </w:tc>
      </w:tr>
      <w:tr w14:paraId="48217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064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6BB5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乐山市数据局</w:t>
            </w:r>
          </w:p>
        </w:tc>
        <w:tc>
          <w:tcPr>
            <w:tcW w:w="443" w:type="pct"/>
            <w:tcBorders>
              <w:top w:val="nil"/>
              <w:left w:val="nil"/>
              <w:bottom w:val="nil"/>
              <w:right w:val="nil"/>
            </w:tcBorders>
            <w:shd w:val="clear" w:color="auto" w:fill="auto"/>
            <w:vAlign w:val="center"/>
          </w:tcPr>
          <w:p w14:paraId="1724D6F6">
            <w:pPr>
              <w:keepNext w:val="0"/>
              <w:keepLines w:val="0"/>
              <w:widowControl/>
              <w:suppressLineNumbers w:val="0"/>
              <w:jc w:val="center"/>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w:t>
            </w:r>
          </w:p>
        </w:tc>
        <w:tc>
          <w:tcPr>
            <w:tcW w:w="13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B6BB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乐山市数据局机关</w:t>
            </w:r>
          </w:p>
        </w:tc>
      </w:tr>
      <w:tr w14:paraId="11B49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FB1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434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42A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4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250FF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EA18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A039A">
            <w:pPr>
              <w:rPr>
                <w:rFonts w:hint="eastAsia" w:ascii="宋体" w:hAnsi="宋体" w:eastAsia="宋体" w:cs="宋体"/>
                <w:i w:val="0"/>
                <w:iCs w:val="0"/>
                <w:color w:val="000000"/>
                <w:sz w:val="18"/>
                <w:szCs w:val="18"/>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67770">
            <w:pPr>
              <w:rPr>
                <w:rFonts w:hint="eastAsia" w:ascii="宋体" w:hAnsi="宋体" w:eastAsia="宋体" w:cs="宋体"/>
                <w:i w:val="0"/>
                <w:iCs w:val="0"/>
                <w:color w:val="000000"/>
                <w:sz w:val="18"/>
                <w:szCs w:val="18"/>
                <w:u w:val="none"/>
              </w:rPr>
            </w:pPr>
          </w:p>
        </w:tc>
        <w:tc>
          <w:tcPr>
            <w:tcW w:w="23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7435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拍摄制作乐山数字经济发展宣传片</w:t>
            </w:r>
          </w:p>
        </w:tc>
        <w:tc>
          <w:tcPr>
            <w:tcW w:w="174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881E6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拍摄制作出乐山数字经济发展宣传片</w:t>
            </w:r>
          </w:p>
        </w:tc>
      </w:tr>
      <w:tr w14:paraId="563DE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BBBAF">
            <w:pPr>
              <w:rPr>
                <w:rFonts w:hint="eastAsia" w:ascii="宋体" w:hAnsi="宋体" w:eastAsia="宋体" w:cs="宋体"/>
                <w:i w:val="0"/>
                <w:iCs w:val="0"/>
                <w:color w:val="000000"/>
                <w:sz w:val="18"/>
                <w:szCs w:val="18"/>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734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0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DEF7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展现乐山市数字经济高质量发展成果，展望下步工作，拍摄并制作出乐山数字经济发展宣传片，用于数据领域宣传推介和招商引资宣传。</w:t>
            </w:r>
          </w:p>
        </w:tc>
      </w:tr>
      <w:tr w14:paraId="51745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58E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304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   （万元）</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59C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D50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3A7F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A7A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AF4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1B5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BE5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5C36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AB624">
            <w:pPr>
              <w:jc w:val="center"/>
              <w:rPr>
                <w:rFonts w:hint="eastAsia" w:ascii="宋体" w:hAnsi="宋体" w:eastAsia="宋体" w:cs="宋体"/>
                <w:i w:val="0"/>
                <w:iCs w:val="0"/>
                <w:color w:val="000000"/>
                <w:sz w:val="18"/>
                <w:szCs w:val="18"/>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224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F0472">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2C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10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F895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7AE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D15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EB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CAC58">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p>
        </w:tc>
      </w:tr>
      <w:tr w14:paraId="16312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14169">
            <w:pPr>
              <w:jc w:val="center"/>
              <w:rPr>
                <w:rFonts w:hint="eastAsia" w:ascii="宋体" w:hAnsi="宋体" w:eastAsia="宋体" w:cs="宋体"/>
                <w:i w:val="0"/>
                <w:iCs w:val="0"/>
                <w:color w:val="000000"/>
                <w:sz w:val="18"/>
                <w:szCs w:val="18"/>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5BD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BE0C8">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EBF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10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FDBE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616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059B5">
            <w:pPr>
              <w:jc w:val="center"/>
              <w:rPr>
                <w:rFonts w:hint="eastAsia" w:ascii="宋体" w:hAnsi="宋体" w:eastAsia="宋体" w:cs="宋体"/>
                <w:i w:val="0"/>
                <w:iCs w:val="0"/>
                <w:color w:val="000000"/>
                <w:sz w:val="18"/>
                <w:szCs w:val="18"/>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854DD">
            <w:pPr>
              <w:jc w:val="center"/>
              <w:rPr>
                <w:rFonts w:hint="eastAsia" w:ascii="宋体" w:hAnsi="宋体" w:eastAsia="宋体" w:cs="宋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C0F6D">
            <w:pPr>
              <w:rPr>
                <w:rFonts w:hint="eastAsia" w:ascii="黑体" w:hAnsi="黑体" w:eastAsia="黑体" w:cs="黑体"/>
                <w:i w:val="0"/>
                <w:iCs w:val="0"/>
                <w:color w:val="000000"/>
                <w:sz w:val="16"/>
                <w:szCs w:val="16"/>
                <w:u w:val="none"/>
              </w:rPr>
            </w:pPr>
          </w:p>
        </w:tc>
      </w:tr>
      <w:tr w14:paraId="08CD1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77806">
            <w:pPr>
              <w:jc w:val="center"/>
              <w:rPr>
                <w:rFonts w:hint="eastAsia" w:ascii="宋体" w:hAnsi="宋体" w:eastAsia="宋体" w:cs="宋体"/>
                <w:i w:val="0"/>
                <w:iCs w:val="0"/>
                <w:color w:val="000000"/>
                <w:sz w:val="18"/>
                <w:szCs w:val="18"/>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48E56">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6D00E">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68C38">
            <w:pPr>
              <w:jc w:val="center"/>
              <w:rPr>
                <w:rFonts w:hint="eastAsia" w:ascii="宋体" w:hAnsi="宋体" w:eastAsia="宋体" w:cs="宋体"/>
                <w:i w:val="0"/>
                <w:iCs w:val="0"/>
                <w:color w:val="000000"/>
                <w:sz w:val="18"/>
                <w:szCs w:val="18"/>
                <w:u w:val="none"/>
              </w:rPr>
            </w:pPr>
          </w:p>
        </w:tc>
        <w:tc>
          <w:tcPr>
            <w:tcW w:w="10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5593EE">
            <w:pPr>
              <w:jc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CCEB2">
            <w:pPr>
              <w:jc w:val="center"/>
              <w:rPr>
                <w:rFonts w:hint="eastAsia" w:ascii="宋体" w:hAnsi="宋体" w:eastAsia="宋体" w:cs="宋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240E7">
            <w:pPr>
              <w:jc w:val="center"/>
              <w:rPr>
                <w:rFonts w:hint="eastAsia" w:ascii="宋体" w:hAnsi="宋体" w:eastAsia="宋体" w:cs="宋体"/>
                <w:i w:val="0"/>
                <w:iCs w:val="0"/>
                <w:color w:val="000000"/>
                <w:sz w:val="18"/>
                <w:szCs w:val="18"/>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95AE2">
            <w:pPr>
              <w:jc w:val="center"/>
              <w:rPr>
                <w:rFonts w:hint="eastAsia" w:ascii="宋体" w:hAnsi="宋体" w:eastAsia="宋体" w:cs="宋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85898">
            <w:pPr>
              <w:rPr>
                <w:rFonts w:hint="eastAsia" w:ascii="黑体" w:hAnsi="黑体" w:eastAsia="黑体" w:cs="黑体"/>
                <w:i w:val="0"/>
                <w:iCs w:val="0"/>
                <w:color w:val="000000"/>
                <w:sz w:val="16"/>
                <w:szCs w:val="16"/>
                <w:u w:val="none"/>
              </w:rPr>
            </w:pPr>
          </w:p>
        </w:tc>
      </w:tr>
      <w:tr w14:paraId="73523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96B95">
            <w:pPr>
              <w:jc w:val="center"/>
              <w:rPr>
                <w:rFonts w:hint="eastAsia" w:ascii="宋体" w:hAnsi="宋体" w:eastAsia="宋体" w:cs="宋体"/>
                <w:i w:val="0"/>
                <w:iCs w:val="0"/>
                <w:color w:val="000000"/>
                <w:sz w:val="18"/>
                <w:szCs w:val="18"/>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F12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C551E">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E2016">
            <w:pPr>
              <w:jc w:val="center"/>
              <w:rPr>
                <w:rFonts w:hint="eastAsia" w:ascii="宋体" w:hAnsi="宋体" w:eastAsia="宋体" w:cs="宋体"/>
                <w:i w:val="0"/>
                <w:iCs w:val="0"/>
                <w:color w:val="000000"/>
                <w:sz w:val="18"/>
                <w:szCs w:val="18"/>
                <w:u w:val="none"/>
              </w:rPr>
            </w:pPr>
          </w:p>
        </w:tc>
        <w:tc>
          <w:tcPr>
            <w:tcW w:w="10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26B0D9">
            <w:pPr>
              <w:jc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89997">
            <w:pPr>
              <w:jc w:val="center"/>
              <w:rPr>
                <w:rFonts w:hint="eastAsia" w:ascii="宋体" w:hAnsi="宋体" w:eastAsia="宋体" w:cs="宋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98FE3">
            <w:pPr>
              <w:jc w:val="center"/>
              <w:rPr>
                <w:rFonts w:hint="eastAsia" w:ascii="宋体" w:hAnsi="宋体" w:eastAsia="宋体" w:cs="宋体"/>
                <w:i w:val="0"/>
                <w:iCs w:val="0"/>
                <w:color w:val="000000"/>
                <w:sz w:val="18"/>
                <w:szCs w:val="18"/>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0340A">
            <w:pPr>
              <w:jc w:val="center"/>
              <w:rPr>
                <w:rFonts w:hint="eastAsia" w:ascii="宋体" w:hAnsi="宋体" w:eastAsia="宋体" w:cs="宋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2B76F">
            <w:pPr>
              <w:rPr>
                <w:rFonts w:hint="eastAsia" w:ascii="黑体" w:hAnsi="黑体" w:eastAsia="黑体" w:cs="黑体"/>
                <w:i w:val="0"/>
                <w:iCs w:val="0"/>
                <w:color w:val="000000"/>
                <w:sz w:val="16"/>
                <w:szCs w:val="16"/>
                <w:u w:val="none"/>
              </w:rPr>
            </w:pPr>
          </w:p>
        </w:tc>
      </w:tr>
      <w:tr w14:paraId="53B88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E9888">
            <w:pPr>
              <w:jc w:val="center"/>
              <w:rPr>
                <w:rFonts w:hint="eastAsia" w:ascii="宋体" w:hAnsi="宋体" w:eastAsia="宋体" w:cs="宋体"/>
                <w:i w:val="0"/>
                <w:iCs w:val="0"/>
                <w:color w:val="000000"/>
                <w:sz w:val="18"/>
                <w:szCs w:val="18"/>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AEC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53B5F">
            <w:pPr>
              <w:jc w:val="center"/>
              <w:rPr>
                <w:rFonts w:hint="eastAsia" w:ascii="微软雅黑" w:hAnsi="微软雅黑" w:eastAsia="微软雅黑" w:cs="微软雅黑"/>
                <w:i/>
                <w:iCs/>
                <w:color w:val="000000"/>
                <w:sz w:val="16"/>
                <w:szCs w:val="16"/>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1ECC5">
            <w:pPr>
              <w:jc w:val="center"/>
              <w:rPr>
                <w:rFonts w:hint="eastAsia" w:ascii="微软雅黑" w:hAnsi="微软雅黑" w:eastAsia="微软雅黑" w:cs="微软雅黑"/>
                <w:i/>
                <w:iCs/>
                <w:color w:val="000000"/>
                <w:sz w:val="16"/>
                <w:szCs w:val="16"/>
                <w:u w:val="none"/>
              </w:rPr>
            </w:pPr>
          </w:p>
        </w:tc>
        <w:tc>
          <w:tcPr>
            <w:tcW w:w="10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D49C37">
            <w:pPr>
              <w:jc w:val="center"/>
              <w:rPr>
                <w:rFonts w:hint="eastAsia" w:ascii="微软雅黑" w:hAnsi="微软雅黑" w:eastAsia="微软雅黑" w:cs="微软雅黑"/>
                <w:i/>
                <w:iCs/>
                <w:color w:val="000000"/>
                <w:sz w:val="16"/>
                <w:szCs w:val="16"/>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553C9">
            <w:pPr>
              <w:jc w:val="center"/>
              <w:rPr>
                <w:rFonts w:hint="eastAsia" w:ascii="微软雅黑" w:hAnsi="微软雅黑" w:eastAsia="微软雅黑" w:cs="微软雅黑"/>
                <w:i/>
                <w:iCs/>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9AA46">
            <w:pPr>
              <w:jc w:val="center"/>
              <w:rPr>
                <w:rFonts w:hint="eastAsia" w:ascii="宋体" w:hAnsi="宋体" w:eastAsia="宋体" w:cs="宋体"/>
                <w:i w:val="0"/>
                <w:iCs w:val="0"/>
                <w:color w:val="000000"/>
                <w:sz w:val="18"/>
                <w:szCs w:val="18"/>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660BE">
            <w:pPr>
              <w:jc w:val="center"/>
              <w:rPr>
                <w:rFonts w:hint="eastAsia" w:ascii="宋体" w:hAnsi="宋体" w:eastAsia="宋体" w:cs="宋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15E51">
            <w:pPr>
              <w:rPr>
                <w:rFonts w:hint="eastAsia" w:ascii="黑体" w:hAnsi="黑体" w:eastAsia="黑体" w:cs="黑体"/>
                <w:i w:val="0"/>
                <w:iCs w:val="0"/>
                <w:color w:val="000000"/>
                <w:sz w:val="16"/>
                <w:szCs w:val="16"/>
                <w:u w:val="none"/>
              </w:rPr>
            </w:pPr>
          </w:p>
        </w:tc>
      </w:tr>
      <w:tr w14:paraId="7C749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6EE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C5F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105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533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5D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9C5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D9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52B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911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FDB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3CB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0CE6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D4D29">
            <w:pPr>
              <w:jc w:val="center"/>
              <w:rPr>
                <w:rFonts w:hint="eastAsia" w:ascii="宋体" w:hAnsi="宋体" w:eastAsia="宋体" w:cs="宋体"/>
                <w:i w:val="0"/>
                <w:iCs w:val="0"/>
                <w:color w:val="000000"/>
                <w:sz w:val="18"/>
                <w:szCs w:val="18"/>
                <w:u w:val="none"/>
              </w:rPr>
            </w:pPr>
          </w:p>
        </w:tc>
        <w:tc>
          <w:tcPr>
            <w:tcW w:w="6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F894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1AB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B82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拍摄制作乐山数字经济发展宣传片</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DAB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12C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0CE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D14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D18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408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26AA5">
            <w:pPr>
              <w:jc w:val="center"/>
              <w:rPr>
                <w:rFonts w:hint="eastAsia" w:ascii="微软雅黑" w:hAnsi="微软雅黑" w:eastAsia="微软雅黑" w:cs="微软雅黑"/>
                <w:i/>
                <w:iCs/>
                <w:color w:val="000000"/>
                <w:sz w:val="16"/>
                <w:szCs w:val="16"/>
                <w:u w:val="none"/>
              </w:rPr>
            </w:pPr>
          </w:p>
        </w:tc>
      </w:tr>
      <w:tr w14:paraId="0CC84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B8304">
            <w:pPr>
              <w:jc w:val="center"/>
              <w:rPr>
                <w:rFonts w:hint="eastAsia" w:ascii="宋体" w:hAnsi="宋体" w:eastAsia="宋体" w:cs="宋体"/>
                <w:i w:val="0"/>
                <w:iCs w:val="0"/>
                <w:color w:val="000000"/>
                <w:sz w:val="18"/>
                <w:szCs w:val="18"/>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23969">
            <w:pPr>
              <w:jc w:val="center"/>
              <w:rPr>
                <w:rFonts w:hint="eastAsia" w:ascii="宋体" w:hAnsi="宋体" w:eastAsia="宋体" w:cs="宋体"/>
                <w:i w:val="0"/>
                <w:iCs w:val="0"/>
                <w:color w:val="000000"/>
                <w:sz w:val="18"/>
                <w:szCs w:val="18"/>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D03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D29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宣传片拍摄效果</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08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26A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32323">
            <w:pPr>
              <w:jc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2AF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078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BB7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37BB1">
            <w:pPr>
              <w:jc w:val="center"/>
              <w:rPr>
                <w:rFonts w:hint="eastAsia" w:ascii="微软雅黑" w:hAnsi="微软雅黑" w:eastAsia="微软雅黑" w:cs="微软雅黑"/>
                <w:i/>
                <w:iCs/>
                <w:color w:val="000000"/>
                <w:sz w:val="16"/>
                <w:szCs w:val="16"/>
                <w:u w:val="none"/>
              </w:rPr>
            </w:pPr>
          </w:p>
        </w:tc>
      </w:tr>
      <w:tr w14:paraId="3A51D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0302B">
            <w:pPr>
              <w:jc w:val="center"/>
              <w:rPr>
                <w:rFonts w:hint="eastAsia" w:ascii="宋体" w:hAnsi="宋体" w:eastAsia="宋体" w:cs="宋体"/>
                <w:i w:val="0"/>
                <w:iCs w:val="0"/>
                <w:color w:val="000000"/>
                <w:sz w:val="18"/>
                <w:szCs w:val="18"/>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D062D">
            <w:pPr>
              <w:jc w:val="center"/>
              <w:rPr>
                <w:rFonts w:hint="eastAsia" w:ascii="宋体" w:hAnsi="宋体" w:eastAsia="宋体" w:cs="宋体"/>
                <w:i w:val="0"/>
                <w:iCs w:val="0"/>
                <w:color w:val="000000"/>
                <w:sz w:val="18"/>
                <w:szCs w:val="18"/>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111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FF7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拍摄制作时间</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250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840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300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38E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AFF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81B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B6D3F">
            <w:pPr>
              <w:jc w:val="center"/>
              <w:rPr>
                <w:rFonts w:hint="eastAsia" w:ascii="微软雅黑" w:hAnsi="微软雅黑" w:eastAsia="微软雅黑" w:cs="微软雅黑"/>
                <w:i/>
                <w:iCs/>
                <w:color w:val="000000"/>
                <w:sz w:val="16"/>
                <w:szCs w:val="16"/>
                <w:u w:val="none"/>
              </w:rPr>
            </w:pPr>
          </w:p>
        </w:tc>
      </w:tr>
      <w:tr w14:paraId="28042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1AD70">
            <w:pPr>
              <w:jc w:val="center"/>
              <w:rPr>
                <w:rFonts w:hint="eastAsia" w:ascii="宋体" w:hAnsi="宋体" w:eastAsia="宋体" w:cs="宋体"/>
                <w:i w:val="0"/>
                <w:iCs w:val="0"/>
                <w:color w:val="000000"/>
                <w:sz w:val="18"/>
                <w:szCs w:val="18"/>
                <w:u w:val="none"/>
              </w:rPr>
            </w:pPr>
          </w:p>
        </w:tc>
        <w:tc>
          <w:tcPr>
            <w:tcW w:w="662" w:type="pct"/>
            <w:vMerge w:val="restart"/>
            <w:tcBorders>
              <w:top w:val="single" w:color="000000" w:sz="4" w:space="0"/>
              <w:left w:val="single" w:color="000000" w:sz="4" w:space="0"/>
              <w:bottom w:val="nil"/>
              <w:right w:val="single" w:color="000000" w:sz="4" w:space="0"/>
            </w:tcBorders>
            <w:shd w:val="clear" w:color="auto" w:fill="auto"/>
            <w:vAlign w:val="center"/>
          </w:tcPr>
          <w:p w14:paraId="4CC14E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4A3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2CF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提升乐山数字经济高质量发展</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1CF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A56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D6F1E">
            <w:pPr>
              <w:jc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E92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764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B46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53D7E">
            <w:pPr>
              <w:jc w:val="center"/>
              <w:rPr>
                <w:rFonts w:hint="eastAsia" w:ascii="微软雅黑" w:hAnsi="微软雅黑" w:eastAsia="微软雅黑" w:cs="微软雅黑"/>
                <w:i/>
                <w:iCs/>
                <w:color w:val="000000"/>
                <w:sz w:val="16"/>
                <w:szCs w:val="16"/>
                <w:u w:val="none"/>
              </w:rPr>
            </w:pPr>
          </w:p>
        </w:tc>
      </w:tr>
      <w:tr w14:paraId="02080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22399">
            <w:pPr>
              <w:jc w:val="center"/>
              <w:rPr>
                <w:rFonts w:hint="eastAsia" w:ascii="宋体" w:hAnsi="宋体" w:eastAsia="宋体" w:cs="宋体"/>
                <w:i w:val="0"/>
                <w:iCs w:val="0"/>
                <w:color w:val="000000"/>
                <w:sz w:val="18"/>
                <w:szCs w:val="18"/>
                <w:u w:val="none"/>
              </w:rPr>
            </w:pPr>
          </w:p>
        </w:tc>
        <w:tc>
          <w:tcPr>
            <w:tcW w:w="662" w:type="pct"/>
            <w:vMerge w:val="continue"/>
            <w:tcBorders>
              <w:top w:val="single" w:color="000000" w:sz="4" w:space="0"/>
              <w:left w:val="single" w:color="000000" w:sz="4" w:space="0"/>
              <w:bottom w:val="nil"/>
              <w:right w:val="single" w:color="000000" w:sz="4" w:space="0"/>
            </w:tcBorders>
            <w:shd w:val="clear" w:color="auto" w:fill="auto"/>
            <w:vAlign w:val="center"/>
          </w:tcPr>
          <w:p w14:paraId="29B80CD8">
            <w:pPr>
              <w:jc w:val="center"/>
              <w:rPr>
                <w:rFonts w:hint="eastAsia" w:ascii="宋体" w:hAnsi="宋体" w:eastAsia="宋体" w:cs="宋体"/>
                <w:i w:val="0"/>
                <w:iCs w:val="0"/>
                <w:color w:val="000000"/>
                <w:sz w:val="18"/>
                <w:szCs w:val="18"/>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111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CF8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提升市民数字思维能力</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0FD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0B1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712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63F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0E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042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27068">
            <w:pPr>
              <w:jc w:val="center"/>
              <w:rPr>
                <w:rFonts w:hint="eastAsia" w:ascii="微软雅黑" w:hAnsi="微软雅黑" w:eastAsia="微软雅黑" w:cs="微软雅黑"/>
                <w:i/>
                <w:iCs/>
                <w:color w:val="000000"/>
                <w:sz w:val="16"/>
                <w:szCs w:val="16"/>
                <w:u w:val="none"/>
              </w:rPr>
            </w:pPr>
          </w:p>
        </w:tc>
      </w:tr>
      <w:tr w14:paraId="3D3AF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FB9C1">
            <w:pPr>
              <w:jc w:val="center"/>
              <w:rPr>
                <w:rFonts w:hint="eastAsia" w:ascii="宋体" w:hAnsi="宋体" w:eastAsia="宋体" w:cs="宋体"/>
                <w:i w:val="0"/>
                <w:iCs w:val="0"/>
                <w:color w:val="000000"/>
                <w:sz w:val="18"/>
                <w:szCs w:val="18"/>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F60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06E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556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对乐山数字经济发展的肯定</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187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908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7A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D89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558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3EB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814FF">
            <w:pPr>
              <w:jc w:val="center"/>
              <w:rPr>
                <w:rFonts w:hint="eastAsia" w:ascii="微软雅黑" w:hAnsi="微软雅黑" w:eastAsia="微软雅黑" w:cs="微软雅黑"/>
                <w:i/>
                <w:iCs/>
                <w:color w:val="000000"/>
                <w:sz w:val="16"/>
                <w:szCs w:val="16"/>
                <w:u w:val="none"/>
              </w:rPr>
            </w:pPr>
          </w:p>
        </w:tc>
      </w:tr>
      <w:tr w14:paraId="07C59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9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3841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5C39D">
            <w:pPr>
              <w:jc w:val="center"/>
              <w:rPr>
                <w:rFonts w:hint="eastAsia" w:ascii="宋体" w:hAnsi="宋体" w:eastAsia="宋体" w:cs="宋体"/>
                <w:i w:val="0"/>
                <w:iCs w:val="0"/>
                <w:color w:val="000000"/>
                <w:sz w:val="18"/>
                <w:szCs w:val="18"/>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51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259DC">
            <w:pPr>
              <w:rPr>
                <w:rFonts w:hint="eastAsia" w:ascii="宋体" w:hAnsi="宋体" w:eastAsia="宋体" w:cs="宋体"/>
                <w:i w:val="0"/>
                <w:iCs w:val="0"/>
                <w:color w:val="000000"/>
                <w:sz w:val="18"/>
                <w:szCs w:val="18"/>
                <w:u w:val="none"/>
              </w:rPr>
            </w:pPr>
          </w:p>
        </w:tc>
      </w:tr>
    </w:tbl>
    <w:p w14:paraId="1EF30C84">
      <w:pPr>
        <w:pStyle w:val="2"/>
        <w:rPr>
          <w:rFonts w:hint="eastAsia"/>
        </w:rPr>
        <w:sectPr>
          <w:pgSz w:w="11906" w:h="16838"/>
          <w:pgMar w:top="720" w:right="720" w:bottom="720" w:left="720" w:header="851" w:footer="992" w:gutter="0"/>
          <w:pgNumType w:fmt="decimal"/>
          <w:cols w:space="425" w:num="1"/>
          <w:titlePg/>
          <w:docGrid w:type="lines" w:linePitch="312" w:charSpace="0"/>
        </w:sect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0"/>
        <w:gridCol w:w="970"/>
        <w:gridCol w:w="970"/>
        <w:gridCol w:w="970"/>
        <w:gridCol w:w="970"/>
        <w:gridCol w:w="970"/>
        <w:gridCol w:w="974"/>
        <w:gridCol w:w="974"/>
        <w:gridCol w:w="970"/>
        <w:gridCol w:w="970"/>
        <w:gridCol w:w="974"/>
      </w:tblGrid>
      <w:tr w14:paraId="434AB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9A262F">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AD9E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7FE7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9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FB2B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51110025T000012480219-乐山市无线电监测网信息化改造建设项目-防雷费用</w:t>
            </w:r>
          </w:p>
        </w:tc>
      </w:tr>
      <w:tr w14:paraId="4B6B0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2C3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34BA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乐山市数据局</w:t>
            </w:r>
          </w:p>
        </w:tc>
        <w:tc>
          <w:tcPr>
            <w:tcW w:w="454" w:type="pct"/>
            <w:tcBorders>
              <w:top w:val="nil"/>
              <w:left w:val="nil"/>
              <w:bottom w:val="nil"/>
              <w:right w:val="nil"/>
            </w:tcBorders>
            <w:shd w:val="clear" w:color="auto" w:fill="auto"/>
            <w:vAlign w:val="center"/>
          </w:tcPr>
          <w:p w14:paraId="05FF99B2">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44E5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乐山市无线电监测站</w:t>
            </w:r>
          </w:p>
        </w:tc>
      </w:tr>
      <w:tr w14:paraId="3E2A3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BC2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FF6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B030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1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78154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5267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539E9">
            <w:pPr>
              <w:rPr>
                <w:rFonts w:hint="eastAsia" w:ascii="宋体" w:hAnsi="宋体" w:eastAsia="宋体" w:cs="宋体"/>
                <w:i w:val="0"/>
                <w:iCs w:val="0"/>
                <w:color w:val="000000"/>
                <w:sz w:val="18"/>
                <w:szCs w:val="18"/>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51F23">
            <w:pPr>
              <w:rPr>
                <w:rFonts w:hint="eastAsia" w:ascii="宋体" w:hAnsi="宋体" w:eastAsia="宋体" w:cs="宋体"/>
                <w:i w:val="0"/>
                <w:iCs w:val="0"/>
                <w:color w:val="000000"/>
                <w:sz w:val="18"/>
                <w:szCs w:val="18"/>
                <w:u w:val="none"/>
              </w:rPr>
            </w:pPr>
          </w:p>
        </w:tc>
        <w:tc>
          <w:tcPr>
            <w:tcW w:w="22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B29ABB">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进行乐山市</w:t>
            </w:r>
            <w:r>
              <w:rPr>
                <w:rFonts w:ascii="宋体" w:hAnsi="宋体" w:eastAsia="宋体" w:cs="宋体"/>
                <w:i w:val="0"/>
                <w:iCs w:val="0"/>
                <w:color w:val="000000"/>
                <w:kern w:val="0"/>
                <w:sz w:val="18"/>
                <w:szCs w:val="18"/>
                <w:u w:val="none"/>
                <w:lang w:val="en-US" w:eastAsia="zh-CN" w:bidi="ar"/>
              </w:rPr>
              <w:t>无线电监测网信息化改造建设</w:t>
            </w:r>
            <w:r>
              <w:rPr>
                <w:rFonts w:hint="eastAsia" w:ascii="宋体" w:hAnsi="宋体" w:eastAsia="宋体" w:cs="宋体"/>
                <w:i w:val="0"/>
                <w:iCs w:val="0"/>
                <w:color w:val="000000"/>
                <w:kern w:val="0"/>
                <w:sz w:val="18"/>
                <w:szCs w:val="18"/>
                <w:u w:val="none"/>
                <w:lang w:val="en-US" w:eastAsia="zh-CN" w:bidi="ar"/>
              </w:rPr>
              <w:t>。</w:t>
            </w:r>
          </w:p>
        </w:tc>
        <w:tc>
          <w:tcPr>
            <w:tcW w:w="181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001834">
            <w:pPr>
              <w:keepNext w:val="0"/>
              <w:keepLines w:val="0"/>
              <w:widowControl/>
              <w:suppressLineNumbers w:val="0"/>
              <w:jc w:val="left"/>
              <w:textAlignment w:val="center"/>
              <w:rPr>
                <w:rFonts w:hint="eastAsia" w:ascii="黑体" w:hAnsi="黑体" w:eastAsia="黑体" w:cs="黑体"/>
                <w:i w:val="0"/>
                <w:iCs w:val="0"/>
                <w:color w:val="000000"/>
                <w:sz w:val="18"/>
                <w:szCs w:val="18"/>
                <w:u w:val="none"/>
                <w:lang w:eastAsia="zh-CN"/>
              </w:rPr>
            </w:pPr>
            <w:r>
              <w:rPr>
                <w:rFonts w:hint="eastAsia" w:ascii="黑体" w:hAnsi="黑体" w:eastAsia="黑体" w:cs="黑体"/>
                <w:i w:val="0"/>
                <w:iCs w:val="0"/>
                <w:color w:val="000000"/>
                <w:sz w:val="18"/>
                <w:szCs w:val="18"/>
                <w:u w:val="none"/>
                <w:lang w:eastAsia="zh-CN"/>
              </w:rPr>
              <w:t>开展</w:t>
            </w:r>
            <w:r>
              <w:rPr>
                <w:rFonts w:ascii="宋体" w:hAnsi="宋体" w:eastAsia="宋体" w:cs="宋体"/>
                <w:i w:val="0"/>
                <w:iCs w:val="0"/>
                <w:color w:val="000000"/>
                <w:kern w:val="0"/>
                <w:sz w:val="18"/>
                <w:szCs w:val="18"/>
                <w:u w:val="none"/>
                <w:lang w:val="en-US" w:eastAsia="zh-CN" w:bidi="ar"/>
              </w:rPr>
              <w:t>无线电监测网信息化改造建设</w:t>
            </w:r>
            <w:r>
              <w:rPr>
                <w:rFonts w:hint="eastAsia" w:ascii="宋体" w:hAnsi="宋体" w:cs="宋体"/>
                <w:i w:val="0"/>
                <w:iCs w:val="0"/>
                <w:color w:val="000000"/>
                <w:kern w:val="0"/>
                <w:sz w:val="18"/>
                <w:szCs w:val="18"/>
                <w:u w:val="none"/>
                <w:lang w:val="en-US" w:eastAsia="zh-CN" w:bidi="ar"/>
              </w:rPr>
              <w:t>工作</w:t>
            </w:r>
          </w:p>
        </w:tc>
      </w:tr>
      <w:tr w14:paraId="3B8D6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321F9">
            <w:pPr>
              <w:rPr>
                <w:rFonts w:hint="eastAsia" w:ascii="宋体" w:hAnsi="宋体" w:eastAsia="宋体" w:cs="宋体"/>
                <w:i w:val="0"/>
                <w:iCs w:val="0"/>
                <w:color w:val="000000"/>
                <w:sz w:val="18"/>
                <w:szCs w:val="1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4B2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9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32788A">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进行了乐山市</w:t>
            </w:r>
            <w:r>
              <w:rPr>
                <w:rFonts w:ascii="宋体" w:hAnsi="宋体" w:eastAsia="宋体" w:cs="宋体"/>
                <w:i w:val="0"/>
                <w:iCs w:val="0"/>
                <w:color w:val="000000"/>
                <w:kern w:val="0"/>
                <w:sz w:val="18"/>
                <w:szCs w:val="18"/>
                <w:u w:val="none"/>
                <w:lang w:val="en-US" w:eastAsia="zh-CN" w:bidi="ar"/>
              </w:rPr>
              <w:t>无线电监测网信息化改造建设</w:t>
            </w:r>
            <w:r>
              <w:rPr>
                <w:rFonts w:hint="eastAsia" w:ascii="宋体" w:hAnsi="宋体" w:eastAsia="宋体" w:cs="宋体"/>
                <w:i w:val="0"/>
                <w:iCs w:val="0"/>
                <w:color w:val="000000"/>
                <w:kern w:val="0"/>
                <w:sz w:val="18"/>
                <w:szCs w:val="18"/>
                <w:u w:val="none"/>
                <w:lang w:val="en-US" w:eastAsia="zh-CN" w:bidi="ar"/>
              </w:rPr>
              <w:t>。</w:t>
            </w:r>
          </w:p>
        </w:tc>
      </w:tr>
      <w:tr w14:paraId="42865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68F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C2F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28F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6F6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A538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C63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93A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AC2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2D0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C3B2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453D1">
            <w:pPr>
              <w:jc w:val="center"/>
              <w:rPr>
                <w:rFonts w:hint="eastAsia" w:ascii="宋体" w:hAnsi="宋体" w:eastAsia="宋体" w:cs="宋体"/>
                <w:i w:val="0"/>
                <w:iCs w:val="0"/>
                <w:color w:val="000000"/>
                <w:sz w:val="18"/>
                <w:szCs w:val="1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AD9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E8E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3A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0.65</w:t>
            </w:r>
          </w:p>
        </w:tc>
        <w:tc>
          <w:tcPr>
            <w:tcW w:w="13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BFBD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0.65</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FE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B2E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C6EB9">
            <w:pPr>
              <w:jc w:val="center"/>
              <w:rPr>
                <w:rFonts w:hint="eastAsia" w:ascii="宋体" w:hAnsi="宋体" w:eastAsia="宋体" w:cs="宋体"/>
                <w:i w:val="0"/>
                <w:iCs w:val="0"/>
                <w:color w:val="000000"/>
                <w:sz w:val="18"/>
                <w:szCs w:val="18"/>
                <w:u w:val="none"/>
              </w:rPr>
            </w:pP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1BD0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w:t>
            </w:r>
          </w:p>
        </w:tc>
      </w:tr>
      <w:tr w14:paraId="60B52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B7070">
            <w:pPr>
              <w:jc w:val="center"/>
              <w:rPr>
                <w:rFonts w:hint="eastAsia" w:ascii="宋体" w:hAnsi="宋体" w:eastAsia="宋体" w:cs="宋体"/>
                <w:i w:val="0"/>
                <w:iCs w:val="0"/>
                <w:color w:val="000000"/>
                <w:sz w:val="18"/>
                <w:szCs w:val="1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3F8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691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34D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0.65</w:t>
            </w:r>
          </w:p>
        </w:tc>
        <w:tc>
          <w:tcPr>
            <w:tcW w:w="13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96CE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0.65</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13B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035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876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6A278">
            <w:pPr>
              <w:rPr>
                <w:rFonts w:hint="eastAsia" w:ascii="黑体" w:hAnsi="黑体" w:eastAsia="黑体" w:cs="黑体"/>
                <w:i/>
                <w:iCs/>
                <w:color w:val="000000"/>
                <w:sz w:val="18"/>
                <w:szCs w:val="18"/>
                <w:u w:val="none"/>
              </w:rPr>
            </w:pPr>
          </w:p>
        </w:tc>
      </w:tr>
      <w:tr w14:paraId="2CC39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A7E21">
            <w:pPr>
              <w:jc w:val="center"/>
              <w:rPr>
                <w:rFonts w:hint="eastAsia" w:ascii="宋体" w:hAnsi="宋体" w:eastAsia="宋体" w:cs="宋体"/>
                <w:i w:val="0"/>
                <w:iCs w:val="0"/>
                <w:color w:val="000000"/>
                <w:sz w:val="18"/>
                <w:szCs w:val="1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6E1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A45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7C0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846F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602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C7C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DEB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0681D">
            <w:pPr>
              <w:rPr>
                <w:rFonts w:hint="eastAsia" w:ascii="黑体" w:hAnsi="黑体" w:eastAsia="黑体" w:cs="黑体"/>
                <w:i/>
                <w:iCs/>
                <w:color w:val="000000"/>
                <w:sz w:val="18"/>
                <w:szCs w:val="18"/>
                <w:u w:val="none"/>
              </w:rPr>
            </w:pPr>
          </w:p>
        </w:tc>
      </w:tr>
      <w:tr w14:paraId="49D58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59D27">
            <w:pPr>
              <w:jc w:val="center"/>
              <w:rPr>
                <w:rFonts w:hint="eastAsia" w:ascii="宋体" w:hAnsi="宋体" w:eastAsia="宋体" w:cs="宋体"/>
                <w:i w:val="0"/>
                <w:iCs w:val="0"/>
                <w:color w:val="000000"/>
                <w:sz w:val="18"/>
                <w:szCs w:val="1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24A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E29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71C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B835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1FE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4B1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DF9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22F7B">
            <w:pPr>
              <w:rPr>
                <w:rFonts w:hint="eastAsia" w:ascii="黑体" w:hAnsi="黑体" w:eastAsia="黑体" w:cs="黑体"/>
                <w:i/>
                <w:iCs/>
                <w:color w:val="000000"/>
                <w:sz w:val="18"/>
                <w:szCs w:val="18"/>
                <w:u w:val="none"/>
              </w:rPr>
            </w:pPr>
          </w:p>
        </w:tc>
      </w:tr>
      <w:tr w14:paraId="3FA91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3C451">
            <w:pPr>
              <w:jc w:val="center"/>
              <w:rPr>
                <w:rFonts w:hint="eastAsia" w:ascii="宋体" w:hAnsi="宋体" w:eastAsia="宋体" w:cs="宋体"/>
                <w:i w:val="0"/>
                <w:iCs w:val="0"/>
                <w:color w:val="000000"/>
                <w:sz w:val="18"/>
                <w:szCs w:val="1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D2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905D9">
            <w:pPr>
              <w:jc w:val="center"/>
              <w:rPr>
                <w:rFonts w:hint="eastAsia" w:ascii="微软雅黑" w:hAnsi="微软雅黑" w:eastAsia="微软雅黑" w:cs="微软雅黑"/>
                <w:i/>
                <w:iCs/>
                <w:color w:val="000000"/>
                <w:sz w:val="16"/>
                <w:szCs w:val="16"/>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2D6F6">
            <w:pPr>
              <w:jc w:val="center"/>
              <w:rPr>
                <w:rFonts w:hint="eastAsia" w:ascii="微软雅黑" w:hAnsi="微软雅黑" w:eastAsia="微软雅黑" w:cs="微软雅黑"/>
                <w:i/>
                <w:iCs/>
                <w:color w:val="000000"/>
                <w:sz w:val="16"/>
                <w:szCs w:val="16"/>
                <w:u w:val="none"/>
              </w:rPr>
            </w:pPr>
          </w:p>
        </w:tc>
        <w:tc>
          <w:tcPr>
            <w:tcW w:w="13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CC8DDE">
            <w:pPr>
              <w:jc w:val="center"/>
              <w:rPr>
                <w:rFonts w:hint="eastAsia" w:ascii="微软雅黑" w:hAnsi="微软雅黑" w:eastAsia="微软雅黑" w:cs="微软雅黑"/>
                <w:i/>
                <w:iCs/>
                <w:color w:val="000000"/>
                <w:sz w:val="16"/>
                <w:szCs w:val="16"/>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ADC3E">
            <w:pPr>
              <w:jc w:val="center"/>
              <w:rPr>
                <w:rFonts w:hint="eastAsia" w:ascii="微软雅黑" w:hAnsi="微软雅黑" w:eastAsia="微软雅黑" w:cs="微软雅黑"/>
                <w:i/>
                <w:iCs/>
                <w:color w:val="000000"/>
                <w:sz w:val="16"/>
                <w:szCs w:val="16"/>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FDE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E9B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215C2">
            <w:pPr>
              <w:rPr>
                <w:rFonts w:hint="eastAsia" w:ascii="黑体" w:hAnsi="黑体" w:eastAsia="黑体" w:cs="黑体"/>
                <w:i/>
                <w:iCs/>
                <w:color w:val="000000"/>
                <w:sz w:val="18"/>
                <w:szCs w:val="18"/>
                <w:u w:val="none"/>
              </w:rPr>
            </w:pPr>
          </w:p>
        </w:tc>
      </w:tr>
      <w:tr w14:paraId="02B4A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C88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15F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54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59D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FF7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B03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51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DDA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999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61C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1A8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AFF2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FAE24">
            <w:pPr>
              <w:jc w:val="center"/>
              <w:rPr>
                <w:rFonts w:hint="eastAsia" w:ascii="宋体" w:hAnsi="宋体" w:eastAsia="宋体" w:cs="宋体"/>
                <w:i w:val="0"/>
                <w:iCs w:val="0"/>
                <w:color w:val="000000"/>
                <w:sz w:val="18"/>
                <w:szCs w:val="1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1137A">
            <w:pPr>
              <w:jc w:val="center"/>
              <w:rPr>
                <w:rFonts w:hint="eastAsia" w:ascii="宋体" w:hAnsi="宋体" w:eastAsia="宋体" w:cs="宋体"/>
                <w:i w:val="0"/>
                <w:iCs w:val="0"/>
                <w:color w:val="000000"/>
                <w:sz w:val="18"/>
                <w:szCs w:val="1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872FB">
            <w:pPr>
              <w:jc w:val="center"/>
              <w:rPr>
                <w:rFonts w:hint="eastAsia" w:ascii="宋体" w:hAnsi="宋体" w:eastAsia="宋体" w:cs="宋体"/>
                <w:i w:val="0"/>
                <w:iCs w:val="0"/>
                <w:color w:val="000000"/>
                <w:sz w:val="18"/>
                <w:szCs w:val="1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5B63D">
            <w:pPr>
              <w:jc w:val="center"/>
              <w:rPr>
                <w:rFonts w:hint="eastAsia" w:ascii="宋体" w:hAnsi="宋体" w:eastAsia="宋体" w:cs="宋体"/>
                <w:i w:val="0"/>
                <w:iCs w:val="0"/>
                <w:color w:val="000000"/>
                <w:sz w:val="18"/>
                <w:szCs w:val="1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E8652">
            <w:pPr>
              <w:jc w:val="center"/>
              <w:rPr>
                <w:rFonts w:hint="eastAsia" w:ascii="宋体" w:hAnsi="宋体" w:eastAsia="宋体" w:cs="宋体"/>
                <w:i w:val="0"/>
                <w:iCs w:val="0"/>
                <w:color w:val="000000"/>
                <w:sz w:val="18"/>
                <w:szCs w:val="1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40E44">
            <w:pPr>
              <w:jc w:val="center"/>
              <w:rPr>
                <w:rFonts w:hint="eastAsia" w:ascii="宋体" w:hAnsi="宋体" w:eastAsia="宋体" w:cs="宋体"/>
                <w:i w:val="0"/>
                <w:iCs w:val="0"/>
                <w:color w:val="000000"/>
                <w:sz w:val="18"/>
                <w:szCs w:val="18"/>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D3214">
            <w:pPr>
              <w:jc w:val="center"/>
              <w:rPr>
                <w:rFonts w:hint="eastAsia" w:ascii="宋体" w:hAnsi="宋体" w:eastAsia="宋体" w:cs="宋体"/>
                <w:i w:val="0"/>
                <w:iCs w:val="0"/>
                <w:color w:val="000000"/>
                <w:sz w:val="18"/>
                <w:szCs w:val="1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A8B89">
            <w:pPr>
              <w:jc w:val="center"/>
              <w:rPr>
                <w:rFonts w:hint="eastAsia" w:ascii="微软雅黑" w:hAnsi="微软雅黑" w:eastAsia="微软雅黑" w:cs="微软雅黑"/>
                <w:i/>
                <w:iCs/>
                <w:color w:val="000000"/>
                <w:sz w:val="16"/>
                <w:szCs w:val="16"/>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D917E">
            <w:pPr>
              <w:jc w:val="center"/>
              <w:rPr>
                <w:rFonts w:hint="eastAsia" w:ascii="宋体" w:hAnsi="宋体" w:eastAsia="宋体" w:cs="宋体"/>
                <w:i w:val="0"/>
                <w:iCs w:val="0"/>
                <w:color w:val="000000"/>
                <w:sz w:val="18"/>
                <w:szCs w:val="1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B9C50">
            <w:pPr>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74C69">
            <w:pPr>
              <w:jc w:val="center"/>
              <w:rPr>
                <w:rFonts w:hint="eastAsia" w:ascii="微软雅黑" w:hAnsi="微软雅黑" w:eastAsia="微软雅黑" w:cs="微软雅黑"/>
                <w:i/>
                <w:iCs/>
                <w:color w:val="000000"/>
                <w:sz w:val="16"/>
                <w:szCs w:val="16"/>
                <w:u w:val="none"/>
              </w:rPr>
            </w:pPr>
          </w:p>
        </w:tc>
      </w:tr>
      <w:tr w14:paraId="7EE23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63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558D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4EB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6BDCE">
            <w:pP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B0D2C">
            <w:pPr>
              <w:rPr>
                <w:rFonts w:hint="eastAsia" w:ascii="宋体" w:hAnsi="宋体" w:eastAsia="宋体" w:cs="宋体"/>
                <w:i w:val="0"/>
                <w:iCs w:val="0"/>
                <w:color w:val="000000"/>
                <w:sz w:val="18"/>
                <w:szCs w:val="18"/>
                <w:u w:val="none"/>
              </w:rPr>
            </w:pPr>
          </w:p>
        </w:tc>
      </w:tr>
    </w:tbl>
    <w:p w14:paraId="06763AC2">
      <w:pPr>
        <w:rPr>
          <w:rFonts w:hint="eastAsia"/>
        </w:rPr>
        <w:sectPr>
          <w:pgSz w:w="11906" w:h="16838"/>
          <w:pgMar w:top="720" w:right="720" w:bottom="720" w:left="720" w:header="851" w:footer="992" w:gutter="0"/>
          <w:pgNumType w:fmt="decimal"/>
          <w:cols w:space="425" w:num="1"/>
          <w:titlePg/>
          <w:docGrid w:type="lines" w:linePitch="312" w:charSpace="0"/>
        </w:sect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0"/>
        <w:gridCol w:w="970"/>
        <w:gridCol w:w="970"/>
        <w:gridCol w:w="970"/>
        <w:gridCol w:w="970"/>
        <w:gridCol w:w="970"/>
        <w:gridCol w:w="974"/>
        <w:gridCol w:w="974"/>
        <w:gridCol w:w="970"/>
        <w:gridCol w:w="970"/>
        <w:gridCol w:w="974"/>
      </w:tblGrid>
      <w:tr w14:paraId="4C4C8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F261E6F">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9C06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9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A18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9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CFD15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51110025T000012480201-乐山市无线电监测网信息化改造建设项目-消防检测费</w:t>
            </w:r>
          </w:p>
        </w:tc>
      </w:tr>
      <w:tr w14:paraId="3A04A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B69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69ED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乐山市数据局</w:t>
            </w:r>
          </w:p>
        </w:tc>
        <w:tc>
          <w:tcPr>
            <w:tcW w:w="454" w:type="pct"/>
            <w:tcBorders>
              <w:top w:val="nil"/>
              <w:left w:val="nil"/>
              <w:bottom w:val="nil"/>
              <w:right w:val="nil"/>
            </w:tcBorders>
            <w:shd w:val="clear" w:color="auto" w:fill="auto"/>
            <w:vAlign w:val="center"/>
          </w:tcPr>
          <w:p w14:paraId="5E8C9DF5">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13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46AF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乐山市无线电监测站</w:t>
            </w:r>
          </w:p>
        </w:tc>
      </w:tr>
      <w:tr w14:paraId="1A116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C1D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6645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F6A5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1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57D86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166C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45801">
            <w:pPr>
              <w:rPr>
                <w:rFonts w:hint="eastAsia" w:ascii="宋体" w:hAnsi="宋体" w:eastAsia="宋体" w:cs="宋体"/>
                <w:i w:val="0"/>
                <w:iCs w:val="0"/>
                <w:color w:val="000000"/>
                <w:sz w:val="18"/>
                <w:szCs w:val="18"/>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88E9C">
            <w:pPr>
              <w:rPr>
                <w:rFonts w:hint="eastAsia" w:ascii="宋体" w:hAnsi="宋体" w:eastAsia="宋体" w:cs="宋体"/>
                <w:i w:val="0"/>
                <w:iCs w:val="0"/>
                <w:color w:val="000000"/>
                <w:sz w:val="18"/>
                <w:szCs w:val="18"/>
                <w:u w:val="none"/>
              </w:rPr>
            </w:pPr>
          </w:p>
        </w:tc>
        <w:tc>
          <w:tcPr>
            <w:tcW w:w="22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0A04B2">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进行乐山</w:t>
            </w:r>
            <w:r>
              <w:rPr>
                <w:rFonts w:ascii="宋体" w:hAnsi="宋体" w:eastAsia="宋体" w:cs="宋体"/>
                <w:i w:val="0"/>
                <w:iCs w:val="0"/>
                <w:color w:val="000000"/>
                <w:kern w:val="0"/>
                <w:sz w:val="18"/>
                <w:szCs w:val="18"/>
                <w:u w:val="none"/>
                <w:lang w:val="en-US" w:eastAsia="zh-CN" w:bidi="ar"/>
              </w:rPr>
              <w:t>市无线电监测网信息化改造建设</w:t>
            </w:r>
            <w:r>
              <w:rPr>
                <w:rFonts w:hint="eastAsia" w:ascii="宋体" w:hAnsi="宋体" w:eastAsia="宋体" w:cs="宋体"/>
                <w:i w:val="0"/>
                <w:iCs w:val="0"/>
                <w:color w:val="000000"/>
                <w:kern w:val="0"/>
                <w:sz w:val="18"/>
                <w:szCs w:val="18"/>
                <w:u w:val="none"/>
                <w:lang w:val="en-US" w:eastAsia="zh-CN" w:bidi="ar"/>
              </w:rPr>
              <w:t>。</w:t>
            </w:r>
          </w:p>
        </w:tc>
        <w:tc>
          <w:tcPr>
            <w:tcW w:w="181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B951D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sz w:val="18"/>
                <w:szCs w:val="18"/>
                <w:u w:val="none"/>
                <w:lang w:eastAsia="zh-CN"/>
              </w:rPr>
              <w:t>开展</w:t>
            </w:r>
            <w:r>
              <w:rPr>
                <w:rFonts w:ascii="宋体" w:hAnsi="宋体" w:eastAsia="宋体" w:cs="宋体"/>
                <w:i w:val="0"/>
                <w:iCs w:val="0"/>
                <w:color w:val="000000"/>
                <w:kern w:val="0"/>
                <w:sz w:val="18"/>
                <w:szCs w:val="18"/>
                <w:u w:val="none"/>
                <w:lang w:val="en-US" w:eastAsia="zh-CN" w:bidi="ar"/>
              </w:rPr>
              <w:t>无线电监测网信息化改造建设</w:t>
            </w:r>
            <w:r>
              <w:rPr>
                <w:rFonts w:hint="eastAsia" w:ascii="宋体" w:hAnsi="宋体" w:cs="宋体"/>
                <w:i w:val="0"/>
                <w:iCs w:val="0"/>
                <w:color w:val="000000"/>
                <w:kern w:val="0"/>
                <w:sz w:val="18"/>
                <w:szCs w:val="18"/>
                <w:u w:val="none"/>
                <w:lang w:val="en-US" w:eastAsia="zh-CN" w:bidi="ar"/>
              </w:rPr>
              <w:t>工作</w:t>
            </w:r>
          </w:p>
        </w:tc>
      </w:tr>
      <w:tr w14:paraId="3916A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4834E">
            <w:pPr>
              <w:rPr>
                <w:rFonts w:hint="eastAsia" w:ascii="宋体" w:hAnsi="宋体" w:eastAsia="宋体" w:cs="宋体"/>
                <w:i w:val="0"/>
                <w:iCs w:val="0"/>
                <w:color w:val="000000"/>
                <w:sz w:val="18"/>
                <w:szCs w:val="1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60D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9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7E722E">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进行了乐山</w:t>
            </w:r>
            <w:r>
              <w:rPr>
                <w:rFonts w:ascii="宋体" w:hAnsi="宋体" w:eastAsia="宋体" w:cs="宋体"/>
                <w:i w:val="0"/>
                <w:iCs w:val="0"/>
                <w:color w:val="000000"/>
                <w:kern w:val="0"/>
                <w:sz w:val="18"/>
                <w:szCs w:val="18"/>
                <w:u w:val="none"/>
                <w:lang w:val="en-US" w:eastAsia="zh-CN" w:bidi="ar"/>
              </w:rPr>
              <w:t>市无线电监测网信息化改造建设</w:t>
            </w:r>
            <w:r>
              <w:rPr>
                <w:rFonts w:hint="eastAsia" w:ascii="宋体" w:hAnsi="宋体" w:eastAsia="宋体" w:cs="宋体"/>
                <w:i w:val="0"/>
                <w:iCs w:val="0"/>
                <w:color w:val="000000"/>
                <w:kern w:val="0"/>
                <w:sz w:val="18"/>
                <w:szCs w:val="18"/>
                <w:u w:val="none"/>
                <w:lang w:val="en-US" w:eastAsia="zh-CN" w:bidi="ar"/>
              </w:rPr>
              <w:t>。</w:t>
            </w:r>
          </w:p>
        </w:tc>
      </w:tr>
      <w:tr w14:paraId="00ADC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FC71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6BA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480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0A2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82D1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D9F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A38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47C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8E8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76FF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FC326">
            <w:pPr>
              <w:jc w:val="center"/>
              <w:rPr>
                <w:rFonts w:hint="eastAsia" w:ascii="宋体" w:hAnsi="宋体" w:eastAsia="宋体" w:cs="宋体"/>
                <w:i w:val="0"/>
                <w:iCs w:val="0"/>
                <w:color w:val="000000"/>
                <w:sz w:val="18"/>
                <w:szCs w:val="1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D52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838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0DF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w:t>
            </w:r>
          </w:p>
        </w:tc>
        <w:tc>
          <w:tcPr>
            <w:tcW w:w="13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A5D9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BED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518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86618">
            <w:pPr>
              <w:jc w:val="center"/>
              <w:rPr>
                <w:rFonts w:hint="eastAsia" w:ascii="宋体" w:hAnsi="宋体" w:eastAsia="宋体" w:cs="宋体"/>
                <w:i w:val="0"/>
                <w:iCs w:val="0"/>
                <w:color w:val="000000"/>
                <w:sz w:val="18"/>
                <w:szCs w:val="18"/>
                <w:u w:val="none"/>
              </w:rPr>
            </w:pP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095F7">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74660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561F2">
            <w:pPr>
              <w:jc w:val="center"/>
              <w:rPr>
                <w:rFonts w:hint="eastAsia" w:ascii="宋体" w:hAnsi="宋体" w:eastAsia="宋体" w:cs="宋体"/>
                <w:i w:val="0"/>
                <w:iCs w:val="0"/>
                <w:color w:val="000000"/>
                <w:sz w:val="18"/>
                <w:szCs w:val="1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D29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762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1B3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w:t>
            </w:r>
          </w:p>
        </w:tc>
        <w:tc>
          <w:tcPr>
            <w:tcW w:w="13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DA3C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E9B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C36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5AB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9DF22">
            <w:pPr>
              <w:rPr>
                <w:rFonts w:hint="eastAsia" w:ascii="黑体" w:hAnsi="黑体" w:eastAsia="黑体" w:cs="黑体"/>
                <w:i/>
                <w:iCs/>
                <w:color w:val="000000"/>
                <w:sz w:val="18"/>
                <w:szCs w:val="18"/>
                <w:u w:val="none"/>
              </w:rPr>
            </w:pPr>
          </w:p>
        </w:tc>
      </w:tr>
      <w:tr w14:paraId="43DDA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732CB">
            <w:pPr>
              <w:jc w:val="center"/>
              <w:rPr>
                <w:rFonts w:hint="eastAsia" w:ascii="宋体" w:hAnsi="宋体" w:eastAsia="宋体" w:cs="宋体"/>
                <w:i w:val="0"/>
                <w:iCs w:val="0"/>
                <w:color w:val="000000"/>
                <w:sz w:val="18"/>
                <w:szCs w:val="1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657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0BE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63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6065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FF4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10E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7F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7DE3E">
            <w:pPr>
              <w:rPr>
                <w:rFonts w:hint="eastAsia" w:ascii="黑体" w:hAnsi="黑体" w:eastAsia="黑体" w:cs="黑体"/>
                <w:i/>
                <w:iCs/>
                <w:color w:val="000000"/>
                <w:sz w:val="18"/>
                <w:szCs w:val="18"/>
                <w:u w:val="none"/>
              </w:rPr>
            </w:pPr>
          </w:p>
        </w:tc>
      </w:tr>
      <w:tr w14:paraId="09B82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00471">
            <w:pPr>
              <w:jc w:val="center"/>
              <w:rPr>
                <w:rFonts w:hint="eastAsia" w:ascii="宋体" w:hAnsi="宋体" w:eastAsia="宋体" w:cs="宋体"/>
                <w:i w:val="0"/>
                <w:iCs w:val="0"/>
                <w:color w:val="000000"/>
                <w:sz w:val="18"/>
                <w:szCs w:val="1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55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9D4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BA9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92DF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957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25D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63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057B0">
            <w:pPr>
              <w:rPr>
                <w:rFonts w:hint="eastAsia" w:ascii="黑体" w:hAnsi="黑体" w:eastAsia="黑体" w:cs="黑体"/>
                <w:i/>
                <w:iCs/>
                <w:color w:val="000000"/>
                <w:sz w:val="18"/>
                <w:szCs w:val="18"/>
                <w:u w:val="none"/>
              </w:rPr>
            </w:pPr>
          </w:p>
        </w:tc>
      </w:tr>
      <w:tr w14:paraId="1ECD1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FC3FE">
            <w:pPr>
              <w:jc w:val="center"/>
              <w:rPr>
                <w:rFonts w:hint="eastAsia" w:ascii="宋体" w:hAnsi="宋体" w:eastAsia="宋体" w:cs="宋体"/>
                <w:i w:val="0"/>
                <w:iCs w:val="0"/>
                <w:color w:val="000000"/>
                <w:sz w:val="18"/>
                <w:szCs w:val="1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01F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BA919">
            <w:pPr>
              <w:jc w:val="center"/>
              <w:rPr>
                <w:rFonts w:hint="eastAsia" w:ascii="微软雅黑" w:hAnsi="微软雅黑" w:eastAsia="微软雅黑" w:cs="微软雅黑"/>
                <w:i/>
                <w:iCs/>
                <w:color w:val="000000"/>
                <w:sz w:val="16"/>
                <w:szCs w:val="16"/>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A914B">
            <w:pPr>
              <w:jc w:val="center"/>
              <w:rPr>
                <w:rFonts w:hint="eastAsia" w:ascii="微软雅黑" w:hAnsi="微软雅黑" w:eastAsia="微软雅黑" w:cs="微软雅黑"/>
                <w:i/>
                <w:iCs/>
                <w:color w:val="000000"/>
                <w:sz w:val="16"/>
                <w:szCs w:val="16"/>
                <w:u w:val="none"/>
              </w:rPr>
            </w:pPr>
          </w:p>
        </w:tc>
        <w:tc>
          <w:tcPr>
            <w:tcW w:w="13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B51272">
            <w:pPr>
              <w:jc w:val="center"/>
              <w:rPr>
                <w:rFonts w:hint="eastAsia" w:ascii="微软雅黑" w:hAnsi="微软雅黑" w:eastAsia="微软雅黑" w:cs="微软雅黑"/>
                <w:i/>
                <w:iCs/>
                <w:color w:val="000000"/>
                <w:sz w:val="16"/>
                <w:szCs w:val="16"/>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129DC">
            <w:pPr>
              <w:jc w:val="center"/>
              <w:rPr>
                <w:rFonts w:hint="eastAsia" w:ascii="微软雅黑" w:hAnsi="微软雅黑" w:eastAsia="微软雅黑" w:cs="微软雅黑"/>
                <w:i/>
                <w:iCs/>
                <w:color w:val="000000"/>
                <w:sz w:val="16"/>
                <w:szCs w:val="16"/>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132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A8C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DE082">
            <w:pPr>
              <w:rPr>
                <w:rFonts w:hint="eastAsia" w:ascii="黑体" w:hAnsi="黑体" w:eastAsia="黑体" w:cs="黑体"/>
                <w:i/>
                <w:iCs/>
                <w:color w:val="000000"/>
                <w:sz w:val="18"/>
                <w:szCs w:val="18"/>
                <w:u w:val="none"/>
              </w:rPr>
            </w:pPr>
          </w:p>
        </w:tc>
      </w:tr>
      <w:tr w14:paraId="7FCC6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38A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932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846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16B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952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01F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266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BA3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7AC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763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739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F46D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AFC41">
            <w:pPr>
              <w:jc w:val="center"/>
              <w:rPr>
                <w:rFonts w:hint="eastAsia" w:ascii="宋体" w:hAnsi="宋体" w:eastAsia="宋体" w:cs="宋体"/>
                <w:i w:val="0"/>
                <w:iCs w:val="0"/>
                <w:color w:val="000000"/>
                <w:sz w:val="18"/>
                <w:szCs w:val="1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E5947">
            <w:pPr>
              <w:jc w:val="center"/>
              <w:rPr>
                <w:rFonts w:hint="eastAsia" w:ascii="宋体" w:hAnsi="宋体" w:eastAsia="宋体" w:cs="宋体"/>
                <w:i w:val="0"/>
                <w:iCs w:val="0"/>
                <w:color w:val="000000"/>
                <w:sz w:val="18"/>
                <w:szCs w:val="1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554B1">
            <w:pPr>
              <w:jc w:val="center"/>
              <w:rPr>
                <w:rFonts w:hint="eastAsia" w:ascii="宋体" w:hAnsi="宋体" w:eastAsia="宋体" w:cs="宋体"/>
                <w:i w:val="0"/>
                <w:iCs w:val="0"/>
                <w:color w:val="000000"/>
                <w:sz w:val="18"/>
                <w:szCs w:val="1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D78C6">
            <w:pPr>
              <w:jc w:val="center"/>
              <w:rPr>
                <w:rFonts w:hint="eastAsia" w:ascii="宋体" w:hAnsi="宋体" w:eastAsia="宋体" w:cs="宋体"/>
                <w:i w:val="0"/>
                <w:iCs w:val="0"/>
                <w:color w:val="000000"/>
                <w:sz w:val="18"/>
                <w:szCs w:val="1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16244">
            <w:pPr>
              <w:jc w:val="center"/>
              <w:rPr>
                <w:rFonts w:hint="eastAsia" w:ascii="宋体" w:hAnsi="宋体" w:eastAsia="宋体" w:cs="宋体"/>
                <w:i w:val="0"/>
                <w:iCs w:val="0"/>
                <w:color w:val="000000"/>
                <w:sz w:val="18"/>
                <w:szCs w:val="1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6664E">
            <w:pPr>
              <w:jc w:val="center"/>
              <w:rPr>
                <w:rFonts w:hint="eastAsia" w:ascii="宋体" w:hAnsi="宋体" w:eastAsia="宋体" w:cs="宋体"/>
                <w:i w:val="0"/>
                <w:iCs w:val="0"/>
                <w:color w:val="000000"/>
                <w:sz w:val="18"/>
                <w:szCs w:val="18"/>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15CB9">
            <w:pPr>
              <w:jc w:val="center"/>
              <w:rPr>
                <w:rFonts w:hint="eastAsia" w:ascii="宋体" w:hAnsi="宋体" w:eastAsia="宋体" w:cs="宋体"/>
                <w:i w:val="0"/>
                <w:iCs w:val="0"/>
                <w:color w:val="000000"/>
                <w:sz w:val="18"/>
                <w:szCs w:val="1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3AE9D">
            <w:pPr>
              <w:jc w:val="center"/>
              <w:rPr>
                <w:rFonts w:hint="eastAsia" w:ascii="微软雅黑" w:hAnsi="微软雅黑" w:eastAsia="微软雅黑" w:cs="微软雅黑"/>
                <w:i/>
                <w:iCs/>
                <w:color w:val="000000"/>
                <w:sz w:val="16"/>
                <w:szCs w:val="16"/>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02437">
            <w:pPr>
              <w:jc w:val="center"/>
              <w:rPr>
                <w:rFonts w:hint="eastAsia" w:ascii="宋体" w:hAnsi="宋体" w:eastAsia="宋体" w:cs="宋体"/>
                <w:i w:val="0"/>
                <w:iCs w:val="0"/>
                <w:color w:val="000000"/>
                <w:sz w:val="18"/>
                <w:szCs w:val="1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0B36C">
            <w:pPr>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4B6E2">
            <w:pPr>
              <w:jc w:val="center"/>
              <w:rPr>
                <w:rFonts w:hint="eastAsia" w:ascii="微软雅黑" w:hAnsi="微软雅黑" w:eastAsia="微软雅黑" w:cs="微软雅黑"/>
                <w:i/>
                <w:iCs/>
                <w:color w:val="000000"/>
                <w:sz w:val="16"/>
                <w:szCs w:val="16"/>
                <w:u w:val="none"/>
              </w:rPr>
            </w:pPr>
          </w:p>
        </w:tc>
      </w:tr>
      <w:tr w14:paraId="68377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363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BCB9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FB9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6BA7D">
            <w:pP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4B69D">
            <w:pPr>
              <w:rPr>
                <w:rFonts w:hint="eastAsia" w:ascii="宋体" w:hAnsi="宋体" w:eastAsia="宋体" w:cs="宋体"/>
                <w:i w:val="0"/>
                <w:iCs w:val="0"/>
                <w:color w:val="000000"/>
                <w:sz w:val="18"/>
                <w:szCs w:val="18"/>
                <w:u w:val="none"/>
              </w:rPr>
            </w:pPr>
          </w:p>
        </w:tc>
      </w:tr>
    </w:tbl>
    <w:p w14:paraId="63ADFA2B">
      <w:pPr>
        <w:pStyle w:val="2"/>
        <w:rPr>
          <w:rFonts w:hint="eastAsia"/>
        </w:rPr>
        <w:sectPr>
          <w:pgSz w:w="11906" w:h="16838"/>
          <w:pgMar w:top="720" w:right="720" w:bottom="720" w:left="720" w:header="851" w:footer="992" w:gutter="0"/>
          <w:pgNumType w:fmt="decimal"/>
          <w:cols w:space="425" w:num="1"/>
          <w:titlePg/>
          <w:docGrid w:type="lines" w:linePitch="312" w:charSpace="0"/>
        </w:sectPr>
      </w:pPr>
    </w:p>
    <w:p w14:paraId="16B542D4">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eastAsia="黑体" w:cs="黑体"/>
          <w:color w:val="auto"/>
          <w:sz w:val="32"/>
          <w:szCs w:val="32"/>
          <w:highlight w:val="none"/>
          <w:lang w:val="en-US" w:eastAsia="zh-CN"/>
        </w:rPr>
        <w:t>2</w:t>
      </w:r>
    </w:p>
    <w:p w14:paraId="5E6B7651">
      <w:pPr>
        <w:pStyle w:val="2"/>
        <w:keepNext/>
        <w:keepLines/>
        <w:pageBreakBefore w:val="0"/>
        <w:widowControl w:val="0"/>
        <w:kinsoku/>
        <w:wordWrap/>
        <w:overflowPunct/>
        <w:topLinePunct w:val="0"/>
        <w:autoSpaceDE/>
        <w:autoSpaceDN/>
        <w:bidi w:val="0"/>
        <w:adjustRightInd/>
        <w:snapToGrid/>
        <w:spacing w:line="600" w:lineRule="exact"/>
        <w:jc w:val="center"/>
        <w:textAlignment w:val="auto"/>
        <w:rPr>
          <w:rFonts w:hint="eastAsia" w:eastAsia="方正小标宋简体" w:cs="Times New Roman"/>
          <w:b/>
          <w:bCs w:val="0"/>
          <w:sz w:val="44"/>
          <w:szCs w:val="44"/>
          <w:highlight w:val="none"/>
          <w:shd w:val="clear" w:color="auto" w:fill="FFFFFF"/>
          <w:lang w:val="en-US" w:eastAsia="zh-CN"/>
        </w:rPr>
      </w:pPr>
      <w:r>
        <w:rPr>
          <w:rFonts w:hint="eastAsia" w:eastAsia="方正小标宋简体" w:cs="Times New Roman"/>
          <w:b/>
          <w:bCs w:val="0"/>
          <w:sz w:val="44"/>
          <w:szCs w:val="44"/>
          <w:highlight w:val="none"/>
          <w:shd w:val="clear" w:color="auto" w:fill="FFFFFF"/>
          <w:lang w:val="en-US" w:eastAsia="zh-CN"/>
        </w:rPr>
        <w:t>专项预算项目绩效评价报告</w:t>
      </w:r>
    </w:p>
    <w:p w14:paraId="5B2071C4">
      <w:pPr>
        <w:pStyle w:val="2"/>
        <w:keepNext/>
        <w:keepLines/>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highlight w:val="none"/>
          <w:shd w:val="clear" w:color="auto" w:fill="FFFFFF"/>
          <w:lang w:val="en-US" w:eastAsia="zh-CN"/>
        </w:rPr>
        <w:t>（本部门不涉及此类项目）</w:t>
      </w:r>
    </w:p>
    <w:p w14:paraId="47CA2BE2">
      <w:pPr>
        <w:rPr>
          <w:rFonts w:hint="eastAsia"/>
        </w:rPr>
        <w:sectPr>
          <w:pgSz w:w="11906" w:h="16838"/>
          <w:pgMar w:top="1440" w:right="1800" w:bottom="1440" w:left="1800" w:header="851" w:footer="992" w:gutter="0"/>
          <w:pgNumType w:fmt="decimal"/>
          <w:cols w:space="425" w:num="1"/>
          <w:titlePg/>
          <w:docGrid w:type="lines" w:linePitch="312" w:charSpace="0"/>
        </w:sectPr>
      </w:pPr>
    </w:p>
    <w:p w14:paraId="63C6D42A">
      <w:pPr>
        <w:pStyle w:val="2"/>
        <w:rPr>
          <w:rFonts w:hint="eastAsia"/>
        </w:rPr>
      </w:pPr>
    </w:p>
    <w:p w14:paraId="4A35915D">
      <w:pPr>
        <w:pStyle w:val="2"/>
        <w:rPr>
          <w:rFonts w:hint="eastAsia"/>
        </w:rPr>
      </w:pPr>
    </w:p>
    <w:p w14:paraId="1985D3A6">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53"/>
      <w:bookmarkEnd w:id="55"/>
      <w:bookmarkStart w:id="56" w:name="_Toc15396619"/>
    </w:p>
    <w:p w14:paraId="76149C7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11E271F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6"/>
    </w:p>
    <w:p w14:paraId="177FDA9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0"/>
      <w:r>
        <w:rPr>
          <w:rFonts w:hint="eastAsia" w:ascii="Times New Roman" w:hAnsi="Times New Roman" w:eastAsia="仿宋_GB2312" w:cs="仿宋_GB2312"/>
          <w:color w:val="auto"/>
          <w:sz w:val="32"/>
          <w:szCs w:val="32"/>
          <w:highlight w:val="none"/>
        </w:rPr>
        <w:t>二、收入决算表</w:t>
      </w:r>
      <w:bookmarkEnd w:id="57"/>
    </w:p>
    <w:p w14:paraId="1403969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1"/>
      <w:r>
        <w:rPr>
          <w:rFonts w:hint="eastAsia" w:ascii="Times New Roman" w:hAnsi="Times New Roman" w:eastAsia="仿宋_GB2312" w:cs="仿宋_GB2312"/>
          <w:color w:val="auto"/>
          <w:sz w:val="32"/>
          <w:szCs w:val="32"/>
          <w:highlight w:val="none"/>
        </w:rPr>
        <w:t>三、支出决算表</w:t>
      </w:r>
      <w:bookmarkEnd w:id="58"/>
    </w:p>
    <w:p w14:paraId="57DB0EA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2"/>
      <w:r>
        <w:rPr>
          <w:rFonts w:hint="eastAsia" w:ascii="Times New Roman" w:hAnsi="Times New Roman" w:eastAsia="仿宋_GB2312" w:cs="仿宋_GB2312"/>
          <w:color w:val="auto"/>
          <w:sz w:val="32"/>
          <w:szCs w:val="32"/>
          <w:highlight w:val="none"/>
        </w:rPr>
        <w:t>四、财政拨款收入支出决算总表</w:t>
      </w:r>
      <w:bookmarkEnd w:id="59"/>
    </w:p>
    <w:p w14:paraId="6FDE6F0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3"/>
      <w:r>
        <w:rPr>
          <w:rFonts w:hint="eastAsia" w:ascii="Times New Roman" w:hAnsi="Times New Roman" w:eastAsia="仿宋_GB2312" w:cs="仿宋_GB2312"/>
          <w:color w:val="auto"/>
          <w:sz w:val="32"/>
          <w:szCs w:val="32"/>
          <w:highlight w:val="none"/>
        </w:rPr>
        <w:t>五、财政拨款支出决算明细表</w:t>
      </w:r>
      <w:bookmarkEnd w:id="60"/>
      <w:bookmarkStart w:id="61" w:name="_Toc15396624"/>
    </w:p>
    <w:p w14:paraId="48F3683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1"/>
    </w:p>
    <w:p w14:paraId="5F32DC1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5"/>
      <w:r>
        <w:rPr>
          <w:rFonts w:hint="eastAsia" w:ascii="Times New Roman" w:hAnsi="Times New Roman" w:eastAsia="仿宋_GB2312" w:cs="仿宋_GB2312"/>
          <w:color w:val="auto"/>
          <w:sz w:val="32"/>
          <w:szCs w:val="32"/>
          <w:highlight w:val="none"/>
        </w:rPr>
        <w:t>七、一般公共预算财政拨款支出决算明细表</w:t>
      </w:r>
      <w:bookmarkEnd w:id="62"/>
    </w:p>
    <w:p w14:paraId="238F51A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6"/>
      <w:r>
        <w:rPr>
          <w:rFonts w:hint="eastAsia" w:ascii="Times New Roman" w:hAnsi="Times New Roman" w:eastAsia="仿宋_GB2312" w:cs="仿宋_GB2312"/>
          <w:color w:val="auto"/>
          <w:sz w:val="32"/>
          <w:szCs w:val="32"/>
          <w:highlight w:val="none"/>
        </w:rPr>
        <w:t>八、一般公共预算财政拨款基本支出决算表</w:t>
      </w:r>
      <w:bookmarkEnd w:id="63"/>
    </w:p>
    <w:p w14:paraId="64EF1E2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7"/>
      <w:r>
        <w:rPr>
          <w:rFonts w:hint="eastAsia" w:ascii="Times New Roman" w:hAnsi="Times New Roman" w:eastAsia="仿宋_GB2312" w:cs="仿宋_GB2312"/>
          <w:color w:val="auto"/>
          <w:sz w:val="32"/>
          <w:szCs w:val="32"/>
          <w:highlight w:val="none"/>
        </w:rPr>
        <w:t>九、一般公共预算财政拨款项目支出决算表</w:t>
      </w:r>
      <w:bookmarkEnd w:id="64"/>
    </w:p>
    <w:p w14:paraId="3726C2D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8"/>
      <w:r>
        <w:rPr>
          <w:rFonts w:hint="eastAsia" w:ascii="Times New Roman" w:hAnsi="Times New Roman" w:eastAsia="仿宋_GB2312" w:cs="仿宋_GB2312"/>
          <w:color w:val="auto"/>
          <w:sz w:val="32"/>
          <w:szCs w:val="32"/>
          <w:highlight w:val="none"/>
        </w:rPr>
        <w:t>十、</w:t>
      </w:r>
      <w:bookmarkEnd w:id="65"/>
      <w:r>
        <w:rPr>
          <w:rFonts w:hint="eastAsia" w:ascii="Times New Roman" w:hAnsi="Times New Roman" w:eastAsia="仿宋_GB2312" w:cs="仿宋_GB2312"/>
          <w:color w:val="auto"/>
          <w:sz w:val="32"/>
          <w:szCs w:val="32"/>
          <w:highlight w:val="none"/>
        </w:rPr>
        <w:t>政府性基金预算财政拨款收入支出决算表</w:t>
      </w:r>
    </w:p>
    <w:p w14:paraId="293E319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9"/>
      <w:r>
        <w:rPr>
          <w:rFonts w:hint="eastAsia" w:ascii="Times New Roman" w:hAnsi="Times New Roman" w:eastAsia="仿宋_GB2312" w:cs="仿宋_GB2312"/>
          <w:color w:val="auto"/>
          <w:sz w:val="32"/>
          <w:szCs w:val="32"/>
          <w:highlight w:val="none"/>
        </w:rPr>
        <w:t>十一、</w:t>
      </w:r>
      <w:bookmarkEnd w:id="66"/>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142DB81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30"/>
      <w:r>
        <w:rPr>
          <w:rFonts w:hint="eastAsia" w:ascii="Times New Roman" w:hAnsi="Times New Roman" w:eastAsia="仿宋_GB2312" w:cs="仿宋_GB2312"/>
          <w:color w:val="auto"/>
          <w:sz w:val="32"/>
          <w:szCs w:val="32"/>
          <w:highlight w:val="none"/>
        </w:rPr>
        <w:t>十二、</w:t>
      </w:r>
      <w:bookmarkEnd w:id="67"/>
      <w:r>
        <w:rPr>
          <w:rFonts w:hint="eastAsia" w:ascii="Times New Roman" w:hAnsi="Times New Roman" w:eastAsia="仿宋_GB2312" w:cs="仿宋_GB2312"/>
          <w:color w:val="auto"/>
          <w:sz w:val="32"/>
          <w:szCs w:val="32"/>
          <w:highlight w:val="none"/>
          <w:lang w:eastAsia="zh-CN"/>
        </w:rPr>
        <w:t>国有资本经营预算财政拨款支出决算表</w:t>
      </w:r>
    </w:p>
    <w:p w14:paraId="3521CFC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8" w:name="_Toc15396631"/>
      <w:r>
        <w:rPr>
          <w:rFonts w:hint="eastAsia" w:ascii="Times New Roman" w:hAnsi="Times New Roman" w:eastAsia="仿宋_GB2312" w:cs="仿宋_GB2312"/>
          <w:color w:val="auto"/>
          <w:sz w:val="32"/>
          <w:szCs w:val="32"/>
          <w:highlight w:val="none"/>
        </w:rPr>
        <w:t>十三、</w:t>
      </w:r>
      <w:bookmarkEnd w:id="68"/>
      <w:r>
        <w:rPr>
          <w:rFonts w:hint="eastAsia" w:ascii="Times New Roman" w:hAnsi="Times New Roman" w:eastAsia="仿宋_GB2312" w:cs="仿宋_GB2312"/>
          <w:color w:val="auto"/>
          <w:sz w:val="32"/>
          <w:szCs w:val="32"/>
          <w:highlight w:val="none"/>
          <w:lang w:eastAsia="zh-CN"/>
        </w:rPr>
        <w:t>财政拨款“三公”经费支出决算表</w:t>
      </w:r>
    </w:p>
    <w:p w14:paraId="253815EB">
      <w:pPr>
        <w:rPr>
          <w:rFonts w:hint="eastAsia" w:ascii="Times New Roman" w:hAnsi="Times New Roman"/>
          <w:lang w:eastAsia="zh-CN"/>
        </w:rPr>
      </w:pPr>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4CF29">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A5827A">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A5827A">
                    <w:pPr>
                      <w:pStyle w:val="11"/>
                    </w:pPr>
                    <w:r>
                      <w:fldChar w:fldCharType="begin"/>
                    </w:r>
                    <w:r>
                      <w:instrText xml:space="preserve"> PAGE  \* MERGEFORMAT </w:instrText>
                    </w:r>
                    <w:r>
                      <w:fldChar w:fldCharType="separate"/>
                    </w:r>
                    <w:r>
                      <w:t>- 1 -</w:t>
                    </w:r>
                    <w:r>
                      <w:fldChar w:fldCharType="end"/>
                    </w:r>
                  </w:p>
                </w:txbxContent>
              </v:textbox>
            </v:shape>
          </w:pict>
        </mc:Fallback>
      </mc:AlternateContent>
    </w:r>
  </w:p>
  <w:p w14:paraId="628F52E2">
    <w:pPr>
      <w:pStyle w:val="1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F844B">
    <w:pPr>
      <w:pStyle w:val="11"/>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6F9A08">
                          <w:pPr>
                            <w:pStyle w:val="11"/>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D6F9A08">
                    <w:pPr>
                      <w:pStyle w:val="11"/>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51A1D">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0C9BD">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F10C9BD">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DC683">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70CBBC">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970CBBC">
                    <w:pPr>
                      <w:pStyle w:val="11"/>
                    </w:pPr>
                    <w:r>
                      <w:fldChar w:fldCharType="begin"/>
                    </w:r>
                    <w:r>
                      <w:instrText xml:space="preserve"> PAGE  \* MERGEFORMAT </w:instrText>
                    </w:r>
                    <w:r>
                      <w:fldChar w:fldCharType="separate"/>
                    </w:r>
                    <w:r>
                      <w:t>3</w:t>
                    </w:r>
                    <w:r>
                      <w:fldChar w:fldCharType="end"/>
                    </w:r>
                  </w:p>
                </w:txbxContent>
              </v:textbox>
            </v:shape>
          </w:pict>
        </mc:Fallback>
      </mc:AlternateContent>
    </w:r>
  </w:p>
  <w:p w14:paraId="3683A8DC">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E4B0D">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6D8A54">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76D8A54">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007A7">
    <w:pPr>
      <w:pStyle w:val="11"/>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92785">
                          <w:pPr>
                            <w:pStyle w:val="11"/>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7892785">
                    <w:pPr>
                      <w:pStyle w:val="11"/>
                    </w:pPr>
                    <w:r>
                      <w:fldChar w:fldCharType="begin"/>
                    </w:r>
                    <w:r>
                      <w:instrText xml:space="preserve"> PAGE  \* MERGEFORMAT </w:instrText>
                    </w:r>
                    <w:r>
                      <w:fldChar w:fldCharType="separate"/>
                    </w:r>
                    <w:r>
                      <w:t>23</w:t>
                    </w:r>
                    <w:r>
                      <w:fldChar w:fldCharType="end"/>
                    </w:r>
                  </w:p>
                </w:txbxContent>
              </v:textbox>
            </v:shape>
          </w:pict>
        </mc:Fallback>
      </mc:AlternateContent>
    </w:r>
  </w:p>
  <w:p w14:paraId="48877D12">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5EAFC">
    <w:pPr>
      <w:pStyle w:val="1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B6B43">
                          <w:pPr>
                            <w:pStyle w:val="11"/>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712B6B43">
                    <w:pPr>
                      <w:pStyle w:val="11"/>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54172">
    <w:pPr>
      <w:pStyle w:val="11"/>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DEE40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3DEE404">
                    <w:pPr>
                      <w:pStyle w:val="11"/>
                    </w:pPr>
                    <w:r>
                      <w:fldChar w:fldCharType="begin"/>
                    </w:r>
                    <w:r>
                      <w:instrText xml:space="preserve"> PAGE  \* MERGEFORMAT </w:instrText>
                    </w:r>
                    <w:r>
                      <w:fldChar w:fldCharType="separate"/>
                    </w:r>
                    <w:r>
                      <w:t>1</w:t>
                    </w:r>
                    <w:r>
                      <w:fldChar w:fldCharType="end"/>
                    </w:r>
                  </w:p>
                </w:txbxContent>
              </v:textbox>
            </v:shape>
          </w:pict>
        </mc:Fallback>
      </mc:AlternateContent>
    </w:r>
  </w:p>
  <w:p w14:paraId="229D2A99">
    <w:pPr>
      <w:pStyle w:val="1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C46C3">
    <w:pPr>
      <w:pStyle w:val="11"/>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D770B">
                          <w:pPr>
                            <w:pStyle w:val="11"/>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0C9D770B">
                    <w:pPr>
                      <w:pStyle w:val="11"/>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EF52D">
    <w:pPr>
      <w:pStyle w:val="11"/>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8D5A0C">
                          <w:pPr>
                            <w:pStyle w:val="11"/>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2E8D5A0C">
                    <w:pPr>
                      <w:pStyle w:val="11"/>
                    </w:pPr>
                    <w:r>
                      <w:fldChar w:fldCharType="begin"/>
                    </w:r>
                    <w:r>
                      <w:instrText xml:space="preserve"> PAGE  \* MERGEFORMAT </w:instrText>
                    </w:r>
                    <w:r>
                      <w:fldChar w:fldCharType="separate"/>
                    </w:r>
                    <w:r>
                      <w:t>23</w:t>
                    </w:r>
                    <w:r>
                      <w:fldChar w:fldCharType="end"/>
                    </w:r>
                  </w:p>
                </w:txbxContent>
              </v:textbox>
            </v:shape>
          </w:pict>
        </mc:Fallback>
      </mc:AlternateContent>
    </w:r>
  </w:p>
  <w:p w14:paraId="74790B7E">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4DCB8">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EB279A"/>
    <w:multiLevelType w:val="singleLevel"/>
    <w:tmpl w:val="B2EB279A"/>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3964"/>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8B2A10"/>
    <w:rsid w:val="01FB4881"/>
    <w:rsid w:val="02FEBE30"/>
    <w:rsid w:val="038D3451"/>
    <w:rsid w:val="03A75739"/>
    <w:rsid w:val="03AA7057"/>
    <w:rsid w:val="03B8514F"/>
    <w:rsid w:val="03D30508"/>
    <w:rsid w:val="03EA2651"/>
    <w:rsid w:val="04030F36"/>
    <w:rsid w:val="04915C3E"/>
    <w:rsid w:val="04916F1E"/>
    <w:rsid w:val="05B32A91"/>
    <w:rsid w:val="061E35DE"/>
    <w:rsid w:val="066E0107"/>
    <w:rsid w:val="07996F6E"/>
    <w:rsid w:val="07DFD8BA"/>
    <w:rsid w:val="07E5385B"/>
    <w:rsid w:val="08B25369"/>
    <w:rsid w:val="092959C9"/>
    <w:rsid w:val="09581EAB"/>
    <w:rsid w:val="09861261"/>
    <w:rsid w:val="09867E8F"/>
    <w:rsid w:val="09B801BF"/>
    <w:rsid w:val="09D77D5F"/>
    <w:rsid w:val="09F57D67"/>
    <w:rsid w:val="0A2032A3"/>
    <w:rsid w:val="0AE92E33"/>
    <w:rsid w:val="0AEF4FBF"/>
    <w:rsid w:val="0C0B53E3"/>
    <w:rsid w:val="0C101301"/>
    <w:rsid w:val="0C560539"/>
    <w:rsid w:val="0CA8290A"/>
    <w:rsid w:val="0CBD16B6"/>
    <w:rsid w:val="0D35B1ED"/>
    <w:rsid w:val="0D416FA8"/>
    <w:rsid w:val="0D477669"/>
    <w:rsid w:val="0DBE0517"/>
    <w:rsid w:val="0E254B6B"/>
    <w:rsid w:val="0EAE6E95"/>
    <w:rsid w:val="0F0527A5"/>
    <w:rsid w:val="0F671716"/>
    <w:rsid w:val="0F6C3CFF"/>
    <w:rsid w:val="0F98263C"/>
    <w:rsid w:val="101860EC"/>
    <w:rsid w:val="101F47CC"/>
    <w:rsid w:val="10C055FF"/>
    <w:rsid w:val="11314577"/>
    <w:rsid w:val="11694EBD"/>
    <w:rsid w:val="11772AA4"/>
    <w:rsid w:val="118107EC"/>
    <w:rsid w:val="12417066"/>
    <w:rsid w:val="12E24EE2"/>
    <w:rsid w:val="13135720"/>
    <w:rsid w:val="132F6C92"/>
    <w:rsid w:val="13651B46"/>
    <w:rsid w:val="139D323C"/>
    <w:rsid w:val="13D50BC4"/>
    <w:rsid w:val="14B17F78"/>
    <w:rsid w:val="14EF2670"/>
    <w:rsid w:val="150A6613"/>
    <w:rsid w:val="161D39BE"/>
    <w:rsid w:val="165E0673"/>
    <w:rsid w:val="16AA2DE7"/>
    <w:rsid w:val="16B831D5"/>
    <w:rsid w:val="16BB723D"/>
    <w:rsid w:val="17805474"/>
    <w:rsid w:val="17E50567"/>
    <w:rsid w:val="18230D38"/>
    <w:rsid w:val="185F238F"/>
    <w:rsid w:val="185F4F64"/>
    <w:rsid w:val="186504BB"/>
    <w:rsid w:val="19A445FC"/>
    <w:rsid w:val="1A4E076E"/>
    <w:rsid w:val="1A5B0579"/>
    <w:rsid w:val="1ACC41C9"/>
    <w:rsid w:val="1AF5570C"/>
    <w:rsid w:val="1B5863FE"/>
    <w:rsid w:val="1B78421B"/>
    <w:rsid w:val="1BE8440E"/>
    <w:rsid w:val="1CE67A02"/>
    <w:rsid w:val="1CEC33D4"/>
    <w:rsid w:val="1CFF31FC"/>
    <w:rsid w:val="1D0C4F8F"/>
    <w:rsid w:val="1D155CEE"/>
    <w:rsid w:val="1D1638FE"/>
    <w:rsid w:val="1DB93368"/>
    <w:rsid w:val="1DD41F96"/>
    <w:rsid w:val="1E081BFA"/>
    <w:rsid w:val="1E300E10"/>
    <w:rsid w:val="1E312DEB"/>
    <w:rsid w:val="1E740ACF"/>
    <w:rsid w:val="1EAA462A"/>
    <w:rsid w:val="1F5C61EF"/>
    <w:rsid w:val="1FB0233B"/>
    <w:rsid w:val="1FF35744"/>
    <w:rsid w:val="1FF6BC77"/>
    <w:rsid w:val="20C61531"/>
    <w:rsid w:val="21444269"/>
    <w:rsid w:val="21577379"/>
    <w:rsid w:val="2186353C"/>
    <w:rsid w:val="218D48F0"/>
    <w:rsid w:val="22525D23"/>
    <w:rsid w:val="226F3E93"/>
    <w:rsid w:val="228D16DF"/>
    <w:rsid w:val="22CF57E9"/>
    <w:rsid w:val="23860B96"/>
    <w:rsid w:val="23C847E9"/>
    <w:rsid w:val="23E34C9B"/>
    <w:rsid w:val="240371BF"/>
    <w:rsid w:val="243C2888"/>
    <w:rsid w:val="244F3473"/>
    <w:rsid w:val="246120FB"/>
    <w:rsid w:val="24C97D99"/>
    <w:rsid w:val="250231D5"/>
    <w:rsid w:val="254824D2"/>
    <w:rsid w:val="25A718F0"/>
    <w:rsid w:val="25BB59F6"/>
    <w:rsid w:val="260F557C"/>
    <w:rsid w:val="26970054"/>
    <w:rsid w:val="26D13041"/>
    <w:rsid w:val="26D321D1"/>
    <w:rsid w:val="272649FE"/>
    <w:rsid w:val="276D7702"/>
    <w:rsid w:val="27EB0C2E"/>
    <w:rsid w:val="281408E2"/>
    <w:rsid w:val="28643ED1"/>
    <w:rsid w:val="28664932"/>
    <w:rsid w:val="289A78F2"/>
    <w:rsid w:val="297C55B6"/>
    <w:rsid w:val="298C59B5"/>
    <w:rsid w:val="29FD04D3"/>
    <w:rsid w:val="2A225F57"/>
    <w:rsid w:val="2A366F12"/>
    <w:rsid w:val="2A9623A3"/>
    <w:rsid w:val="2BC6132A"/>
    <w:rsid w:val="2BFF7BC6"/>
    <w:rsid w:val="2C182169"/>
    <w:rsid w:val="2C1856FE"/>
    <w:rsid w:val="2C676356"/>
    <w:rsid w:val="2C8A61B5"/>
    <w:rsid w:val="2D18097E"/>
    <w:rsid w:val="2DF04E50"/>
    <w:rsid w:val="2E586DFA"/>
    <w:rsid w:val="2F040D46"/>
    <w:rsid w:val="2F6B035B"/>
    <w:rsid w:val="2FAE5751"/>
    <w:rsid w:val="2FB1A395"/>
    <w:rsid w:val="2FD9A7D8"/>
    <w:rsid w:val="2FDBF714"/>
    <w:rsid w:val="306F5011"/>
    <w:rsid w:val="30A75E6A"/>
    <w:rsid w:val="30AB6865"/>
    <w:rsid w:val="30F676F4"/>
    <w:rsid w:val="319F7F4E"/>
    <w:rsid w:val="31E57E30"/>
    <w:rsid w:val="32BD1EF1"/>
    <w:rsid w:val="32C61A07"/>
    <w:rsid w:val="3304709D"/>
    <w:rsid w:val="332E33DB"/>
    <w:rsid w:val="33A773CB"/>
    <w:rsid w:val="340A5F20"/>
    <w:rsid w:val="34822752"/>
    <w:rsid w:val="349D6851"/>
    <w:rsid w:val="34EC3BCC"/>
    <w:rsid w:val="35102552"/>
    <w:rsid w:val="35DA3960"/>
    <w:rsid w:val="36AA5135"/>
    <w:rsid w:val="36BE0DA7"/>
    <w:rsid w:val="376B6AA6"/>
    <w:rsid w:val="376D39B2"/>
    <w:rsid w:val="37CC30D6"/>
    <w:rsid w:val="37E16F03"/>
    <w:rsid w:val="37F53A3B"/>
    <w:rsid w:val="381E03C1"/>
    <w:rsid w:val="383E26AD"/>
    <w:rsid w:val="389B6C89"/>
    <w:rsid w:val="38D469F0"/>
    <w:rsid w:val="39627CCD"/>
    <w:rsid w:val="397BAF1F"/>
    <w:rsid w:val="39D514BE"/>
    <w:rsid w:val="39FE0271"/>
    <w:rsid w:val="3AB79AF3"/>
    <w:rsid w:val="3AE834C0"/>
    <w:rsid w:val="3B605EC0"/>
    <w:rsid w:val="3B7EF35A"/>
    <w:rsid w:val="3B9FDB6C"/>
    <w:rsid w:val="3BF5BC2F"/>
    <w:rsid w:val="3CAA1622"/>
    <w:rsid w:val="3CDE723A"/>
    <w:rsid w:val="3CEBA265"/>
    <w:rsid w:val="3D98207C"/>
    <w:rsid w:val="3DEE7CF3"/>
    <w:rsid w:val="3E2B12C1"/>
    <w:rsid w:val="3E740A63"/>
    <w:rsid w:val="3E78745D"/>
    <w:rsid w:val="3EE17838"/>
    <w:rsid w:val="3F35258D"/>
    <w:rsid w:val="3F55381A"/>
    <w:rsid w:val="3F5E542A"/>
    <w:rsid w:val="3F7F7599"/>
    <w:rsid w:val="3FF4CAE0"/>
    <w:rsid w:val="3FF7B227"/>
    <w:rsid w:val="4001554E"/>
    <w:rsid w:val="406B048F"/>
    <w:rsid w:val="409B2B4B"/>
    <w:rsid w:val="426C3C56"/>
    <w:rsid w:val="428E3DCF"/>
    <w:rsid w:val="42B50F1F"/>
    <w:rsid w:val="42C0273D"/>
    <w:rsid w:val="42FD4A3C"/>
    <w:rsid w:val="437C5D4D"/>
    <w:rsid w:val="43C93AE9"/>
    <w:rsid w:val="441F7FA2"/>
    <w:rsid w:val="44307631"/>
    <w:rsid w:val="445B4F1C"/>
    <w:rsid w:val="44C72B10"/>
    <w:rsid w:val="44E268DA"/>
    <w:rsid w:val="450D13D7"/>
    <w:rsid w:val="45506656"/>
    <w:rsid w:val="4660404B"/>
    <w:rsid w:val="46F766A9"/>
    <w:rsid w:val="46FA7814"/>
    <w:rsid w:val="478C472D"/>
    <w:rsid w:val="47A949D4"/>
    <w:rsid w:val="486A6C7A"/>
    <w:rsid w:val="4943386F"/>
    <w:rsid w:val="49C87031"/>
    <w:rsid w:val="4A627F82"/>
    <w:rsid w:val="4B0E749A"/>
    <w:rsid w:val="4B2477C4"/>
    <w:rsid w:val="4B4F25DA"/>
    <w:rsid w:val="4BE068DB"/>
    <w:rsid w:val="4C1431BA"/>
    <w:rsid w:val="4D577224"/>
    <w:rsid w:val="4D6C1EA4"/>
    <w:rsid w:val="4DBF1CEB"/>
    <w:rsid w:val="4DF0007C"/>
    <w:rsid w:val="4EAB630A"/>
    <w:rsid w:val="4ECE2238"/>
    <w:rsid w:val="4F833267"/>
    <w:rsid w:val="4FA8128E"/>
    <w:rsid w:val="4FE9BD67"/>
    <w:rsid w:val="4FFB052F"/>
    <w:rsid w:val="502366E3"/>
    <w:rsid w:val="51153D58"/>
    <w:rsid w:val="519630BD"/>
    <w:rsid w:val="51D225FA"/>
    <w:rsid w:val="51DF5A98"/>
    <w:rsid w:val="520F1574"/>
    <w:rsid w:val="521560B8"/>
    <w:rsid w:val="5228605F"/>
    <w:rsid w:val="532A2ED5"/>
    <w:rsid w:val="534A7481"/>
    <w:rsid w:val="537704A9"/>
    <w:rsid w:val="537E6D0A"/>
    <w:rsid w:val="538A16CB"/>
    <w:rsid w:val="53983498"/>
    <w:rsid w:val="53F74C96"/>
    <w:rsid w:val="547E014A"/>
    <w:rsid w:val="549E46D6"/>
    <w:rsid w:val="55170BA8"/>
    <w:rsid w:val="55314D5A"/>
    <w:rsid w:val="553218C9"/>
    <w:rsid w:val="55EE1756"/>
    <w:rsid w:val="56112022"/>
    <w:rsid w:val="567E1AA5"/>
    <w:rsid w:val="56E47B74"/>
    <w:rsid w:val="57175D52"/>
    <w:rsid w:val="57562FF7"/>
    <w:rsid w:val="578810DA"/>
    <w:rsid w:val="579E08FE"/>
    <w:rsid w:val="57BB18D3"/>
    <w:rsid w:val="57BD3DD4"/>
    <w:rsid w:val="58B45534"/>
    <w:rsid w:val="5967369D"/>
    <w:rsid w:val="59AF294E"/>
    <w:rsid w:val="5AAC6431"/>
    <w:rsid w:val="5AD266FF"/>
    <w:rsid w:val="5AF92295"/>
    <w:rsid w:val="5B250254"/>
    <w:rsid w:val="5BDD79E6"/>
    <w:rsid w:val="5BF561CA"/>
    <w:rsid w:val="5BFF5DFC"/>
    <w:rsid w:val="5CD71FC4"/>
    <w:rsid w:val="5D1F11B5"/>
    <w:rsid w:val="5D3D459F"/>
    <w:rsid w:val="5D695134"/>
    <w:rsid w:val="5DAE1B18"/>
    <w:rsid w:val="5DE7D9E5"/>
    <w:rsid w:val="5E2331A6"/>
    <w:rsid w:val="5ECEC941"/>
    <w:rsid w:val="5ED511DA"/>
    <w:rsid w:val="5EFD0600"/>
    <w:rsid w:val="5F35710D"/>
    <w:rsid w:val="5FBF9FF3"/>
    <w:rsid w:val="5FCD4E2C"/>
    <w:rsid w:val="5FDB6318"/>
    <w:rsid w:val="5FEF394A"/>
    <w:rsid w:val="5FF67715"/>
    <w:rsid w:val="60455F6E"/>
    <w:rsid w:val="610336C8"/>
    <w:rsid w:val="61B46D7B"/>
    <w:rsid w:val="62841B9E"/>
    <w:rsid w:val="62BF3928"/>
    <w:rsid w:val="63B3701E"/>
    <w:rsid w:val="63FE51E7"/>
    <w:rsid w:val="647F5392"/>
    <w:rsid w:val="65A66390"/>
    <w:rsid w:val="65E66580"/>
    <w:rsid w:val="65E71D43"/>
    <w:rsid w:val="664B1D71"/>
    <w:rsid w:val="664B4E8E"/>
    <w:rsid w:val="667473F9"/>
    <w:rsid w:val="66ED556C"/>
    <w:rsid w:val="67277B67"/>
    <w:rsid w:val="67AA3209"/>
    <w:rsid w:val="67DC4EF5"/>
    <w:rsid w:val="68172566"/>
    <w:rsid w:val="685F0B25"/>
    <w:rsid w:val="689562A2"/>
    <w:rsid w:val="691D571D"/>
    <w:rsid w:val="69296F71"/>
    <w:rsid w:val="698D0931"/>
    <w:rsid w:val="69B401E2"/>
    <w:rsid w:val="6A7FE5F3"/>
    <w:rsid w:val="6AC766BA"/>
    <w:rsid w:val="6B053271"/>
    <w:rsid w:val="6B1C70C5"/>
    <w:rsid w:val="6B6515F6"/>
    <w:rsid w:val="6B8E2742"/>
    <w:rsid w:val="6BDD78B3"/>
    <w:rsid w:val="6C4A05C8"/>
    <w:rsid w:val="6C8742B8"/>
    <w:rsid w:val="6CCA43B7"/>
    <w:rsid w:val="6D3E5D57"/>
    <w:rsid w:val="6D505D9F"/>
    <w:rsid w:val="6D655CEE"/>
    <w:rsid w:val="6D783D5B"/>
    <w:rsid w:val="6DBF5E93"/>
    <w:rsid w:val="6DF21664"/>
    <w:rsid w:val="6DFF077E"/>
    <w:rsid w:val="6E714EF0"/>
    <w:rsid w:val="6E7E3605"/>
    <w:rsid w:val="6E7FDCC7"/>
    <w:rsid w:val="6EB664E1"/>
    <w:rsid w:val="6ED6A62E"/>
    <w:rsid w:val="6EE00B15"/>
    <w:rsid w:val="6F2767DB"/>
    <w:rsid w:val="6F347C73"/>
    <w:rsid w:val="6F3B7F5B"/>
    <w:rsid w:val="6F6FB3EB"/>
    <w:rsid w:val="6F8731EA"/>
    <w:rsid w:val="6F9142DD"/>
    <w:rsid w:val="6FCE6052"/>
    <w:rsid w:val="6FD57C00"/>
    <w:rsid w:val="6FEFFFD8"/>
    <w:rsid w:val="6FF5CC65"/>
    <w:rsid w:val="6FFB47EC"/>
    <w:rsid w:val="6FFF034A"/>
    <w:rsid w:val="70484440"/>
    <w:rsid w:val="7082235A"/>
    <w:rsid w:val="70864CA7"/>
    <w:rsid w:val="712A28F1"/>
    <w:rsid w:val="715C0E4B"/>
    <w:rsid w:val="71992E7C"/>
    <w:rsid w:val="72233669"/>
    <w:rsid w:val="726C71D7"/>
    <w:rsid w:val="72734D90"/>
    <w:rsid w:val="73160E6D"/>
    <w:rsid w:val="73321C25"/>
    <w:rsid w:val="7332FE48"/>
    <w:rsid w:val="73AB61DA"/>
    <w:rsid w:val="73AD73D5"/>
    <w:rsid w:val="73B6EB34"/>
    <w:rsid w:val="73E5387E"/>
    <w:rsid w:val="73FA497D"/>
    <w:rsid w:val="744731E5"/>
    <w:rsid w:val="74917123"/>
    <w:rsid w:val="74BBD01D"/>
    <w:rsid w:val="74ED5379"/>
    <w:rsid w:val="75DEEEC2"/>
    <w:rsid w:val="75E32345"/>
    <w:rsid w:val="76E3355F"/>
    <w:rsid w:val="76FF5125"/>
    <w:rsid w:val="776F6FFA"/>
    <w:rsid w:val="778769C8"/>
    <w:rsid w:val="77A75DCA"/>
    <w:rsid w:val="77DC22F5"/>
    <w:rsid w:val="783E271A"/>
    <w:rsid w:val="785405F6"/>
    <w:rsid w:val="78616DE9"/>
    <w:rsid w:val="78E875D7"/>
    <w:rsid w:val="78F74A1D"/>
    <w:rsid w:val="79086DAD"/>
    <w:rsid w:val="7954468E"/>
    <w:rsid w:val="796819D2"/>
    <w:rsid w:val="798A693D"/>
    <w:rsid w:val="79D7FD79"/>
    <w:rsid w:val="79EE5BA4"/>
    <w:rsid w:val="7A0128FA"/>
    <w:rsid w:val="7A894339"/>
    <w:rsid w:val="7AB51D60"/>
    <w:rsid w:val="7AD284E8"/>
    <w:rsid w:val="7AFF7572"/>
    <w:rsid w:val="7B6C7DFB"/>
    <w:rsid w:val="7B8948EA"/>
    <w:rsid w:val="7BBFBED0"/>
    <w:rsid w:val="7BC3E394"/>
    <w:rsid w:val="7C097888"/>
    <w:rsid w:val="7C18600A"/>
    <w:rsid w:val="7C19168D"/>
    <w:rsid w:val="7C1F3737"/>
    <w:rsid w:val="7CBFC87B"/>
    <w:rsid w:val="7CFE0F48"/>
    <w:rsid w:val="7D272ABC"/>
    <w:rsid w:val="7D584F27"/>
    <w:rsid w:val="7D7EC23E"/>
    <w:rsid w:val="7E2924B8"/>
    <w:rsid w:val="7E8ADEBF"/>
    <w:rsid w:val="7EEF11D3"/>
    <w:rsid w:val="7EFE4840"/>
    <w:rsid w:val="7F0971A6"/>
    <w:rsid w:val="7F0F7867"/>
    <w:rsid w:val="7F1D62E7"/>
    <w:rsid w:val="7F3D7CB3"/>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styleId="6">
    <w:name w:val="Body Text"/>
    <w:basedOn w:val="1"/>
    <w:next w:val="1"/>
    <w:link w:val="25"/>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next w:val="1"/>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5">
    <w:name w:val="font61"/>
    <w:basedOn w:val="17"/>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chart" Target="charts/chart7.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Lenovo\Desktop\&#29579;&#38745;&#20041;\&#21508;&#31867;&#36130;&#21153;&#25253;&#34920;&#21450;&#25253;&#21578;\&#20915;&#31639;&#20844;&#24320;\&#24066;&#25968;&#25454;&#23616;&#37096;&#38376;&#20915;&#31639;&#20844;&#24320;\&#26032;&#24314;%20XLS%20&#24037;&#20316;&#3492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Lenovo\Desktop\&#29579;&#38745;&#20041;\&#21508;&#31867;&#36130;&#21153;&#25253;&#34920;&#21450;&#25253;&#21578;\&#20915;&#31639;&#20844;&#24320;\&#24066;&#25968;&#25454;&#23616;&#37096;&#38376;&#20915;&#31639;&#20844;&#24320;\&#26032;&#24314;%20XLS%20&#24037;&#20316;&#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Lenovo\Desktop\&#29579;&#38745;&#20041;\&#21508;&#31867;&#36130;&#21153;&#25253;&#34920;&#21450;&#25253;&#21578;\&#20915;&#31639;&#20844;&#24320;\&#24066;&#25968;&#25454;&#23616;&#37096;&#38376;&#20915;&#31639;&#20844;&#24320;\&#26032;&#24314;%20XLS%20&#24037;&#20316;&#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Lenovo\Desktop\&#29579;&#38745;&#20041;\&#21508;&#31867;&#36130;&#21153;&#25253;&#34920;&#21450;&#25253;&#21578;\&#20915;&#31639;&#20844;&#24320;\&#24066;&#25968;&#25454;&#23616;&#37096;&#38376;&#20915;&#31639;&#20844;&#24320;\&#26032;&#24314;%20XLS%20&#24037;&#20316;&#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Lenovo\Desktop\&#29579;&#38745;&#20041;\&#21508;&#31867;&#36130;&#21153;&#25253;&#34920;&#21450;&#25253;&#21578;\&#20915;&#31639;&#20844;&#24320;\&#24066;&#25968;&#25454;&#23616;&#37096;&#38376;&#20915;&#31639;&#20844;&#24320;\&#26032;&#24314;%20XLS%20&#24037;&#20316;&#34920;.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Lenovo\Desktop\&#29579;&#38745;&#20041;\&#21508;&#31867;&#36130;&#21153;&#25253;&#34920;&#21450;&#25253;&#21578;\&#20915;&#31639;&#20844;&#24320;\&#24066;&#25968;&#25454;&#23616;&#37096;&#38376;&#20915;&#31639;&#20844;&#24320;\&#26032;&#24314;%20XLS%20&#24037;&#20316;&#34920;.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Lenovo\Desktop\&#29579;&#38745;&#20041;\&#21508;&#31867;&#36130;&#21153;&#25253;&#34920;&#21450;&#25253;&#21578;\&#20915;&#31639;&#20844;&#24320;\&#24066;&#25968;&#25454;&#23616;&#37096;&#38376;&#20915;&#31639;&#20844;&#24320;\&#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t>图表</a:t>
            </a:r>
            <a:r>
              <a:rPr lang="en-US" altLang="zh-CN" b="1"/>
              <a:t>1</a:t>
            </a:r>
            <a:r>
              <a:rPr altLang="en-US" b="1"/>
              <a:t>：收入、支出决算总计变动情况图</a:t>
            </a:r>
            <a:endParaRPr altLang="en-US" b="1"/>
          </a:p>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b="1"/>
              <a:t>                                                            </a:t>
            </a:r>
            <a:r>
              <a:rPr altLang="en-US" b="1"/>
              <a:t>单位：万元</a:t>
            </a:r>
            <a:endParaRPr lang="en-US" altLang="zh-CN" b="1"/>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工作表.xls]Sheet1'!$A$3:$B$3</c:f>
              <c:strCache>
                <c:ptCount val="2"/>
                <c:pt idx="0">
                  <c:v>2023年</c:v>
                </c:pt>
                <c:pt idx="1">
                  <c:v>2024年</c:v>
                </c:pt>
              </c:strCache>
            </c:strRef>
          </c:cat>
          <c:val>
            <c:numRef>
              <c:f>'[新建 XLS 工作表.xls]Sheet1'!$A$4:$B$4</c:f>
              <c:numCache>
                <c:formatCode>General</c:formatCode>
                <c:ptCount val="2"/>
                <c:pt idx="0">
                  <c:v>0</c:v>
                </c:pt>
                <c:pt idx="1">
                  <c:v>2098.43</c:v>
                </c:pt>
              </c:numCache>
            </c:numRef>
          </c:val>
        </c:ser>
        <c:dLbls>
          <c:showLegendKey val="0"/>
          <c:showVal val="1"/>
          <c:showCatName val="0"/>
          <c:showSerName val="0"/>
          <c:showPercent val="0"/>
          <c:showBubbleSize val="0"/>
        </c:dLbls>
        <c:gapWidth val="219"/>
        <c:overlap val="-27"/>
        <c:axId val="285477801"/>
        <c:axId val="993741162"/>
      </c:barChart>
      <c:catAx>
        <c:axId val="28547780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3741162"/>
        <c:crosses val="autoZero"/>
        <c:auto val="1"/>
        <c:lblAlgn val="ctr"/>
        <c:lblOffset val="100"/>
        <c:noMultiLvlLbl val="0"/>
      </c:catAx>
      <c:valAx>
        <c:axId val="99374116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5477801"/>
        <c:crosses val="autoZero"/>
        <c:crossBetween val="between"/>
      </c:valAx>
      <c:spPr>
        <a:noFill/>
        <a:ln>
          <a:noFill/>
        </a:ln>
        <a:effectLst/>
      </c:spPr>
    </c:plotArea>
    <c:plotVisOnly val="1"/>
    <c:dispBlanksAs val="gap"/>
    <c:showDLblsOverMax val="0"/>
    <c:extLst>
      <c:ext uri="{0b15fc19-7d7d-44ad-8c2d-2c3a37ce22c3}">
        <chartProps xmlns="https://web.wps.cn/et/2018/main" chartId="{9add965f-e0bd-4699-be4b-a83d906ebdf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t>图2：收入决算结构图</a:t>
            </a:r>
            <a:endParaRPr b="1"/>
          </a:p>
          <a:p>
            <a:pPr defTabSz="914400">
              <a:defRPr lang="zh-CN" sz="1400" b="0" i="0" u="none" strike="noStrike" kern="1200" spc="0" baseline="0">
                <a:solidFill>
                  <a:schemeClr val="tx1">
                    <a:lumMod val="65000"/>
                    <a:lumOff val="35000"/>
                  </a:schemeClr>
                </a:solidFill>
                <a:latin typeface="+mn-lt"/>
                <a:ea typeface="+mn-ea"/>
                <a:cs typeface="+mn-cs"/>
              </a:defRPr>
            </a:pPr>
            <a:r>
              <a:rPr b="1"/>
              <a:t>                    单位：万元</a:t>
            </a:r>
            <a:endParaRPr b="1"/>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173374613003096"/>
                  <c:y val="-0.169620253164557"/>
                </c:manualLayout>
              </c:layout>
              <c:tx>
                <c:rich>
                  <a:bodyPr rot="0" spcFirstLastPara="0" vertOverflow="ellipsis" vert="horz" wrap="square" lIns="38100" tIns="19050" rIns="38100" bIns="19050" anchor="ctr" anchorCtr="0"/>
                  <a:lstStyle/>
                  <a:p>
                    <a:pPr defTabSz="914400">
                      <a:defRPr lang="zh-CN" sz="900" b="0" i="0" u="none" strike="noStrike" kern="1200" baseline="0">
                        <a:solidFill>
                          <a:schemeClr val="tx1">
                            <a:lumMod val="75000"/>
                            <a:lumOff val="25000"/>
                          </a:schemeClr>
                        </a:solidFill>
                        <a:latin typeface="+mn-lt"/>
                        <a:ea typeface="+mn-ea"/>
                        <a:cs typeface="+mn-cs"/>
                      </a:defRPr>
                    </a:pPr>
                    <a:r>
                      <a:t>一般公共预算财政拨款收入：</a:t>
                    </a:r>
                  </a:p>
                  <a:p>
                    <a:pPr defTabSz="914400">
                      <a:defRPr lang="zh-CN" sz="900" b="0" i="0" u="none" strike="noStrike" kern="1200" baseline="0">
                        <a:solidFill>
                          <a:schemeClr val="tx1">
                            <a:lumMod val="75000"/>
                            <a:lumOff val="25000"/>
                          </a:schemeClr>
                        </a:solidFill>
                        <a:latin typeface="+mn-lt"/>
                        <a:ea typeface="+mn-ea"/>
                        <a:cs typeface="+mn-cs"/>
                      </a:defRPr>
                    </a:pPr>
                    <a:r>
                      <a:rPr sz="1000"/>
                      <a:t>1636.45, 78%</a:t>
                    </a:r>
                    <a:endParaRPr sz="1000"/>
                  </a:p>
                </c:rich>
              </c:tx>
              <c:numFmt formatCode="General" sourceLinked="1"/>
              <c:spPr>
                <a:noFill/>
                <a:ln>
                  <a:noFill/>
                </a:ln>
                <a:effectLst/>
              </c:spPr>
              <c:txPr>
                <a:bodyPr rot="0" spcFirstLastPara="0" vertOverflow="ellipsis" vert="horz" wrap="square" lIns="38100" tIns="19050" rIns="38100" bIns="19050" anchor="ctr" anchorCtr="0"/>
                <a:lstStyle/>
                <a:p>
                  <a:pPr algn="l">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extLst>
                <c:ext xmlns:c15="http://schemas.microsoft.com/office/drawing/2012/chart" uri="{CE6537A1-D6FC-4f65-9D91-7224C49458BB}">
                  <c15:layout>
                    <c:manualLayout>
                      <c:w val="0.219556243550052"/>
                      <c:h val="0.173628691983122"/>
                    </c:manualLayout>
                  </c15:layout>
                </c:ext>
              </c:extLst>
            </c:dLbl>
            <c:dLbl>
              <c:idx val="1"/>
              <c:layout>
                <c:manualLayout>
                  <c:x val="-0.0615569983953833"/>
                  <c:y val="0.0807400071504869"/>
                </c:manualLayout>
              </c:layout>
              <c:tx>
                <c:rich>
                  <a:bodyPr rot="0" spcFirstLastPara="0" vertOverflow="ellipsis" vert="horz" wrap="square" lIns="38100" tIns="19050" rIns="38100" bIns="19050" anchor="ctr" anchorCtr="0"/>
                  <a:lstStyle/>
                  <a:p>
                    <a:pPr defTabSz="914400">
                      <a:defRPr lang="zh-CN" sz="900" b="0" i="0" u="none" strike="noStrike" kern="1200" baseline="0">
                        <a:solidFill>
                          <a:schemeClr val="tx1">
                            <a:lumMod val="75000"/>
                            <a:lumOff val="25000"/>
                          </a:schemeClr>
                        </a:solidFill>
                        <a:latin typeface="+mn-lt"/>
                        <a:ea typeface="+mn-ea"/>
                        <a:cs typeface="+mn-cs"/>
                      </a:defRPr>
                    </a:pPr>
                    <a:r>
                      <a:t>政府性基金预算财政拨款收入</a:t>
                    </a:r>
                    <a:r>
                      <a:rPr sz="800"/>
                      <a:t>：</a:t>
                    </a:r>
                    <a:endParaRPr sz="800"/>
                  </a:p>
                  <a:p>
                    <a:pPr defTabSz="914400">
                      <a:defRPr lang="zh-CN" sz="900" b="0" i="0" u="none" strike="noStrike" kern="1200" baseline="0">
                        <a:solidFill>
                          <a:schemeClr val="tx1">
                            <a:lumMod val="75000"/>
                            <a:lumOff val="25000"/>
                          </a:schemeClr>
                        </a:solidFill>
                        <a:latin typeface="+mn-lt"/>
                        <a:ea typeface="+mn-ea"/>
                        <a:cs typeface="+mn-cs"/>
                      </a:defRPr>
                    </a:pPr>
                    <a:r>
                      <a:rPr sz="1000"/>
                      <a:t>461.64, 22%</a:t>
                    </a:r>
                    <a:endParaRPr sz="1000"/>
                  </a:p>
                </c:rich>
              </c:tx>
              <c:numFmt formatCode="General" sourceLinked="1"/>
              <c:spPr>
                <a:noFill/>
                <a:ln>
                  <a:noFill/>
                </a:ln>
                <a:effectLst/>
              </c:spPr>
              <c:txPr>
                <a:bodyPr rot="0" spcFirstLastPara="0" vertOverflow="ellipsis" vert="horz" wrap="square" lIns="38100" tIns="19050" rIns="38100" bIns="19050" anchor="ctr" anchorCtr="0"/>
                <a:lstStyle/>
                <a:p>
                  <a:pPr algn="l">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extLst>
                <c:ext xmlns:c15="http://schemas.microsoft.com/office/drawing/2012/chart" uri="{CE6537A1-D6FC-4f65-9D91-7224C49458BB}">
                  <c15:layout>
                    <c:manualLayout>
                      <c:w val="0.211816305469556"/>
                      <c:h val="0.215822784810127"/>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工作表.xls]Sheet1'!$A$3:$B$3</c:f>
              <c:strCache>
                <c:ptCount val="2"/>
                <c:pt idx="0">
                  <c:v>一般公共预算财政拨款收入</c:v>
                </c:pt>
                <c:pt idx="1">
                  <c:v>政府性基金预算财政拨款收入</c:v>
                </c:pt>
              </c:strCache>
            </c:strRef>
          </c:cat>
          <c:val>
            <c:numRef>
              <c:f>'[新建 XLS 工作表.xls]Sheet1'!$A$4:$B$4</c:f>
              <c:numCache>
                <c:formatCode>General</c:formatCode>
                <c:ptCount val="2"/>
                <c:pt idx="0">
                  <c:v>1636.45</c:v>
                </c:pt>
                <c:pt idx="1">
                  <c:v>461.64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eaf309a-87ed-4c17-9bdc-4b04bb876ee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b="1"/>
              <a:t>图表</a:t>
            </a:r>
            <a:r>
              <a:rPr lang="en-US" altLang="zh-CN" b="1"/>
              <a:t>3</a:t>
            </a:r>
            <a:r>
              <a:rPr altLang="en-US" b="1"/>
              <a:t>：支出决算结构图</a:t>
            </a:r>
            <a:endParaRPr altLang="en-US" b="1"/>
          </a:p>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b="1"/>
              <a:t>                         </a:t>
            </a:r>
            <a:r>
              <a:rPr altLang="en-US" b="1"/>
              <a:t>单位：万元</a:t>
            </a:r>
            <a:endParaRPr lang="en-US" altLang="zh-CN" b="1"/>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744296042674929"/>
                  <c:y val="0.1691893582295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sz="1000"/>
                      <a:t>基本支出458.66, 2</a:t>
                    </a:r>
                    <a:r>
                      <a:rPr lang="en-US" altLang="zh-CN" sz="1000"/>
                      <a:t>1.86</a:t>
                    </a:r>
                    <a:r>
                      <a:rPr sz="1000"/>
                      <a:t>%</a:t>
                    </a:r>
                    <a:endParaRPr sz="1000"/>
                  </a:p>
                </c:rich>
              </c:tx>
              <c:dLblPos val="bestFit"/>
              <c:showLegendKey val="0"/>
              <c:showVal val="1"/>
              <c:showCatName val="0"/>
              <c:showSerName val="0"/>
              <c:showPercent val="1"/>
              <c:showBubbleSize val="0"/>
              <c:extLst>
                <c:ext xmlns:c15="http://schemas.microsoft.com/office/drawing/2012/chart" uri="{CE6537A1-D6FC-4f65-9D91-7224C49458BB}">
                  <c15:layout>
                    <c:manualLayout>
                      <c:w val="0.204027777777778"/>
                      <c:h val="0.220601851851852"/>
                    </c:manualLayout>
                  </c15:layout>
                </c:ext>
              </c:extLst>
            </c:dLbl>
            <c:dLbl>
              <c:idx val="1"/>
              <c:layout>
                <c:manualLayout>
                  <c:x val="0.085"/>
                  <c:y val="-0.233333333333333"/>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sz="1000"/>
                      <a:t>项目支出</a:t>
                    </a:r>
                    <a:endParaRPr sz="1000"/>
                  </a:p>
                  <a:p>
                    <a:pPr defTabSz="914400">
                      <a:defRPr lang="zh-CN" sz="900" b="0" i="0" u="none" strike="noStrike" kern="1200" baseline="0">
                        <a:solidFill>
                          <a:schemeClr val="tx1">
                            <a:lumMod val="75000"/>
                            <a:lumOff val="25000"/>
                          </a:schemeClr>
                        </a:solidFill>
                        <a:latin typeface="+mn-lt"/>
                        <a:ea typeface="+mn-ea"/>
                        <a:cs typeface="+mn-cs"/>
                      </a:defRPr>
                    </a:pPr>
                    <a:r>
                      <a:rPr sz="1000"/>
                      <a:t>1639.77, 78.14%</a:t>
                    </a:r>
                    <a:endParaRPr sz="1000"/>
                  </a:p>
                </c:rich>
              </c:tx>
              <c:dLblPos val="bestFit"/>
              <c:showLegendKey val="0"/>
              <c:showVal val="1"/>
              <c:showCatName val="0"/>
              <c:showSerName val="0"/>
              <c:showPercent val="1"/>
              <c:showBubbleSize val="0"/>
              <c:extLst>
                <c:ext xmlns:c15="http://schemas.microsoft.com/office/drawing/2012/chart" uri="{CE6537A1-D6FC-4f65-9D91-7224C49458BB}">
                  <c15:layout>
                    <c:manualLayout>
                      <c:w val="0.224166666666667"/>
                      <c:h val="0.226388888888889"/>
                    </c:manualLayout>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工作表.xls]Sheet1'!$A$3:$B$3</c:f>
              <c:strCache>
                <c:ptCount val="2"/>
                <c:pt idx="0">
                  <c:v>基本支出</c:v>
                </c:pt>
                <c:pt idx="1">
                  <c:v>项目支出</c:v>
                </c:pt>
              </c:strCache>
            </c:strRef>
          </c:cat>
          <c:val>
            <c:numRef>
              <c:f>'[新建 XLS 工作表.xls]Sheet1'!$A$4:$B$4</c:f>
              <c:numCache>
                <c:formatCode>General</c:formatCode>
                <c:ptCount val="2"/>
                <c:pt idx="0">
                  <c:v>458.66</c:v>
                </c:pt>
                <c:pt idx="1">
                  <c:v>1639.77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5281322-4dd3-4854-bc06-12d9987c654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t>图表</a:t>
            </a:r>
            <a:r>
              <a:rPr lang="en-US" altLang="zh-CN" b="1"/>
              <a:t>4</a:t>
            </a:r>
            <a:r>
              <a:rPr altLang="en-US" b="1"/>
              <a:t>：财政拨款收、支决算总计变动情况</a:t>
            </a:r>
            <a:endParaRPr altLang="en-US" b="1"/>
          </a:p>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b="1"/>
              <a:t>                                                            </a:t>
            </a:r>
            <a:r>
              <a:rPr altLang="en-US" b="1"/>
              <a:t>单位：万元</a:t>
            </a:r>
            <a:endParaRPr lang="en-US" altLang="zh-CN" b="1"/>
          </a:p>
        </c:rich>
      </c:tx>
      <c:layout/>
      <c:overlay val="0"/>
      <c:spPr>
        <a:noFill/>
        <a:ln>
          <a:noFill/>
        </a:ln>
        <a:effectLst/>
      </c:spPr>
    </c:title>
    <c:autoTitleDeleted val="0"/>
    <c:plotArea>
      <c:layout>
        <c:manualLayout>
          <c:layoutTarget val="inner"/>
          <c:xMode val="edge"/>
          <c:yMode val="edge"/>
          <c:x val="0.0777222222222222"/>
          <c:y val="0.22662037037037"/>
          <c:w val="0.882"/>
          <c:h val="0.633194444444445"/>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工作表.xls]Sheet1'!$A$3:$B$3</c:f>
              <c:strCache>
                <c:ptCount val="2"/>
                <c:pt idx="0">
                  <c:v>2023年</c:v>
                </c:pt>
                <c:pt idx="1">
                  <c:v>2024年</c:v>
                </c:pt>
              </c:strCache>
            </c:strRef>
          </c:cat>
          <c:val>
            <c:numRef>
              <c:f>'[新建 XLS 工作表.xls]Sheet1'!$A$4:$B$4</c:f>
              <c:numCache>
                <c:formatCode>General</c:formatCode>
                <c:ptCount val="2"/>
                <c:pt idx="0">
                  <c:v>0</c:v>
                </c:pt>
                <c:pt idx="1">
                  <c:v>2098.43</c:v>
                </c:pt>
              </c:numCache>
            </c:numRef>
          </c:val>
        </c:ser>
        <c:dLbls>
          <c:showLegendKey val="0"/>
          <c:showVal val="1"/>
          <c:showCatName val="0"/>
          <c:showSerName val="0"/>
          <c:showPercent val="0"/>
          <c:showBubbleSize val="0"/>
        </c:dLbls>
        <c:gapWidth val="219"/>
        <c:overlap val="-27"/>
        <c:axId val="285477801"/>
        <c:axId val="993741162"/>
      </c:barChart>
      <c:catAx>
        <c:axId val="28547780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3741162"/>
        <c:crosses val="autoZero"/>
        <c:auto val="1"/>
        <c:lblAlgn val="ctr"/>
        <c:lblOffset val="100"/>
        <c:noMultiLvlLbl val="0"/>
      </c:catAx>
      <c:valAx>
        <c:axId val="99374116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5477801"/>
        <c:crosses val="autoZero"/>
        <c:crossBetween val="between"/>
      </c:valAx>
      <c:spPr>
        <a:noFill/>
        <a:ln>
          <a:noFill/>
        </a:ln>
        <a:effectLst/>
      </c:spPr>
    </c:plotArea>
    <c:plotVisOnly val="1"/>
    <c:dispBlanksAs val="gap"/>
    <c:showDLblsOverMax val="0"/>
    <c:extLst>
      <c:ext uri="{0b15fc19-7d7d-44ad-8c2d-2c3a37ce22c3}">
        <chartProps xmlns="https://web.wps.cn/et/2018/main" chartId="{ae58aec4-2e4d-40bf-a69f-57b207d3d25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t>图5：一般公共预算财政拨款支出决算</a:t>
            </a:r>
            <a:endParaRPr b="1"/>
          </a:p>
          <a:p>
            <a:pPr defTabSz="914400">
              <a:defRPr lang="zh-CN" sz="1400" b="0" i="0" u="none" strike="noStrike" kern="1200" spc="0" baseline="0">
                <a:solidFill>
                  <a:schemeClr val="tx1">
                    <a:lumMod val="65000"/>
                    <a:lumOff val="35000"/>
                  </a:schemeClr>
                </a:solidFill>
                <a:latin typeface="+mn-lt"/>
                <a:ea typeface="+mn-ea"/>
                <a:cs typeface="+mn-cs"/>
              </a:defRPr>
            </a:pPr>
            <a:r>
              <a:rPr b="1"/>
              <a:t>变动情况</a:t>
            </a:r>
            <a:endParaRPr b="1"/>
          </a:p>
          <a:p>
            <a:pPr defTabSz="914400">
              <a:defRPr lang="zh-CN" sz="1400" b="0" i="0" u="none" strike="noStrike" kern="1200" spc="0" baseline="0">
                <a:solidFill>
                  <a:schemeClr val="tx1">
                    <a:lumMod val="65000"/>
                    <a:lumOff val="35000"/>
                  </a:schemeClr>
                </a:solidFill>
                <a:latin typeface="+mn-lt"/>
                <a:ea typeface="+mn-ea"/>
                <a:cs typeface="+mn-cs"/>
              </a:defRPr>
            </a:pPr>
            <a:r>
              <a:rPr b="1"/>
              <a:t>                                                  单位：万元</a:t>
            </a:r>
            <a:endParaRPr b="1"/>
          </a:p>
        </c:rich>
      </c:tx>
      <c:layout>
        <c:manualLayout>
          <c:xMode val="edge"/>
          <c:yMode val="edge"/>
          <c:x val="0.114583333333333"/>
          <c:y val="0.0277777777777778"/>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工作表.xls]Sheet1'!$A$3:$B$3</c:f>
              <c:strCache>
                <c:ptCount val="2"/>
                <c:pt idx="0">
                  <c:v>2023年</c:v>
                </c:pt>
                <c:pt idx="1">
                  <c:v>2024年</c:v>
                </c:pt>
              </c:strCache>
            </c:strRef>
          </c:cat>
          <c:val>
            <c:numRef>
              <c:f>'[新建 XLS 工作表.xls]Sheet1'!$A$4:$B$4</c:f>
              <c:numCache>
                <c:formatCode>General</c:formatCode>
                <c:ptCount val="2"/>
                <c:pt idx="0">
                  <c:v>0</c:v>
                </c:pt>
                <c:pt idx="1">
                  <c:v>1636.78</c:v>
                </c:pt>
              </c:numCache>
            </c:numRef>
          </c:val>
        </c:ser>
        <c:dLbls>
          <c:showLegendKey val="0"/>
          <c:showVal val="1"/>
          <c:showCatName val="0"/>
          <c:showSerName val="0"/>
          <c:showPercent val="0"/>
          <c:showBubbleSize val="0"/>
        </c:dLbls>
        <c:gapWidth val="219"/>
        <c:overlap val="-27"/>
        <c:axId val="173022485"/>
        <c:axId val="720531135"/>
      </c:barChart>
      <c:catAx>
        <c:axId val="17302248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0531135"/>
        <c:crosses val="autoZero"/>
        <c:auto val="1"/>
        <c:lblAlgn val="ctr"/>
        <c:lblOffset val="100"/>
        <c:noMultiLvlLbl val="0"/>
      </c:catAx>
      <c:valAx>
        <c:axId val="7205311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3022485"/>
        <c:crosses val="autoZero"/>
        <c:crossBetween val="between"/>
      </c:valAx>
      <c:spPr>
        <a:noFill/>
        <a:ln>
          <a:noFill/>
        </a:ln>
        <a:effectLst/>
      </c:spPr>
    </c:plotArea>
    <c:plotVisOnly val="1"/>
    <c:dispBlanksAs val="gap"/>
    <c:showDLblsOverMax val="0"/>
    <c:extLst>
      <c:ext uri="{0b15fc19-7d7d-44ad-8c2d-2c3a37ce22c3}">
        <chartProps xmlns="https://web.wps.cn/et/2018/main" chartId="{3c694d5a-b5cf-4034-8b6d-b6579093e58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t>图6：一般公共预算财政拨款支出决算结构</a:t>
            </a:r>
            <a:endParaRPr b="1"/>
          </a:p>
          <a:p>
            <a:pPr defTabSz="914400">
              <a:defRPr lang="zh-CN" sz="1400" b="0" i="0" u="none" strike="noStrike" kern="1200" spc="0" baseline="0">
                <a:solidFill>
                  <a:schemeClr val="tx1">
                    <a:lumMod val="65000"/>
                    <a:lumOff val="35000"/>
                  </a:schemeClr>
                </a:solidFill>
                <a:latin typeface="+mn-lt"/>
                <a:ea typeface="+mn-ea"/>
                <a:cs typeface="+mn-cs"/>
              </a:defRPr>
            </a:pPr>
            <a:r>
              <a:rPr b="1"/>
              <a:t>                                                           单位：万元</a:t>
            </a:r>
            <a:endParaRPr b="1"/>
          </a:p>
        </c:rich>
      </c:tx>
      <c:layout>
        <c:manualLayout>
          <c:xMode val="edge"/>
          <c:yMode val="edge"/>
          <c:x val="0.136111111111111"/>
          <c:y val="0.025"/>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141666666666667"/>
                  <c:y val="-0.122222222222222"/>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sz="1000"/>
                      <a:t>1082.99, 66</a:t>
                    </a:r>
                    <a:r>
                      <a:rPr lang="en-US" altLang="zh-CN" sz="1000"/>
                      <a:t>.17</a:t>
                    </a:r>
                    <a:r>
                      <a:rPr sz="1000"/>
                      <a:t>%</a:t>
                    </a:r>
                    <a:endParaRPr sz="1000"/>
                  </a:p>
                </c:rich>
              </c:tx>
              <c:dLblPos val="bestFit"/>
              <c:showLegendKey val="0"/>
              <c:showVal val="1"/>
              <c:showCatName val="0"/>
              <c:showSerName val="0"/>
              <c:showPercent val="0"/>
              <c:showBubbleSize val="0"/>
              <c:extLst>
                <c:ext xmlns:c15="http://schemas.microsoft.com/office/drawing/2012/chart" uri="{CE6537A1-D6FC-4f65-9D91-7224C49458BB}">
                  <c15:layout>
                    <c:manualLayout>
                      <c:w val="0.221944444444444"/>
                      <c:h val="0.125462962962963"/>
                    </c:manualLayout>
                  </c15:layout>
                </c:ext>
              </c:extLst>
            </c:dLbl>
            <c:dLbl>
              <c:idx val="1"/>
              <c:layout>
                <c:manualLayout>
                  <c:x val="0.0376088795629338"/>
                  <c:y val="0.082008090906681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sz="1000"/>
                      <a:t>60.67, </a:t>
                    </a:r>
                    <a:r>
                      <a:rPr lang="en-US" altLang="zh-CN" sz="1000"/>
                      <a:t>3.71</a:t>
                    </a:r>
                    <a:r>
                      <a:rPr sz="1000"/>
                      <a:t>%</a:t>
                    </a:r>
                    <a:endParaRPr sz="1000"/>
                  </a:p>
                </c:rich>
              </c:tx>
              <c:dLblPos val="bestFit"/>
              <c:showLegendKey val="0"/>
              <c:showVal val="1"/>
              <c:showCatName val="0"/>
              <c:showSerName val="0"/>
              <c:showPercent val="1"/>
              <c:showBubbleSize val="0"/>
              <c:extLst>
                <c:ext xmlns:c15="http://schemas.microsoft.com/office/drawing/2012/chart" uri="{CE6537A1-D6FC-4f65-9D91-7224C49458BB}">
                  <c15:layout>
                    <c:manualLayout>
                      <c:w val="0.19625"/>
                      <c:h val="0.134027777777778"/>
                    </c:manualLayout>
                  </c15:layout>
                </c:ext>
              </c:extLst>
            </c:dLbl>
            <c:dLbl>
              <c:idx val="2"/>
              <c:layout>
                <c:manualLayout>
                  <c:x val="-0.0104765256360922"/>
                  <c:y val="-0.0065282778618431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sz="1000"/>
                      <a:t>10.95, </a:t>
                    </a:r>
                    <a:r>
                      <a:rPr lang="en-US" altLang="zh-CN" sz="1000"/>
                      <a:t>0.67</a:t>
                    </a:r>
                    <a:r>
                      <a:rPr sz="1000"/>
                      <a:t>%</a:t>
                    </a:r>
                    <a:endParaRPr sz="1000"/>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0908076234791494"/>
                  <c:y val="0.1"/>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sz="1000"/>
                      <a:t>449.91, 27</a:t>
                    </a:r>
                    <a:r>
                      <a:rPr lang="en-US" altLang="zh-CN" sz="1000"/>
                      <a:t>.48</a:t>
                    </a:r>
                    <a:r>
                      <a:rPr sz="1000"/>
                      <a:t>%</a:t>
                    </a:r>
                    <a:endParaRPr sz="1000"/>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4"/>
              <c:layout>
                <c:manualLayout>
                  <c:x val="-0.000204720447425883"/>
                  <c:y val="-0.0224089207890754"/>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sz="1000"/>
                      <a:t>32.26, </a:t>
                    </a:r>
                    <a:r>
                      <a:rPr lang="en-US" altLang="zh-CN" sz="1000"/>
                      <a:t>1.97</a:t>
                    </a:r>
                    <a:r>
                      <a:rPr sz="1000"/>
                      <a:t>%</a:t>
                    </a:r>
                    <a:endParaRPr sz="1000"/>
                  </a:p>
                </c:rich>
              </c:tx>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工作表.xls]Sheet1'!$A$3:$E$3</c:f>
              <c:strCache>
                <c:ptCount val="5"/>
                <c:pt idx="0">
                  <c:v>一般公共服务支出</c:v>
                </c:pt>
                <c:pt idx="1">
                  <c:v>社会保障和就业支出</c:v>
                </c:pt>
                <c:pt idx="2">
                  <c:v>卫生健康支出</c:v>
                </c:pt>
                <c:pt idx="3">
                  <c:v>资源勘探工业信息等支出</c:v>
                </c:pt>
                <c:pt idx="4">
                  <c:v>住房保障支出</c:v>
                </c:pt>
              </c:strCache>
            </c:strRef>
          </c:cat>
          <c:val>
            <c:numRef>
              <c:f>'[新建 XLS 工作表.xls]Sheet1'!$A$4:$E$4</c:f>
              <c:numCache>
                <c:formatCode>General</c:formatCode>
                <c:ptCount val="5"/>
                <c:pt idx="0">
                  <c:v>1082.99</c:v>
                </c:pt>
                <c:pt idx="1">
                  <c:v>60.67</c:v>
                </c:pt>
                <c:pt idx="2">
                  <c:v>10.95</c:v>
                </c:pt>
                <c:pt idx="3">
                  <c:v>449.91</c:v>
                </c:pt>
                <c:pt idx="4">
                  <c:v>32.26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e315b98-d0e7-4d8b-8e56-922ac5cc253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t>图7：“三公”经费财政拨款支出结构</a:t>
            </a:r>
            <a:endParaRPr b="1"/>
          </a:p>
          <a:p>
            <a:pPr defTabSz="914400">
              <a:defRPr lang="zh-CN" sz="1400" b="0" i="0" u="none" strike="noStrike" kern="1200" spc="0" baseline="0">
                <a:solidFill>
                  <a:schemeClr val="tx1">
                    <a:lumMod val="65000"/>
                    <a:lumOff val="35000"/>
                  </a:schemeClr>
                </a:solidFill>
                <a:latin typeface="+mn-lt"/>
                <a:ea typeface="+mn-ea"/>
                <a:cs typeface="+mn-cs"/>
              </a:defRPr>
            </a:pPr>
            <a:r>
              <a:rPr b="1"/>
              <a:t>                                                   单位：万元</a:t>
            </a:r>
            <a:endParaRPr b="1"/>
          </a:p>
        </c:rich>
      </c:tx>
      <c:layout>
        <c:manualLayout>
          <c:xMode val="edge"/>
          <c:yMode val="edge"/>
          <c:x val="0.167083333333333"/>
          <c:y val="0.0344907407407407"/>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583333333333333"/>
                  <c:y val="0.0888888888888889"/>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156666666666667"/>
                  <c:y val="0.172222222222222"/>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工作表.xls]Sheet1'!$A$3:$C$3</c:f>
              <c:strCache>
                <c:ptCount val="3"/>
                <c:pt idx="0">
                  <c:v>因公出国（境）费</c:v>
                </c:pt>
                <c:pt idx="1">
                  <c:v>公务用车购置及运行维护费</c:v>
                </c:pt>
                <c:pt idx="2">
                  <c:v>公务接待费</c:v>
                </c:pt>
              </c:strCache>
            </c:strRef>
          </c:cat>
          <c:val>
            <c:numRef>
              <c:f>'[新建 XLS 工作表.xls]Sheet1'!$A$4:$C$4</c:f>
              <c:numCache>
                <c:formatCode>General</c:formatCode>
                <c:ptCount val="3"/>
                <c:pt idx="0">
                  <c:v>0</c:v>
                </c:pt>
                <c:pt idx="1">
                  <c:v>14.09</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fbf025a-5849-476a-bfd8-578c8dd9e50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38</Pages>
  <Words>16758</Words>
  <Characters>19258</Characters>
  <Lines>61</Lines>
  <Paragraphs>17</Paragraphs>
  <TotalTime>2</TotalTime>
  <ScaleCrop>false</ScaleCrop>
  <LinksUpToDate>false</LinksUpToDate>
  <CharactersWithSpaces>19436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Doris</cp:lastModifiedBy>
  <cp:lastPrinted>2025-08-06T17:34:00Z</cp:lastPrinted>
  <dcterms:modified xsi:type="dcterms:W3CDTF">2025-09-26T10:05:35Z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eyJoZGlkIjoiMmZjNWY0ZTExM2RhZTY2MWU5NDYzMGQ3NWM0ODIwZTAiLCJ1c2VySWQiOiIyNjEzNjM5MTAifQ==</vt:lpwstr>
  </property>
</Properties>
</file>