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ED938">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06267"/>
      <w:bookmarkStart w:id="2" w:name="_Toc15377425"/>
      <w:bookmarkStart w:id="3" w:name="_Toc15377193"/>
      <w:bookmarkStart w:id="4" w:name="_Toc15396597"/>
      <w:bookmarkStart w:id="5" w:name="_Toc15396475"/>
    </w:p>
    <w:p w14:paraId="588BD7C6">
      <w:pPr>
        <w:pStyle w:val="6"/>
        <w:rPr>
          <w:rFonts w:hint="eastAsia" w:ascii="Times New Roman" w:hAnsi="Times New Roman" w:eastAsia="方正小标宋简体" w:cs="Times New Roman"/>
          <w:color w:val="auto"/>
          <w:kern w:val="2"/>
          <w:sz w:val="72"/>
          <w:szCs w:val="72"/>
          <w:highlight w:val="none"/>
          <w:lang w:val="en-US" w:eastAsia="zh-CN" w:bidi="ar-SA"/>
        </w:rPr>
      </w:pPr>
    </w:p>
    <w:p w14:paraId="2ABA6E49">
      <w:pPr>
        <w:pStyle w:val="6"/>
        <w:rPr>
          <w:rFonts w:hint="eastAsia" w:ascii="Times New Roman" w:hAnsi="Times New Roman" w:eastAsia="方正小标宋简体" w:cs="Times New Roman"/>
          <w:color w:val="auto"/>
          <w:kern w:val="2"/>
          <w:sz w:val="72"/>
          <w:szCs w:val="72"/>
          <w:highlight w:val="none"/>
          <w:lang w:val="en-US" w:eastAsia="zh-CN" w:bidi="ar-SA"/>
        </w:rPr>
      </w:pPr>
    </w:p>
    <w:p w14:paraId="54FD6D5C">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乐山市数据局（本级）</w:t>
      </w:r>
    </w:p>
    <w:p w14:paraId="63507A5D">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单位决算</w:t>
      </w:r>
    </w:p>
    <w:p w14:paraId="52216036">
      <w:pPr>
        <w:spacing w:line="600" w:lineRule="exact"/>
        <w:jc w:val="center"/>
        <w:outlineLvl w:val="0"/>
        <w:rPr>
          <w:rFonts w:ascii="Times New Roman" w:hAnsi="Times New Roman" w:eastAsia="方正小标宋简体"/>
          <w:color w:val="auto"/>
          <w:sz w:val="72"/>
          <w:szCs w:val="72"/>
          <w:highlight w:val="none"/>
        </w:rPr>
      </w:pPr>
    </w:p>
    <w:p w14:paraId="67F99C1E">
      <w:pPr>
        <w:pStyle w:val="2"/>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108ACE0D">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9588618">
      <w:pPr>
        <w:widowControl/>
        <w:jc w:val="center"/>
        <w:rPr>
          <w:rFonts w:ascii="Times New Roman" w:hAnsi="Times New Roman" w:eastAsia="黑体" w:cstheme="minorBidi"/>
          <w:color w:val="auto"/>
          <w:sz w:val="28"/>
          <w:szCs w:val="28"/>
          <w:highlight w:val="none"/>
        </w:rPr>
      </w:pPr>
    </w:p>
    <w:p w14:paraId="0D6D4C6A">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日</w:t>
      </w:r>
    </w:p>
    <w:p w14:paraId="20A67931">
      <w:pPr>
        <w:rPr>
          <w:rFonts w:ascii="Times New Roman" w:hAnsi="Times New Roman"/>
          <w:color w:val="auto"/>
          <w:highlight w:val="none"/>
        </w:rPr>
      </w:pPr>
    </w:p>
    <w:p w14:paraId="01069CE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...................................................................3</w:t>
      </w:r>
    </w:p>
    <w:p w14:paraId="303EA12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单位</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......................................................................3</w:t>
      </w:r>
    </w:p>
    <w:p w14:paraId="0ABAB0A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.......................................................................3</w:t>
      </w:r>
    </w:p>
    <w:p w14:paraId="3A7B877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...................................4</w:t>
      </w:r>
    </w:p>
    <w:p w14:paraId="056ED6E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.......................................4</w:t>
      </w:r>
    </w:p>
    <w:p w14:paraId="5367E5C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......................................................4</w:t>
      </w:r>
    </w:p>
    <w:p w14:paraId="648DF14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......................................................5</w:t>
      </w:r>
    </w:p>
    <w:p w14:paraId="0984F27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......................5</w:t>
      </w:r>
    </w:p>
    <w:p w14:paraId="0B5D675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..............6</w:t>
      </w:r>
    </w:p>
    <w:p w14:paraId="0FAE179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......8</w:t>
      </w:r>
    </w:p>
    <w:p w14:paraId="3067100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...............8</w:t>
      </w:r>
    </w:p>
    <w:p w14:paraId="693E6EA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.........................10</w:t>
      </w:r>
    </w:p>
    <w:p w14:paraId="4E7FA12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....................10</w:t>
      </w:r>
    </w:p>
    <w:p w14:paraId="39480E0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.........................................11</w:t>
      </w:r>
    </w:p>
    <w:p w14:paraId="7BF948B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.................................................................12</w:t>
      </w:r>
    </w:p>
    <w:p w14:paraId="664FF1E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.........................................................................15</w:t>
      </w:r>
    </w:p>
    <w:p w14:paraId="305AEFF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.........................................................................21</w:t>
      </w:r>
    </w:p>
    <w:p w14:paraId="212DEAC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4297AA8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77F1B12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7BCF41F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239CEEB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20A3FC4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6238A09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5BE712C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3AF09FF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7A1141D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488ED05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6ED1E21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662895C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02E0BD38">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5EDB8A46">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val="en-US"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14:paraId="6F376A9C">
      <w:pPr>
        <w:widowControl/>
        <w:jc w:val="left"/>
        <w:rPr>
          <w:rFonts w:ascii="Times New Roman" w:hAnsi="Times New Roman" w:eastAsia="黑体"/>
          <w:color w:val="auto"/>
          <w:sz w:val="32"/>
          <w:szCs w:val="32"/>
          <w:highlight w:val="none"/>
        </w:rPr>
      </w:pPr>
    </w:p>
    <w:p w14:paraId="0C63B10A">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Times New Roman" w:hAnsi="Times New Roman" w:eastAsia="黑体"/>
          <w:b w:val="0"/>
          <w:color w:val="auto"/>
          <w:highlight w:val="none"/>
          <w:lang w:val="en-US" w:eastAsia="zh-CN"/>
        </w:rPr>
        <w:t>一、单位</w:t>
      </w:r>
      <w:r>
        <w:rPr>
          <w:rFonts w:hint="eastAsia" w:ascii="Times New Roman" w:hAnsi="Times New Roman" w:eastAsia="黑体"/>
          <w:b w:val="0"/>
          <w:color w:val="auto"/>
          <w:highlight w:val="none"/>
          <w:lang w:eastAsia="zh-CN"/>
        </w:rPr>
        <w:t>职责</w:t>
      </w:r>
    </w:p>
    <w:p w14:paraId="6C22EDD1">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乐山市数据局（本级）于2024年3月组建成立，职能主要为</w:t>
      </w:r>
      <w:r>
        <w:rPr>
          <w:rFonts w:hint="eastAsia" w:ascii="仿宋_GB2312" w:hAnsi="仿宋_GB2312" w:eastAsia="仿宋_GB2312" w:cs="仿宋_GB2312"/>
          <w:b w:val="0"/>
          <w:bCs/>
          <w:sz w:val="32"/>
          <w:szCs w:val="32"/>
          <w:lang w:eastAsia="zh-CN"/>
        </w:rPr>
        <w:t>统筹推进数字乐山、数字经济、数字政府、数字社会规划和建设。贯彻落实大数据战略。统筹数字化发展，行使数据行业管理职责，协调推动全市公共服务和社会治理信息化，协调推进新型智慧城市建设。组织推动公共数据资源开发利用，推动全市公共数据资源登记确权、开发利用、授权运营和交易分配，指导数据要素市场建设。协调推进全市数字基础设施、“互联网</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公共服务支撑平台建设，协调电信市场。牵头推进全市数字经济发展，推动跨领域跨行业数字化转型，促进数字经济和实体经济深度融合。负责数字政府建设规划，统筹推动政府数字化转型。牵头市级政务信息化项目审核和评价工作。负责全市数据领域对外交流合作，统筹协调全市数字经济招商引资。</w:t>
      </w:r>
      <w:bookmarkStart w:id="8" w:name="_Toc15396601"/>
      <w:bookmarkStart w:id="9" w:name="_Toc15377200"/>
    </w:p>
    <w:p w14:paraId="2978BED9">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Style w:val="29"/>
          <w:rFonts w:ascii="Times New Roman" w:hAnsi="Times New Roman"/>
          <w:b w:val="0"/>
          <w:bCs w:val="0"/>
          <w:color w:val="auto"/>
          <w:highlight w:val="none"/>
        </w:rPr>
      </w:pPr>
      <w:r>
        <w:rPr>
          <w:rStyle w:val="29"/>
          <w:rFonts w:hint="eastAsia" w:ascii="Times New Roman" w:hAnsi="Times New Roman" w:eastAsia="黑体"/>
          <w:b w:val="0"/>
          <w:bCs w:val="0"/>
          <w:color w:val="auto"/>
          <w:highlight w:val="none"/>
          <w:lang w:val="en-US" w:eastAsia="zh-CN"/>
        </w:rPr>
        <w:t>二</w:t>
      </w:r>
      <w:r>
        <w:rPr>
          <w:rStyle w:val="29"/>
          <w:rFonts w:hint="eastAsia" w:ascii="Times New Roman" w:hAnsi="Times New Roman" w:eastAsia="黑体"/>
          <w:b w:val="0"/>
          <w:bCs w:val="0"/>
          <w:color w:val="auto"/>
          <w:highlight w:val="none"/>
        </w:rPr>
        <w:t>、机构设置</w:t>
      </w:r>
      <w:bookmarkEnd w:id="8"/>
      <w:bookmarkEnd w:id="9"/>
    </w:p>
    <w:p w14:paraId="26CF6C5B">
      <w:pPr>
        <w:keepNext w:val="0"/>
        <w:keepLines w:val="0"/>
        <w:pageBreakBefore w:val="0"/>
        <w:kinsoku/>
        <w:wordWrap/>
        <w:overflowPunct/>
        <w:topLinePunct w:val="0"/>
        <w:autoSpaceDE/>
        <w:autoSpaceDN/>
        <w:bidi w:val="0"/>
        <w:ind w:firstLine="800" w:firstLineChars="25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乐山市数据局（本级）</w:t>
      </w:r>
      <w:r>
        <w:rPr>
          <w:rFonts w:hint="eastAsia" w:ascii="仿宋_GB2312" w:hAnsi="仿宋_GB2312" w:eastAsia="仿宋_GB2312" w:cs="仿宋_GB2312"/>
          <w:color w:val="auto"/>
          <w:sz w:val="32"/>
          <w:szCs w:val="32"/>
          <w:highlight w:val="none"/>
          <w:lang w:val="en-US" w:eastAsia="zh-CN"/>
        </w:rPr>
        <w:t>下属</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126816D4">
      <w:pPr>
        <w:pStyle w:val="6"/>
        <w:keepNext w:val="0"/>
        <w:keepLines w:val="0"/>
        <w:pageBreakBefore w:val="0"/>
        <w:kinsoku/>
        <w:wordWrap/>
        <w:overflowPunct/>
        <w:topLinePunct w:val="0"/>
        <w:autoSpaceDE/>
        <w:autoSpaceDN/>
        <w:bidi w:val="0"/>
        <w:adjustRightInd w:val="0"/>
        <w:snapToGrid w:val="0"/>
        <w:spacing w:beforeLines="0" w:line="600" w:lineRule="exact"/>
        <w:ind w:firstLine="672" w:firstLineChars="210"/>
        <w:textAlignment w:val="auto"/>
        <w:rPr>
          <w:rFonts w:hint="eastAsia" w:ascii="Times New Roman" w:hAnsi="Times New Roman" w:eastAsia="仿宋_GB2312" w:cs="仿宋_GB2312"/>
          <w:color w:val="auto"/>
          <w:sz w:val="32"/>
          <w:szCs w:val="32"/>
          <w:highlight w:val="none"/>
          <w:lang w:val="en-US" w:eastAsia="zh-CN"/>
        </w:rPr>
      </w:pPr>
      <w:r>
        <w:rPr>
          <w:rFonts w:hint="eastAsia"/>
          <w:color w:val="auto"/>
          <w:sz w:val="32"/>
          <w:szCs w:val="32"/>
          <w:highlight w:val="none"/>
          <w:lang w:val="en-US" w:eastAsia="zh-CN"/>
        </w:rPr>
        <w:t>纳入</w:t>
      </w:r>
      <w:r>
        <w:rPr>
          <w:color w:val="auto"/>
          <w:sz w:val="32"/>
          <w:szCs w:val="32"/>
          <w:highlight w:val="none"/>
        </w:rPr>
        <w:t>乐山市数据局（本级）</w:t>
      </w:r>
      <w:r>
        <w:rPr>
          <w:rFonts w:hint="eastAsia"/>
          <w:color w:val="auto"/>
          <w:sz w:val="32"/>
          <w:szCs w:val="32"/>
          <w:highlight w:val="none"/>
          <w:lang w:val="en-US" w:eastAsia="zh-CN"/>
        </w:rPr>
        <w:t>2024年度单位决算编制范围的预算单位包括：乐山</w:t>
      </w:r>
      <w:r>
        <w:rPr>
          <w:color w:val="auto"/>
          <w:sz w:val="32"/>
          <w:szCs w:val="32"/>
          <w:highlight w:val="none"/>
        </w:rPr>
        <w:t>市数据局（本级）</w:t>
      </w:r>
      <w:r>
        <w:rPr>
          <w:rFonts w:hint="eastAsia"/>
          <w:color w:val="auto"/>
          <w:sz w:val="32"/>
          <w:szCs w:val="32"/>
          <w:highlight w:val="none"/>
          <w:lang w:eastAsia="zh-CN"/>
        </w:rPr>
        <w:t>。</w:t>
      </w:r>
    </w:p>
    <w:p w14:paraId="438FF589">
      <w:pPr>
        <w:keepNext w:val="0"/>
        <w:keepLines w:val="0"/>
        <w:pageBreakBefore w:val="0"/>
        <w:widowControl/>
        <w:kinsoku/>
        <w:wordWrap/>
        <w:overflowPunct/>
        <w:topLinePunct w:val="0"/>
        <w:autoSpaceDE/>
        <w:autoSpaceDN/>
        <w:bidi w:val="0"/>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CA0C447">
      <w:pPr>
        <w:pStyle w:val="3"/>
        <w:jc w:val="center"/>
        <w:rPr>
          <w:rFonts w:ascii="Times New Roman" w:hAnsi="Times New Roman"/>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0"/>
      <w:bookmarkEnd w:id="11"/>
    </w:p>
    <w:p w14:paraId="2B3CCCB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14:paraId="43FBD50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520.39</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乐山市数据局（本级）</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2024年度</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所以没有2023年度收入、支出数据。</w:t>
      </w:r>
    </w:p>
    <w:p w14:paraId="6B4CCC9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drawing>
          <wp:anchor distT="0" distB="0" distL="114300" distR="114300" simplePos="0" relativeHeight="251659264" behindDoc="1" locked="0" layoutInCell="1" allowOverlap="1">
            <wp:simplePos x="0" y="0"/>
            <wp:positionH relativeFrom="column">
              <wp:posOffset>448310</wp:posOffset>
            </wp:positionH>
            <wp:positionV relativeFrom="paragraph">
              <wp:posOffset>15875</wp:posOffset>
            </wp:positionV>
            <wp:extent cx="4238625" cy="2225040"/>
            <wp:effectExtent l="4445" t="5080" r="54610" b="40640"/>
            <wp:wrapTight wrapText="bothSides">
              <wp:wrapPolygon>
                <wp:start x="-23" y="-49"/>
                <wp:lineTo x="-23" y="21551"/>
                <wp:lineTo x="21568" y="21551"/>
                <wp:lineTo x="21568" y="-49"/>
                <wp:lineTo x="-23" y="-49"/>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黑体"/>
          <w:color w:val="auto"/>
          <w:sz w:val="32"/>
          <w:szCs w:val="32"/>
          <w:highlight w:val="none"/>
          <w:lang w:eastAsia="zh-CN"/>
        </w:rPr>
        <w:t>二、收入决算情况说明</w:t>
      </w:r>
      <w:bookmarkEnd w:id="14"/>
      <w:bookmarkEnd w:id="15"/>
    </w:p>
    <w:p w14:paraId="20F4807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drawing>
          <wp:anchor distT="0" distB="0" distL="114300" distR="114300" simplePos="0" relativeHeight="251660288" behindDoc="1" locked="0" layoutInCell="1" allowOverlap="1">
            <wp:simplePos x="0" y="0"/>
            <wp:positionH relativeFrom="column">
              <wp:posOffset>511810</wp:posOffset>
            </wp:positionH>
            <wp:positionV relativeFrom="paragraph">
              <wp:posOffset>1196340</wp:posOffset>
            </wp:positionV>
            <wp:extent cx="4274820" cy="2724150"/>
            <wp:effectExtent l="4445" t="4445" r="18415" b="14605"/>
            <wp:wrapTight wrapText="bothSides">
              <wp:wrapPolygon>
                <wp:start x="-22" y="-35"/>
                <wp:lineTo x="-22" y="21474"/>
                <wp:lineTo x="21539" y="21474"/>
                <wp:lineTo x="21539" y="-35"/>
                <wp:lineTo x="-22" y="-35"/>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520.39万元，其中：一般公共预算财政拨款收入505.69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2.82</w:t>
      </w:r>
      <w:r>
        <w:rPr>
          <w:rFonts w:hint="eastAsia" w:ascii="仿宋_GB2312" w:hAnsi="仿宋_GB2312" w:eastAsia="仿宋_GB2312" w:cs="仿宋_GB2312"/>
          <w:color w:val="auto"/>
          <w:sz w:val="32"/>
          <w:szCs w:val="32"/>
          <w:highlight w:val="none"/>
          <w:lang w:eastAsia="zh-CN"/>
        </w:rPr>
        <w:t>%。</w:t>
      </w:r>
    </w:p>
    <w:p w14:paraId="1A40A7E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14:paraId="4C38604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520.39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228.94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43.99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291.45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drawing>
          <wp:inline distT="0" distB="0" distL="114300" distR="114300">
            <wp:extent cx="5269230" cy="2790190"/>
            <wp:effectExtent l="4445" t="4445" r="14605" b="952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65729E">
      <w:pPr>
        <w:spacing w:line="600" w:lineRule="exact"/>
        <w:ind w:firstLine="640" w:firstLineChars="200"/>
        <w:outlineLvl w:val="1"/>
        <w:rPr>
          <w:rStyle w:val="29"/>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14:paraId="303AC62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仿宋_GB2312" w:hAnsi="仿宋" w:eastAsia="仿宋_GB2312"/>
          <w:sz w:val="32"/>
          <w:szCs w:val="32"/>
          <w:highlight w:val="none"/>
          <w:lang w:val="en-US" w:eastAsia="zh-CN"/>
        </w:rPr>
      </w:pPr>
      <w:r>
        <w:drawing>
          <wp:anchor distT="0" distB="0" distL="114300" distR="114300" simplePos="0" relativeHeight="251661312" behindDoc="1" locked="0" layoutInCell="1" allowOverlap="1">
            <wp:simplePos x="0" y="0"/>
            <wp:positionH relativeFrom="column">
              <wp:posOffset>475615</wp:posOffset>
            </wp:positionH>
            <wp:positionV relativeFrom="paragraph">
              <wp:posOffset>1212215</wp:posOffset>
            </wp:positionV>
            <wp:extent cx="4571365" cy="2742565"/>
            <wp:effectExtent l="4445" t="4445" r="11430" b="11430"/>
            <wp:wrapTight wrapText="bothSides">
              <wp:wrapPolygon>
                <wp:start x="-21" y="-35"/>
                <wp:lineTo x="-21" y="21570"/>
                <wp:lineTo x="21582" y="21570"/>
                <wp:lineTo x="21582" y="-35"/>
                <wp:lineTo x="-21" y="-35"/>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520.39</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乐山市数据局（本级）</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2024年度</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所以没有2023年度财政拨款收入、支出数据。</w:t>
      </w:r>
      <w:bookmarkStart w:id="20" w:name="_Toc15396607"/>
      <w:bookmarkStart w:id="21" w:name="_Toc15377209"/>
    </w:p>
    <w:p w14:paraId="1DB83BE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sz w:val="32"/>
          <w:szCs w:val="32"/>
          <w:highlight w:val="none"/>
          <w:lang w:val="en-US" w:eastAsia="zh-CN"/>
        </w:rPr>
      </w:pPr>
    </w:p>
    <w:p w14:paraId="3299EF4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sz w:val="32"/>
          <w:szCs w:val="32"/>
          <w:highlight w:val="none"/>
          <w:lang w:val="en-US" w:eastAsia="zh-CN"/>
        </w:rPr>
      </w:pPr>
    </w:p>
    <w:p w14:paraId="1A8B37B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sz w:val="32"/>
          <w:szCs w:val="32"/>
          <w:highlight w:val="none"/>
          <w:lang w:val="en-US" w:eastAsia="zh-CN"/>
        </w:rPr>
      </w:pPr>
    </w:p>
    <w:p w14:paraId="4CBE26E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sz w:val="32"/>
          <w:szCs w:val="32"/>
          <w:highlight w:val="none"/>
          <w:lang w:val="en-US" w:eastAsia="zh-CN"/>
        </w:rPr>
      </w:pPr>
    </w:p>
    <w:p w14:paraId="050C160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sz w:val="32"/>
          <w:szCs w:val="32"/>
          <w:highlight w:val="none"/>
          <w:lang w:val="en-US" w:eastAsia="zh-CN"/>
        </w:rPr>
      </w:pPr>
    </w:p>
    <w:p w14:paraId="471343E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sz w:val="32"/>
          <w:szCs w:val="32"/>
          <w:highlight w:val="none"/>
          <w:lang w:val="en-US" w:eastAsia="zh-CN"/>
        </w:rPr>
      </w:pPr>
    </w:p>
    <w:p w14:paraId="2591EA9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sz w:val="32"/>
          <w:szCs w:val="32"/>
          <w:highlight w:val="none"/>
          <w:lang w:val="en-US" w:eastAsia="zh-CN"/>
        </w:rPr>
      </w:pPr>
    </w:p>
    <w:p w14:paraId="260E5E5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sz w:val="32"/>
          <w:szCs w:val="32"/>
          <w:highlight w:val="none"/>
          <w:lang w:val="en-US" w:eastAsia="zh-CN"/>
        </w:rPr>
      </w:pPr>
    </w:p>
    <w:p w14:paraId="0EC70FA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14:paraId="03C7EA2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60D9B7A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505.69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乐山市数据局（本级）</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2024年度</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所以没有2023年度</w:t>
      </w:r>
      <w:r>
        <w:rPr>
          <w:rFonts w:hint="eastAsia" w:ascii="仿宋_GB2312" w:hAnsi="仿宋_GB2312" w:eastAsia="仿宋_GB2312" w:cs="仿宋_GB2312"/>
          <w:color w:val="auto"/>
          <w:kern w:val="2"/>
          <w:sz w:val="32"/>
          <w:szCs w:val="32"/>
          <w:highlight w:val="none"/>
          <w:lang w:val="en-US" w:eastAsia="zh-CN" w:bidi="ar-SA"/>
        </w:rPr>
        <w:t>一般公共预算财政拨款支出</w:t>
      </w:r>
      <w:r>
        <w:rPr>
          <w:rFonts w:hint="eastAsia" w:ascii="仿宋_GB2312" w:hAnsi="仿宋" w:eastAsia="仿宋_GB2312"/>
          <w:sz w:val="32"/>
          <w:szCs w:val="32"/>
          <w:highlight w:val="none"/>
          <w:lang w:val="en-US" w:eastAsia="zh-CN"/>
        </w:rPr>
        <w:t>数据。</w:t>
      </w:r>
    </w:p>
    <w:p w14:paraId="63133493">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t xml:space="preserve">    </w:t>
      </w:r>
      <w:r>
        <w:drawing>
          <wp:inline distT="0" distB="0" distL="114300" distR="114300">
            <wp:extent cx="4853305" cy="2743200"/>
            <wp:effectExtent l="4445" t="4445" r="19050"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C9C90E">
      <w:pPr>
        <w:rPr>
          <w:rFonts w:hint="eastAsia"/>
          <w:lang w:val="en-US" w:eastAsia="zh-CN"/>
        </w:rPr>
      </w:pPr>
    </w:p>
    <w:p w14:paraId="532312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0FD156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highlight w:val="none"/>
        </w:rPr>
        <w:t>505.69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452.4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89.46</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31.07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6.14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5.29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16.93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3.35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7D206C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p>
    <w:p w14:paraId="527E60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128CAE9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FC5DD43">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r>
        <w:drawing>
          <wp:anchor distT="0" distB="0" distL="114300" distR="114300" simplePos="0" relativeHeight="251662336" behindDoc="1" locked="0" layoutInCell="1" allowOverlap="1">
            <wp:simplePos x="0" y="0"/>
            <wp:positionH relativeFrom="column">
              <wp:posOffset>345440</wp:posOffset>
            </wp:positionH>
            <wp:positionV relativeFrom="paragraph">
              <wp:posOffset>-166370</wp:posOffset>
            </wp:positionV>
            <wp:extent cx="4572000" cy="3055620"/>
            <wp:effectExtent l="4445" t="4445" r="10795" b="18415"/>
            <wp:wrapTight wrapText="bothSides">
              <wp:wrapPolygon>
                <wp:start x="-21" y="-31"/>
                <wp:lineTo x="-21" y="21515"/>
                <wp:lineTo x="21579" y="21515"/>
                <wp:lineTo x="21579" y="-31"/>
                <wp:lineTo x="-21" y="-31"/>
              </wp:wrapPolygon>
            </wp:wrapTight>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8EBB46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3C2A30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63E1B7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9BE5ED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FC32D6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0D496D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3F8C49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994042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5A33E6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213"/>
      <w:bookmarkStart w:id="26" w:name="_Toc15377444"/>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highlight w:val="none"/>
        </w:rPr>
        <w:t>505.69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51BB90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政府办公室厅（室）及相关机构事务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175.65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DA96A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发展与改革事务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20.76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C56C1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发展与改革事务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其他发展与改革事务支出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21.28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BD73E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网信事务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234.71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06E07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5.社会保障和就业</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机关事业单位基本养老保险缴费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19.29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F3EBE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6.社会保障和就业</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机关事业单位职业年金缴费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9.64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CED86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7.社会保障和就业</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其他社会保障和就业</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其他社会保障和就业</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3BBEE3F">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5.29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D7D662A">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9.住房保障支出（类）住房改革支出（款）住房公积金（项）：支出决算为16.93万元，完成预算100%。</w:t>
      </w:r>
    </w:p>
    <w:p w14:paraId="0FBA1F96">
      <w:pPr>
        <w:tabs>
          <w:tab w:val="right" w:pos="8306"/>
        </w:tabs>
        <w:spacing w:line="600" w:lineRule="exact"/>
        <w:ind w:firstLine="640"/>
        <w:outlineLvl w:val="1"/>
        <w:rPr>
          <w:rStyle w:val="29"/>
          <w:rFonts w:ascii="Times New Roman" w:hAnsi="Times New Roman"/>
          <w:color w:val="auto"/>
          <w:highlight w:val="none"/>
        </w:rPr>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14:paraId="647EF7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highlight w:val="none"/>
        </w:rPr>
        <w:t>228.94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E71F49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highlight w:val="none"/>
        </w:rPr>
        <w:t>178.95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highlight w:val="none"/>
        </w:rPr>
        <w:t>49.99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w:t>
      </w:r>
      <w:r>
        <w:rPr>
          <w:rFonts w:hint="eastAsia" w:eastAsia="仿宋_GB2312" w:cs="仿宋_GB2312"/>
          <w:color w:val="auto"/>
          <w:kern w:val="2"/>
          <w:sz w:val="32"/>
          <w:szCs w:val="32"/>
          <w:highlight w:val="none"/>
          <w:lang w:val="en-US" w:eastAsia="zh-CN" w:bidi="ar-SA"/>
        </w:rPr>
        <w:t>维护费、委托业务费、公务用车运行维护费、其他商品和服务支出等。</w:t>
      </w:r>
    </w:p>
    <w:p w14:paraId="675B8473">
      <w:pPr>
        <w:spacing w:line="600" w:lineRule="exact"/>
        <w:ind w:firstLine="640"/>
        <w:outlineLvl w:val="1"/>
        <w:rPr>
          <w:rStyle w:val="29"/>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14:paraId="21EF2F8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15A72E5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3.28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乐山市数据局（本级）</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2024年度</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所以没有2023年度</w:t>
      </w:r>
      <w:r>
        <w:rPr>
          <w:rFonts w:hint="eastAsia" w:ascii="仿宋_GB2312" w:hAnsi="仿宋_GB2312" w:eastAsia="仿宋_GB2312" w:cs="仿宋_GB2312"/>
          <w:color w:val="auto"/>
          <w:kern w:val="2"/>
          <w:sz w:val="32"/>
          <w:szCs w:val="32"/>
          <w:highlight w:val="none"/>
          <w:lang w:val="en-US" w:eastAsia="zh-CN" w:bidi="ar-SA"/>
        </w:rPr>
        <w:t>“三公”经费财政拨款支出决算</w:t>
      </w:r>
      <w:r>
        <w:rPr>
          <w:rFonts w:hint="eastAsia" w:ascii="仿宋_GB2312" w:hAnsi="仿宋" w:eastAsia="仿宋_GB2312"/>
          <w:sz w:val="32"/>
          <w:szCs w:val="32"/>
          <w:highlight w:val="none"/>
          <w:lang w:val="en-US" w:eastAsia="zh-CN"/>
        </w:rPr>
        <w:t>数据。2024年度</w:t>
      </w:r>
      <w:r>
        <w:rPr>
          <w:rFonts w:hint="eastAsia" w:eastAsia="仿宋_GB2312" w:cs="仿宋_GB2312"/>
          <w:color w:val="auto"/>
          <w:kern w:val="2"/>
          <w:sz w:val="32"/>
          <w:szCs w:val="32"/>
          <w:highlight w:val="none"/>
          <w:lang w:val="en-US" w:eastAsia="zh-CN" w:bidi="ar-SA"/>
        </w:rPr>
        <w:t>决算数与预算数持平。</w:t>
      </w:r>
    </w:p>
    <w:p w14:paraId="5128348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3256C11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3.28</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1C1A889C">
      <w:pPr>
        <w:pStyle w:val="2"/>
        <w:rPr>
          <w:rFonts w:hint="eastAsia" w:ascii="Times New Roman" w:hAnsi="Times New Roman" w:eastAsia="仿宋_GB2312" w:cs="仿宋_GB2312"/>
          <w:b/>
          <w:bCs/>
          <w:color w:val="auto"/>
          <w:kern w:val="2"/>
          <w:sz w:val="32"/>
          <w:szCs w:val="32"/>
          <w:highlight w:val="none"/>
          <w:lang w:val="en-US" w:eastAsia="zh-CN" w:bidi="ar-SA"/>
        </w:rPr>
      </w:pPr>
      <w:r>
        <w:rPr>
          <w:rFonts w:hint="eastAsia"/>
          <w:lang w:val="en-US" w:eastAsia="zh-CN"/>
        </w:rPr>
        <w:t xml:space="preserve">       </w:t>
      </w:r>
      <w:r>
        <w:drawing>
          <wp:inline distT="0" distB="0" distL="114300" distR="114300">
            <wp:extent cx="4572000" cy="3032760"/>
            <wp:effectExtent l="4445" t="4445" r="10795" b="1079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B79426">
      <w:pPr>
        <w:spacing w:line="600" w:lineRule="exact"/>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1.因公出国（境）经费支出0万元，全年预算数0万元。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乐山市数据局（本级）</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2024年度</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所以没有2023年度</w:t>
      </w:r>
      <w:r>
        <w:rPr>
          <w:rFonts w:hint="eastAsia" w:eastAsia="仿宋_GB2312" w:cs="仿宋_GB2312"/>
          <w:color w:val="auto"/>
          <w:kern w:val="2"/>
          <w:sz w:val="32"/>
          <w:szCs w:val="32"/>
          <w:highlight w:val="none"/>
          <w:lang w:val="en-US" w:eastAsia="zh-CN" w:bidi="ar-SA"/>
        </w:rPr>
        <w:t>因公出国（境）支出决算数据。</w:t>
      </w:r>
    </w:p>
    <w:p w14:paraId="34858B5D">
      <w:pPr>
        <w:spacing w:line="600" w:lineRule="exact"/>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2.公务用车购置及运行维护费支出3.28万元，完成预算100%。</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乐山市数据局（本级）</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2024年度</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所以没有2023年度</w:t>
      </w:r>
      <w:r>
        <w:rPr>
          <w:rFonts w:hint="eastAsia" w:eastAsia="仿宋_GB2312" w:cs="仿宋_GB2312"/>
          <w:color w:val="auto"/>
          <w:kern w:val="2"/>
          <w:sz w:val="32"/>
          <w:szCs w:val="32"/>
          <w:highlight w:val="none"/>
          <w:lang w:val="en-US" w:eastAsia="zh-CN" w:bidi="ar-SA"/>
        </w:rPr>
        <w:t>公务用车购置及运行费支出数据。</w:t>
      </w:r>
    </w:p>
    <w:p w14:paraId="5ECF45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56B49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3.28</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保障单位日常开展工作等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66884E0B">
      <w:pPr>
        <w:numPr>
          <w:ilvl w:val="0"/>
          <w:numId w:val="0"/>
        </w:numPr>
        <w:spacing w:line="600" w:lineRule="exact"/>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3.</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元，全年预算数0万元</w:t>
      </w:r>
      <w:bookmarkStart w:id="61" w:name="_GoBack"/>
      <w:bookmarkEnd w:id="61"/>
      <w:r>
        <w:rPr>
          <w:rFonts w:hint="eastAsia" w:ascii="Times New Roman" w:hAnsi="Times New Roman" w:eastAsia="仿宋_GB2312" w:cs="仿宋_GB2312"/>
          <w:b/>
          <w:bCs/>
          <w:color w:val="auto"/>
          <w:kern w:val="2"/>
          <w:sz w:val="32"/>
          <w:szCs w:val="32"/>
          <w:highlight w:val="none"/>
          <w:lang w:val="en-US" w:eastAsia="zh-CN" w:bidi="ar-SA"/>
        </w:rPr>
        <w:t>。</w:t>
      </w:r>
    </w:p>
    <w:p w14:paraId="54295D35">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E2B00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4" w:name="_Toc15377218"/>
      <w:bookmarkStart w:id="35" w:name="_Toc15396610"/>
    </w:p>
    <w:p w14:paraId="43305B31">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14:paraId="2F46824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14.7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2.82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乐山市数据局（本级）</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2024年度</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所以没有2023年度</w:t>
      </w:r>
      <w:r>
        <w:rPr>
          <w:rFonts w:hint="eastAsia" w:eastAsia="仿宋_GB2312" w:cs="仿宋_GB2312"/>
          <w:color w:val="auto"/>
          <w:kern w:val="2"/>
          <w:sz w:val="32"/>
          <w:szCs w:val="32"/>
          <w:highlight w:val="none"/>
          <w:lang w:val="en-US" w:eastAsia="zh-CN" w:bidi="ar-SA"/>
        </w:rPr>
        <w:t>政府性基金预算财政拨款支出数据。</w:t>
      </w:r>
    </w:p>
    <w:p w14:paraId="3E2E1563">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6" w:name="_Toc15396611"/>
      <w:bookmarkStart w:id="37"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14:paraId="440D4C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乐山市数据局（本级）</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2024年度</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所以没有2023年度</w:t>
      </w:r>
      <w:r>
        <w:rPr>
          <w:rFonts w:hint="eastAsia" w:ascii="Times New Roman" w:hAnsi="Times New Roman" w:eastAsia="仿宋_GB2312" w:cs="仿宋_GB2312"/>
          <w:color w:val="auto"/>
          <w:kern w:val="2"/>
          <w:sz w:val="32"/>
          <w:szCs w:val="32"/>
          <w:highlight w:val="none"/>
          <w:lang w:val="en-US" w:eastAsia="zh-CN" w:bidi="ar-SA"/>
        </w:rPr>
        <w:t>国有资本经营预算财政拨款支出</w:t>
      </w:r>
      <w:r>
        <w:rPr>
          <w:rFonts w:hint="eastAsia" w:eastAsia="仿宋_GB2312" w:cs="仿宋_GB2312"/>
          <w:color w:val="auto"/>
          <w:kern w:val="2"/>
          <w:sz w:val="32"/>
          <w:szCs w:val="32"/>
          <w:highlight w:val="none"/>
          <w:lang w:val="en-US" w:eastAsia="zh-CN" w:bidi="ar-SA"/>
        </w:rPr>
        <w:t>数据。</w:t>
      </w:r>
    </w:p>
    <w:p w14:paraId="321C0E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textAlignment w:val="auto"/>
        <w:outlineLvl w:val="1"/>
        <w:rPr>
          <w:rStyle w:val="29"/>
          <w:rFonts w:hint="eastAsia" w:ascii="Times New Roman" w:hAnsi="Times New Roman" w:eastAsia="黑体"/>
          <w:b w:val="0"/>
          <w:color w:val="auto"/>
          <w:highlight w:val="none"/>
        </w:rPr>
      </w:pPr>
      <w:bookmarkStart w:id="38" w:name="_Toc15396612"/>
      <w:bookmarkStart w:id="39"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14:paraId="0D48D4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62BDC95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乐山市数据局（本级）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49.99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乐山市数据局（本级）</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2024年度</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所以没有2023年度机关运行经费支出数据。</w:t>
      </w:r>
    </w:p>
    <w:p w14:paraId="58BDAA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428F6D9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乐山市数据局（本级）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9A14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003C38BB">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乐山市数据局（本级）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AA167D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1AF4AD0">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我单位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个项目开展了预算事前绩效评估，对乐山“十五五”数字乐山建设研究课题经费项目</w:t>
      </w:r>
      <w:r>
        <w:rPr>
          <w:rFonts w:hint="eastAsia" w:eastAsia="仿宋_GB2312" w:cs="仿宋_GB2312"/>
          <w:color w:val="auto"/>
          <w:kern w:val="2"/>
          <w:sz w:val="32"/>
          <w:szCs w:val="32"/>
          <w:highlight w:val="none"/>
          <w:lang w:val="en-US" w:eastAsia="zh-CN" w:bidi="ar-SA"/>
        </w:rPr>
        <w:t>等6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项目支出绩效自评表详见第四部门附件。</w:t>
      </w:r>
    </w:p>
    <w:p w14:paraId="700D3E00">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p>
    <w:p w14:paraId="51ED3320">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25C3067E">
      <w:pPr>
        <w:spacing w:line="600" w:lineRule="exact"/>
        <w:jc w:val="left"/>
        <w:rPr>
          <w:rFonts w:ascii="Times New Roman" w:hAnsi="Times New Roman"/>
          <w:b/>
          <w:color w:val="auto"/>
          <w:sz w:val="44"/>
          <w:szCs w:val="44"/>
          <w:highlight w:val="none"/>
        </w:rPr>
      </w:pPr>
    </w:p>
    <w:p w14:paraId="3E1372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9F7EA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.使用非财政拨款结余（含专用结余）：指事业单位使用以前年度积累的非财政拨款结余弥补当年收支差额的金额。 </w:t>
      </w:r>
    </w:p>
    <w:p w14:paraId="4E8D92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1C3201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.结余分配：指事业单位按照会计制度规定缴纳的所得税、提取的专用结余以及转入非财政拨款结余的金额等。</w:t>
      </w:r>
    </w:p>
    <w:p w14:paraId="77264B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7E4AEE4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政府办公室厅（室）及相关机构事务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反映行政单位（包括实行公务员管理的事业单位）的基本支出。</w:t>
      </w:r>
    </w:p>
    <w:p w14:paraId="7AC60DE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发展与改革事务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：指反映行政单位（包括实行公务员管理的事业单位）未单独设置项级科目的其他项目支出。</w:t>
      </w:r>
    </w:p>
    <w:p w14:paraId="08F764A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发展与改革事务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其他发展与改革事务支出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：指反映除上述项目以外的其他发展与改革事务支出。</w:t>
      </w:r>
    </w:p>
    <w:p w14:paraId="414895BC">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网信事务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：指反映行政单位（包括实行公务员管理的事业单位）未单独设置项级科目的其他项目支出。</w:t>
      </w:r>
    </w:p>
    <w:p w14:paraId="4D3188F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10.社会保障和就业</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机关事业单位基本养老保险缴费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：指反映机关事业单位实施养老保险制度由单位缴纳的基本养老保险费支出。</w:t>
      </w:r>
    </w:p>
    <w:p w14:paraId="5C8A6ED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11.社会保障和就业</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机关事业单位职业年金缴费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：指反映机关事业单位实施养老保险制度由单位实际缴纳的职业年金支出。</w:t>
      </w:r>
    </w:p>
    <w:p w14:paraId="56635F91">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12.社会保障和就业</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其他社会保障和就业</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其他社会保障和就业</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：指反映除上述项目以外其他用于社会保障和就业方面的支出。</w:t>
      </w:r>
    </w:p>
    <w:p w14:paraId="581890A5">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：指反映财政部门安排的行政单位（包括实行公务员管理的事业单位）基本医疗保险缴费经费，未参加医疗保险的行政单位的公费医疗经费，按国家规定享受离休人员、红军老战士待遇人员的医疗经费。</w:t>
      </w:r>
    </w:p>
    <w:p w14:paraId="741F76A7">
      <w:pPr>
        <w:numPr>
          <w:ilvl w:val="0"/>
          <w:numId w:val="0"/>
        </w:numPr>
        <w:spacing w:line="600" w:lineRule="exact"/>
        <w:ind w:firstLine="640" w:firstLineChars="20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14.住房保障支出（类）住房改革支出（款）住房公积金（项）：指反映行政事业单位按人力资源和社会保障部、财政部规定的基本工资和津贴补贴以及规定比例为职工缴纳的住房公积金。</w:t>
      </w:r>
    </w:p>
    <w:p w14:paraId="5AD5E49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39B343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5A4CCA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C2AD7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5E0B72">
      <w:pPr>
        <w:spacing w:line="600" w:lineRule="exact"/>
        <w:jc w:val="center"/>
        <w:rPr>
          <w:rStyle w:val="28"/>
          <w:rFonts w:hint="eastAsia" w:ascii="Times New Roman" w:hAnsi="Times New Roman" w:eastAsia="黑体"/>
          <w:b w:val="0"/>
          <w:color w:val="auto"/>
          <w:highlight w:val="none"/>
          <w:lang w:eastAsia="zh-CN"/>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tbl>
      <w:tblPr>
        <w:tblStyle w:val="16"/>
        <w:tblpPr w:leftFromText="180" w:rightFromText="180" w:vertAnchor="text" w:horzAnchor="page" w:tblpX="676" w:tblpY="445"/>
        <w:tblOverlap w:val="never"/>
        <w:tblW w:w="10975" w:type="dxa"/>
        <w:tblInd w:w="0" w:type="dxa"/>
        <w:shd w:val="clear" w:color="auto" w:fill="auto"/>
        <w:tblLayout w:type="fixed"/>
        <w:tblCellMar>
          <w:top w:w="0" w:type="dxa"/>
          <w:left w:w="0" w:type="dxa"/>
          <w:bottom w:w="0" w:type="dxa"/>
          <w:right w:w="0" w:type="dxa"/>
        </w:tblCellMar>
      </w:tblPr>
      <w:tblGrid>
        <w:gridCol w:w="1127"/>
        <w:gridCol w:w="1317"/>
        <w:gridCol w:w="965"/>
        <w:gridCol w:w="2269"/>
        <w:gridCol w:w="834"/>
        <w:gridCol w:w="644"/>
        <w:gridCol w:w="775"/>
        <w:gridCol w:w="1010"/>
        <w:gridCol w:w="527"/>
        <w:gridCol w:w="688"/>
        <w:gridCol w:w="819"/>
      </w:tblGrid>
      <w:tr w14:paraId="1365D647">
        <w:tblPrEx>
          <w:shd w:val="clear" w:color="auto" w:fill="auto"/>
          <w:tblCellMar>
            <w:top w:w="0" w:type="dxa"/>
            <w:left w:w="0" w:type="dxa"/>
            <w:bottom w:w="0" w:type="dxa"/>
            <w:right w:w="0" w:type="dxa"/>
          </w:tblCellMar>
        </w:tblPrEx>
        <w:trPr>
          <w:trHeight w:val="904" w:hRule="atLeast"/>
        </w:trPr>
        <w:tc>
          <w:tcPr>
            <w:tcW w:w="10975" w:type="dxa"/>
            <w:gridSpan w:val="11"/>
            <w:tcBorders>
              <w:top w:val="nil"/>
              <w:left w:val="nil"/>
              <w:bottom w:val="nil"/>
              <w:right w:val="nil"/>
            </w:tcBorders>
            <w:shd w:val="clear" w:color="auto" w:fill="auto"/>
            <w:tcMar>
              <w:top w:w="12" w:type="dxa"/>
              <w:left w:w="12" w:type="dxa"/>
              <w:right w:w="12" w:type="dxa"/>
            </w:tcMar>
            <w:vAlign w:val="center"/>
          </w:tcPr>
          <w:p w14:paraId="73722E5D">
            <w:pPr>
              <w:keepNext w:val="0"/>
              <w:keepLines w:val="0"/>
              <w:widowControl/>
              <w:suppressLineNumbers w:val="0"/>
              <w:jc w:val="center"/>
              <w:textAlignment w:val="center"/>
              <w:rPr>
                <w:rFonts w:hint="default" w:ascii="宋体" w:hAnsi="宋体" w:eastAsia="宋体" w:cs="宋体"/>
                <w:b/>
                <w:i w:val="0"/>
                <w:color w:val="000000"/>
                <w:sz w:val="40"/>
                <w:szCs w:val="40"/>
                <w:u w:val="none"/>
                <w:lang w:val="en-US"/>
              </w:rPr>
            </w:pPr>
            <w:r>
              <w:rPr>
                <w:rFonts w:hint="eastAsia" w:ascii="宋体" w:hAnsi="宋体" w:eastAsia="宋体" w:cs="宋体"/>
                <w:b/>
                <w:i w:val="0"/>
                <w:color w:val="000000"/>
                <w:kern w:val="0"/>
                <w:sz w:val="40"/>
                <w:szCs w:val="40"/>
                <w:u w:val="none"/>
                <w:lang w:val="en-US" w:eastAsia="zh-CN" w:bidi="ar"/>
              </w:rPr>
              <w:t>部门预算项目支出绩效自评表</w:t>
            </w:r>
            <w:r>
              <w:rPr>
                <w:rFonts w:hint="eastAsia" w:ascii="宋体" w:hAnsi="宋体" w:cs="宋体"/>
                <w:b/>
                <w:i w:val="0"/>
                <w:color w:val="000000"/>
                <w:kern w:val="0"/>
                <w:sz w:val="40"/>
                <w:szCs w:val="40"/>
                <w:u w:val="none"/>
                <w:lang w:val="en-US" w:eastAsia="zh-CN" w:bidi="ar"/>
              </w:rPr>
              <w:t>(2024年度）</w:t>
            </w:r>
          </w:p>
        </w:tc>
      </w:tr>
      <w:tr w14:paraId="38608D6E">
        <w:tblPrEx>
          <w:tblCellMar>
            <w:top w:w="0" w:type="dxa"/>
            <w:left w:w="0" w:type="dxa"/>
            <w:bottom w:w="0" w:type="dxa"/>
            <w:right w:w="0" w:type="dxa"/>
          </w:tblCellMar>
        </w:tblPrEx>
        <w:trPr>
          <w:trHeight w:val="560" w:hRule="atLeast"/>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790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31"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326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2022年“嘉州英才培育计划”项目资助资金</w:t>
            </w:r>
          </w:p>
        </w:tc>
      </w:tr>
      <w:tr w14:paraId="2035AD26">
        <w:tblPrEx>
          <w:tblCellMar>
            <w:top w:w="0" w:type="dxa"/>
            <w:left w:w="0" w:type="dxa"/>
            <w:bottom w:w="0" w:type="dxa"/>
            <w:right w:w="0" w:type="dxa"/>
          </w:tblCellMar>
        </w:tblPrEx>
        <w:trPr>
          <w:trHeight w:val="512" w:hRule="atLeast"/>
        </w:trPr>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F85B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48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607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w:t>
            </w:r>
          </w:p>
        </w:tc>
        <w:tc>
          <w:tcPr>
            <w:tcW w:w="1010" w:type="dxa"/>
            <w:tcBorders>
              <w:top w:val="nil"/>
              <w:left w:val="nil"/>
              <w:bottom w:val="nil"/>
              <w:right w:val="nil"/>
            </w:tcBorders>
            <w:shd w:val="clear" w:color="auto" w:fill="auto"/>
            <w:tcMar>
              <w:top w:w="12" w:type="dxa"/>
              <w:left w:w="12" w:type="dxa"/>
              <w:right w:w="12" w:type="dxa"/>
            </w:tcMar>
            <w:vAlign w:val="center"/>
          </w:tcPr>
          <w:p w14:paraId="01291573">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308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乐山市数据局机关</w:t>
            </w:r>
          </w:p>
        </w:tc>
      </w:tr>
      <w:tr w14:paraId="7A09CA51">
        <w:tblPrEx>
          <w:tblCellMar>
            <w:top w:w="0" w:type="dxa"/>
            <w:left w:w="0" w:type="dxa"/>
            <w:bottom w:w="0" w:type="dxa"/>
            <w:right w:w="0" w:type="dxa"/>
          </w:tblCellMar>
        </w:tblPrEx>
        <w:trPr>
          <w:trHeight w:val="36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70ED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35F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48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BA03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4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800D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FE8CAA0">
        <w:tblPrEx>
          <w:tblCellMar>
            <w:top w:w="0" w:type="dxa"/>
            <w:left w:w="0" w:type="dxa"/>
            <w:bottom w:w="0" w:type="dxa"/>
            <w:right w:w="0" w:type="dxa"/>
          </w:tblCellMar>
        </w:tblPrEx>
        <w:trPr>
          <w:trHeight w:val="62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BDC41">
            <w:pPr>
              <w:rPr>
                <w:rFonts w:hint="eastAsia" w:ascii="宋体" w:hAnsi="宋体" w:eastAsia="宋体" w:cs="宋体"/>
                <w:i w:val="0"/>
                <w:color w:val="000000"/>
                <w:sz w:val="18"/>
                <w:szCs w:val="18"/>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E892F">
            <w:pPr>
              <w:rPr>
                <w:rFonts w:hint="eastAsia" w:ascii="宋体" w:hAnsi="宋体" w:eastAsia="宋体" w:cs="宋体"/>
                <w:i w:val="0"/>
                <w:color w:val="000000"/>
                <w:sz w:val="18"/>
                <w:szCs w:val="18"/>
                <w:u w:val="none"/>
              </w:rPr>
            </w:pPr>
          </w:p>
        </w:tc>
        <w:tc>
          <w:tcPr>
            <w:tcW w:w="548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039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支付2022年“嘉州英才培育计划”项目资助资金</w:t>
            </w:r>
          </w:p>
        </w:tc>
        <w:tc>
          <w:tcPr>
            <w:tcW w:w="304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0ABF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支付2022年“嘉州英才培育计划”项目资助资金</w:t>
            </w:r>
          </w:p>
        </w:tc>
      </w:tr>
      <w:tr w14:paraId="496B8CC2">
        <w:tblPrEx>
          <w:tblCellMar>
            <w:top w:w="0" w:type="dxa"/>
            <w:left w:w="0" w:type="dxa"/>
            <w:bottom w:w="0" w:type="dxa"/>
            <w:right w:w="0" w:type="dxa"/>
          </w:tblCellMar>
        </w:tblPrEx>
        <w:trPr>
          <w:trHeight w:val="693"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C5E83">
            <w:pPr>
              <w:rPr>
                <w:rFonts w:hint="eastAsia" w:ascii="宋体" w:hAnsi="宋体" w:eastAsia="宋体" w:cs="宋体"/>
                <w:i w:val="0"/>
                <w:color w:val="000000"/>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0C0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531"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438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市人才办《关于开展2022年度“嘉州英才培育计划”申报评选工作的通知》相关要求，市委网信办（机构改革后职能由市委网信办划给了市数据局）组织开展了2022年度“嘉州英才培育计划”嘉州数字青年人才项目申报评选工作，需支付2022年“嘉州英才培育计划”项目资助资金。</w:t>
            </w:r>
          </w:p>
        </w:tc>
      </w:tr>
      <w:tr w14:paraId="276A6453">
        <w:tblPrEx>
          <w:tblCellMar>
            <w:top w:w="0" w:type="dxa"/>
            <w:left w:w="0" w:type="dxa"/>
            <w:bottom w:w="0" w:type="dxa"/>
            <w:right w:w="0" w:type="dxa"/>
          </w:tblCellMar>
        </w:tblPrEx>
        <w:trPr>
          <w:trHeight w:val="62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DBF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D7777">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 xml:space="preserve">年度预算数  </w:t>
            </w:r>
          </w:p>
          <w:p w14:paraId="20BC6A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（万元）</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E94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A84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887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6B1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1AC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A8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79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093C402">
        <w:tblPrEx>
          <w:tblCellMar>
            <w:top w:w="0" w:type="dxa"/>
            <w:left w:w="0" w:type="dxa"/>
            <w:bottom w:w="0" w:type="dxa"/>
            <w:right w:w="0" w:type="dxa"/>
          </w:tblCellMar>
        </w:tblPrEx>
        <w:trPr>
          <w:trHeight w:val="40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5A314">
            <w:pPr>
              <w:jc w:val="center"/>
              <w:rPr>
                <w:rFonts w:hint="eastAsia" w:ascii="宋体" w:hAnsi="宋体" w:eastAsia="宋体" w:cs="宋体"/>
                <w:i w:val="0"/>
                <w:color w:val="000000"/>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0BF3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48D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D17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1A8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7BB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C96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016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94187">
            <w:pPr>
              <w:keepNext w:val="0"/>
              <w:keepLines w:val="0"/>
              <w:widowControl/>
              <w:suppressLineNumbers w:val="0"/>
              <w:jc w:val="left"/>
              <w:textAlignment w:val="center"/>
              <w:rPr>
                <w:rFonts w:hint="eastAsia" w:ascii="黑体" w:hAnsi="黑体" w:eastAsia="黑体" w:cs="黑体"/>
                <w:i w:val="0"/>
                <w:color w:val="000000"/>
                <w:sz w:val="16"/>
                <w:szCs w:val="16"/>
                <w:u w:val="none"/>
              </w:rPr>
            </w:pPr>
          </w:p>
        </w:tc>
      </w:tr>
      <w:tr w14:paraId="30C6A42E">
        <w:tblPrEx>
          <w:tblCellMar>
            <w:top w:w="0" w:type="dxa"/>
            <w:left w:w="0" w:type="dxa"/>
            <w:bottom w:w="0" w:type="dxa"/>
            <w:right w:w="0" w:type="dxa"/>
          </w:tblCellMar>
        </w:tblPrEx>
        <w:trPr>
          <w:trHeight w:val="40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A8568">
            <w:pPr>
              <w:jc w:val="center"/>
              <w:rPr>
                <w:rFonts w:hint="eastAsia" w:ascii="宋体" w:hAnsi="宋体" w:eastAsia="宋体" w:cs="宋体"/>
                <w:i w:val="0"/>
                <w:color w:val="000000"/>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6A8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AE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BB5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B4A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C59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68289">
            <w:pPr>
              <w:jc w:val="center"/>
              <w:rPr>
                <w:rFonts w:hint="eastAsia" w:ascii="宋体" w:hAnsi="宋体" w:eastAsia="宋体" w:cs="宋体"/>
                <w:i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B853F">
            <w:pPr>
              <w:jc w:val="center"/>
              <w:rPr>
                <w:rFonts w:hint="eastAsia" w:ascii="宋体" w:hAnsi="宋体" w:eastAsia="宋体" w:cs="宋体"/>
                <w:i w:val="0"/>
                <w:color w:val="000000"/>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BB705">
            <w:pPr>
              <w:rPr>
                <w:rFonts w:hint="eastAsia" w:ascii="黑体" w:hAnsi="黑体" w:eastAsia="黑体" w:cs="黑体"/>
                <w:i w:val="0"/>
                <w:color w:val="000000"/>
                <w:sz w:val="16"/>
                <w:szCs w:val="16"/>
                <w:u w:val="none"/>
              </w:rPr>
            </w:pPr>
          </w:p>
        </w:tc>
      </w:tr>
      <w:tr w14:paraId="25537C3B">
        <w:tblPrEx>
          <w:tblCellMar>
            <w:top w:w="0" w:type="dxa"/>
            <w:left w:w="0" w:type="dxa"/>
            <w:bottom w:w="0" w:type="dxa"/>
            <w:right w:w="0" w:type="dxa"/>
          </w:tblCellMar>
        </w:tblPrEx>
        <w:trPr>
          <w:trHeight w:val="40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BF8FAD">
            <w:pPr>
              <w:jc w:val="center"/>
              <w:rPr>
                <w:rFonts w:hint="eastAsia" w:ascii="宋体" w:hAnsi="宋体" w:eastAsia="宋体" w:cs="宋体"/>
                <w:i w:val="0"/>
                <w:color w:val="000000"/>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0C2A1">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EC26C">
            <w:pPr>
              <w:jc w:val="center"/>
              <w:rPr>
                <w:rFonts w:hint="eastAsia" w:ascii="宋体" w:hAnsi="宋体" w:eastAsia="宋体" w:cs="宋体"/>
                <w:i w:val="0"/>
                <w:color w:val="000000"/>
                <w:sz w:val="18"/>
                <w:szCs w:val="1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7EDA0">
            <w:pPr>
              <w:jc w:val="center"/>
              <w:rPr>
                <w:rFonts w:hint="eastAsia" w:ascii="宋体" w:hAnsi="宋体" w:eastAsia="宋体" w:cs="宋体"/>
                <w:i w:val="0"/>
                <w:color w:val="000000"/>
                <w:sz w:val="18"/>
                <w:szCs w:val="18"/>
                <w:u w:val="none"/>
              </w:rPr>
            </w:pP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099BC">
            <w:pPr>
              <w:jc w:val="center"/>
              <w:rPr>
                <w:rFonts w:hint="eastAsia" w:ascii="宋体" w:hAnsi="宋体" w:eastAsia="宋体" w:cs="宋体"/>
                <w:i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15F2F">
            <w:pPr>
              <w:jc w:val="center"/>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64C68">
            <w:pPr>
              <w:jc w:val="center"/>
              <w:rPr>
                <w:rFonts w:hint="eastAsia" w:ascii="宋体" w:hAnsi="宋体" w:eastAsia="宋体" w:cs="宋体"/>
                <w:i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84C3A">
            <w:pPr>
              <w:jc w:val="center"/>
              <w:rPr>
                <w:rFonts w:hint="eastAsia" w:ascii="宋体" w:hAnsi="宋体" w:eastAsia="宋体" w:cs="宋体"/>
                <w:i w:val="0"/>
                <w:color w:val="000000"/>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138E22">
            <w:pPr>
              <w:rPr>
                <w:rFonts w:hint="eastAsia" w:ascii="黑体" w:hAnsi="黑体" w:eastAsia="黑体" w:cs="黑体"/>
                <w:i w:val="0"/>
                <w:color w:val="000000"/>
                <w:sz w:val="16"/>
                <w:szCs w:val="16"/>
                <w:u w:val="none"/>
              </w:rPr>
            </w:pPr>
          </w:p>
        </w:tc>
      </w:tr>
      <w:tr w14:paraId="16B8727F">
        <w:tblPrEx>
          <w:tblCellMar>
            <w:top w:w="0" w:type="dxa"/>
            <w:left w:w="0" w:type="dxa"/>
            <w:bottom w:w="0" w:type="dxa"/>
            <w:right w:w="0" w:type="dxa"/>
          </w:tblCellMar>
        </w:tblPrEx>
        <w:trPr>
          <w:trHeight w:val="40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40AFE">
            <w:pPr>
              <w:jc w:val="center"/>
              <w:rPr>
                <w:rFonts w:hint="eastAsia" w:ascii="宋体" w:hAnsi="宋体" w:eastAsia="宋体" w:cs="宋体"/>
                <w:i w:val="0"/>
                <w:color w:val="000000"/>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822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0DF80">
            <w:pPr>
              <w:jc w:val="center"/>
              <w:rPr>
                <w:rFonts w:hint="eastAsia" w:ascii="宋体" w:hAnsi="宋体" w:eastAsia="宋体" w:cs="宋体"/>
                <w:i w:val="0"/>
                <w:color w:val="000000"/>
                <w:sz w:val="18"/>
                <w:szCs w:val="1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A42A0">
            <w:pPr>
              <w:jc w:val="center"/>
              <w:rPr>
                <w:rFonts w:hint="eastAsia" w:ascii="宋体" w:hAnsi="宋体" w:eastAsia="宋体" w:cs="宋体"/>
                <w:i w:val="0"/>
                <w:color w:val="000000"/>
                <w:sz w:val="18"/>
                <w:szCs w:val="18"/>
                <w:u w:val="none"/>
              </w:rPr>
            </w:pP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B05E4">
            <w:pPr>
              <w:jc w:val="center"/>
              <w:rPr>
                <w:rFonts w:hint="eastAsia" w:ascii="宋体" w:hAnsi="宋体" w:eastAsia="宋体" w:cs="宋体"/>
                <w:i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AB9CE">
            <w:pPr>
              <w:jc w:val="center"/>
              <w:rPr>
                <w:rFonts w:hint="eastAsia" w:ascii="宋体" w:hAnsi="宋体" w:eastAsia="宋体" w:cs="宋体"/>
                <w:i w:val="0"/>
                <w:color w:val="000000"/>
                <w:sz w:val="18"/>
                <w:szCs w:val="18"/>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D2207">
            <w:pPr>
              <w:jc w:val="center"/>
              <w:rPr>
                <w:rFonts w:hint="eastAsia" w:ascii="宋体" w:hAnsi="宋体" w:eastAsia="宋体" w:cs="宋体"/>
                <w:i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98A3A">
            <w:pPr>
              <w:jc w:val="center"/>
              <w:rPr>
                <w:rFonts w:hint="eastAsia" w:ascii="宋体" w:hAnsi="宋体" w:eastAsia="宋体" w:cs="宋体"/>
                <w:i w:val="0"/>
                <w:color w:val="000000"/>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0A4BE">
            <w:pPr>
              <w:rPr>
                <w:rFonts w:hint="eastAsia" w:ascii="黑体" w:hAnsi="黑体" w:eastAsia="黑体" w:cs="黑体"/>
                <w:i w:val="0"/>
                <w:color w:val="000000"/>
                <w:sz w:val="16"/>
                <w:szCs w:val="16"/>
                <w:u w:val="none"/>
              </w:rPr>
            </w:pPr>
          </w:p>
        </w:tc>
      </w:tr>
      <w:tr w14:paraId="44CF551E">
        <w:tblPrEx>
          <w:tblCellMar>
            <w:top w:w="0" w:type="dxa"/>
            <w:left w:w="0" w:type="dxa"/>
            <w:bottom w:w="0" w:type="dxa"/>
            <w:right w:w="0" w:type="dxa"/>
          </w:tblCellMar>
        </w:tblPrEx>
        <w:trPr>
          <w:trHeight w:val="40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55D497">
            <w:pPr>
              <w:jc w:val="center"/>
              <w:rPr>
                <w:rFonts w:hint="eastAsia" w:ascii="宋体" w:hAnsi="宋体" w:eastAsia="宋体" w:cs="宋体"/>
                <w:i w:val="0"/>
                <w:color w:val="000000"/>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87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D2747">
            <w:pPr>
              <w:jc w:val="center"/>
              <w:rPr>
                <w:rFonts w:hint="eastAsia" w:ascii="微软雅黑" w:hAnsi="微软雅黑" w:eastAsia="微软雅黑" w:cs="微软雅黑"/>
                <w:i/>
                <w:color w:val="000000"/>
                <w:sz w:val="16"/>
                <w:szCs w:val="16"/>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AAC10">
            <w:pPr>
              <w:jc w:val="center"/>
              <w:rPr>
                <w:rFonts w:hint="eastAsia" w:ascii="微软雅黑" w:hAnsi="微软雅黑" w:eastAsia="微软雅黑" w:cs="微软雅黑"/>
                <w:i/>
                <w:color w:val="000000"/>
                <w:sz w:val="16"/>
                <w:szCs w:val="16"/>
                <w:u w:val="none"/>
              </w:rPr>
            </w:pP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ADBC1">
            <w:pPr>
              <w:jc w:val="center"/>
              <w:rPr>
                <w:rFonts w:hint="eastAsia" w:ascii="微软雅黑" w:hAnsi="微软雅黑" w:eastAsia="微软雅黑" w:cs="微软雅黑"/>
                <w:i/>
                <w:color w:val="000000"/>
                <w:sz w:val="16"/>
                <w:szCs w:val="16"/>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EFFF42">
            <w:pPr>
              <w:jc w:val="center"/>
              <w:rPr>
                <w:rFonts w:hint="eastAsia" w:ascii="微软雅黑" w:hAnsi="微软雅黑" w:eastAsia="微软雅黑" w:cs="微软雅黑"/>
                <w:i/>
                <w:color w:val="000000"/>
                <w:sz w:val="16"/>
                <w:szCs w:val="16"/>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AEB0B">
            <w:pPr>
              <w:jc w:val="center"/>
              <w:rPr>
                <w:rFonts w:hint="eastAsia" w:ascii="宋体" w:hAnsi="宋体" w:eastAsia="宋体" w:cs="宋体"/>
                <w:i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76434">
            <w:pPr>
              <w:jc w:val="center"/>
              <w:rPr>
                <w:rFonts w:hint="eastAsia" w:ascii="宋体" w:hAnsi="宋体" w:eastAsia="宋体" w:cs="宋体"/>
                <w:i w:val="0"/>
                <w:color w:val="000000"/>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D3909">
            <w:pPr>
              <w:rPr>
                <w:rFonts w:hint="eastAsia" w:ascii="黑体" w:hAnsi="黑体" w:eastAsia="黑体" w:cs="黑体"/>
                <w:i w:val="0"/>
                <w:color w:val="000000"/>
                <w:sz w:val="16"/>
                <w:szCs w:val="16"/>
                <w:u w:val="none"/>
              </w:rPr>
            </w:pPr>
          </w:p>
        </w:tc>
      </w:tr>
      <w:tr w14:paraId="7229D125">
        <w:tblPrEx>
          <w:tblCellMar>
            <w:top w:w="0" w:type="dxa"/>
            <w:left w:w="0" w:type="dxa"/>
            <w:bottom w:w="0" w:type="dxa"/>
            <w:right w:w="0" w:type="dxa"/>
          </w:tblCellMar>
        </w:tblPrEx>
        <w:trPr>
          <w:trHeight w:val="62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8CC1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绩效指标</w:t>
            </w:r>
          </w:p>
          <w:p w14:paraId="203498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（90分）</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9FD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55D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795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D93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082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F565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235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D77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D5B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5D6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2987561">
        <w:tblPrEx>
          <w:tblCellMar>
            <w:top w:w="0" w:type="dxa"/>
            <w:left w:w="0" w:type="dxa"/>
            <w:bottom w:w="0" w:type="dxa"/>
            <w:right w:w="0" w:type="dxa"/>
          </w:tblCellMar>
        </w:tblPrEx>
        <w:trPr>
          <w:trHeight w:val="78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2088E">
            <w:pPr>
              <w:jc w:val="center"/>
              <w:rPr>
                <w:rFonts w:hint="eastAsia" w:ascii="宋体" w:hAnsi="宋体" w:eastAsia="宋体" w:cs="宋体"/>
                <w:i w:val="0"/>
                <w:color w:val="000000"/>
                <w:sz w:val="18"/>
                <w:szCs w:val="18"/>
                <w:u w:val="none"/>
              </w:rPr>
            </w:pP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30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7D2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196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2022年“嘉州英才培育计划”项目资助资金</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896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FC2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B23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B1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371E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07B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FC394E">
            <w:pPr>
              <w:jc w:val="center"/>
              <w:rPr>
                <w:rFonts w:hint="eastAsia" w:ascii="微软雅黑" w:hAnsi="微软雅黑" w:eastAsia="微软雅黑" w:cs="微软雅黑"/>
                <w:i/>
                <w:color w:val="000000"/>
                <w:sz w:val="16"/>
                <w:szCs w:val="16"/>
                <w:u w:val="none"/>
              </w:rPr>
            </w:pPr>
          </w:p>
        </w:tc>
      </w:tr>
      <w:tr w14:paraId="4347A204">
        <w:tblPrEx>
          <w:tblCellMar>
            <w:top w:w="0" w:type="dxa"/>
            <w:left w:w="0" w:type="dxa"/>
            <w:bottom w:w="0" w:type="dxa"/>
            <w:right w:w="0" w:type="dxa"/>
          </w:tblCellMar>
        </w:tblPrEx>
        <w:trPr>
          <w:trHeight w:val="648"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FEEA1">
            <w:pPr>
              <w:jc w:val="center"/>
              <w:rPr>
                <w:rFonts w:hint="eastAsia" w:ascii="宋体" w:hAnsi="宋体" w:eastAsia="宋体" w:cs="宋体"/>
                <w:i w:val="0"/>
                <w:color w:val="000000"/>
                <w:sz w:val="18"/>
                <w:szCs w:val="18"/>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2361E">
            <w:pPr>
              <w:jc w:val="center"/>
              <w:rPr>
                <w:rFonts w:hint="eastAsia" w:ascii="宋体" w:hAnsi="宋体" w:eastAsia="宋体" w:cs="宋体"/>
                <w:i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DE5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357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2022年培育“嘉州英才”嘉州数字精英人数</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BEE3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723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ED8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52F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5F1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1BE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5601F">
            <w:pPr>
              <w:jc w:val="center"/>
              <w:rPr>
                <w:rFonts w:hint="eastAsia" w:ascii="微软雅黑" w:hAnsi="微软雅黑" w:eastAsia="微软雅黑" w:cs="微软雅黑"/>
                <w:i/>
                <w:color w:val="000000"/>
                <w:sz w:val="16"/>
                <w:szCs w:val="16"/>
                <w:u w:val="none"/>
              </w:rPr>
            </w:pPr>
          </w:p>
        </w:tc>
      </w:tr>
      <w:tr w14:paraId="31222627">
        <w:tblPrEx>
          <w:tblCellMar>
            <w:top w:w="0" w:type="dxa"/>
            <w:left w:w="0" w:type="dxa"/>
            <w:bottom w:w="0" w:type="dxa"/>
            <w:right w:w="0" w:type="dxa"/>
          </w:tblCellMar>
        </w:tblPrEx>
        <w:trPr>
          <w:trHeight w:val="60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4FC54">
            <w:pPr>
              <w:jc w:val="center"/>
              <w:rPr>
                <w:rFonts w:hint="eastAsia" w:ascii="宋体" w:hAnsi="宋体" w:eastAsia="宋体" w:cs="宋体"/>
                <w:i w:val="0"/>
                <w:color w:val="000000"/>
                <w:sz w:val="18"/>
                <w:szCs w:val="18"/>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A414B">
            <w:pPr>
              <w:jc w:val="center"/>
              <w:rPr>
                <w:rFonts w:hint="eastAsia" w:ascii="宋体" w:hAnsi="宋体" w:eastAsia="宋体" w:cs="宋体"/>
                <w:i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163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6B84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嘉州英才对我市数字发展的贡献率</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FCAE3">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225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C6B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2BA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E50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CB1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05BC9">
            <w:pPr>
              <w:jc w:val="center"/>
              <w:rPr>
                <w:rFonts w:hint="eastAsia" w:ascii="微软雅黑" w:hAnsi="微软雅黑" w:eastAsia="微软雅黑" w:cs="微软雅黑"/>
                <w:i/>
                <w:color w:val="000000"/>
                <w:sz w:val="16"/>
                <w:szCs w:val="16"/>
                <w:u w:val="none"/>
              </w:rPr>
            </w:pPr>
          </w:p>
        </w:tc>
      </w:tr>
      <w:tr w14:paraId="28CE4B52">
        <w:tblPrEx>
          <w:tblCellMar>
            <w:top w:w="0" w:type="dxa"/>
            <w:left w:w="0" w:type="dxa"/>
            <w:bottom w:w="0" w:type="dxa"/>
            <w:right w:w="0" w:type="dxa"/>
          </w:tblCellMar>
        </w:tblPrEx>
        <w:trPr>
          <w:trHeight w:val="54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19091">
            <w:pPr>
              <w:jc w:val="center"/>
              <w:rPr>
                <w:rFonts w:hint="eastAsia" w:ascii="宋体" w:hAnsi="宋体" w:eastAsia="宋体" w:cs="宋体"/>
                <w:i w:val="0"/>
                <w:color w:val="000000"/>
                <w:sz w:val="18"/>
                <w:szCs w:val="18"/>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21604">
            <w:pPr>
              <w:jc w:val="center"/>
              <w:rPr>
                <w:rFonts w:hint="eastAsia" w:ascii="宋体" w:hAnsi="宋体" w:eastAsia="宋体" w:cs="宋体"/>
                <w:i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75D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79E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嘉州数字精英人才的获得感</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C5724">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0B3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422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378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DFD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AA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CEA77">
            <w:pPr>
              <w:jc w:val="center"/>
              <w:rPr>
                <w:rFonts w:hint="eastAsia" w:ascii="微软雅黑" w:hAnsi="微软雅黑" w:eastAsia="微软雅黑" w:cs="微软雅黑"/>
                <w:i/>
                <w:color w:val="000000"/>
                <w:sz w:val="16"/>
                <w:szCs w:val="16"/>
                <w:u w:val="none"/>
              </w:rPr>
            </w:pPr>
          </w:p>
        </w:tc>
      </w:tr>
      <w:tr w14:paraId="46B94531">
        <w:tblPrEx>
          <w:tblCellMar>
            <w:top w:w="0" w:type="dxa"/>
            <w:left w:w="0" w:type="dxa"/>
            <w:bottom w:w="0" w:type="dxa"/>
            <w:right w:w="0" w:type="dxa"/>
          </w:tblCellMar>
        </w:tblPrEx>
        <w:trPr>
          <w:trHeight w:val="50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6D10D">
            <w:pPr>
              <w:jc w:val="center"/>
              <w:rPr>
                <w:rFonts w:hint="eastAsia" w:ascii="宋体" w:hAnsi="宋体" w:eastAsia="宋体" w:cs="宋体"/>
                <w:i w:val="0"/>
                <w:color w:val="000000"/>
                <w:sz w:val="18"/>
                <w:szCs w:val="18"/>
                <w:u w:val="none"/>
              </w:rPr>
            </w:pPr>
          </w:p>
        </w:tc>
        <w:tc>
          <w:tcPr>
            <w:tcW w:w="1317"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14:paraId="2FA6A179">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社会效益指标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FBB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0F5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优化整合我市重大人才工程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FCA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C66F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54539">
            <w:pPr>
              <w:jc w:val="center"/>
              <w:rPr>
                <w:rFonts w:hint="eastAsia" w:ascii="宋体" w:hAnsi="宋体" w:eastAsia="宋体" w:cs="宋体"/>
                <w:i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B7C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B2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72C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E2D2D">
            <w:pPr>
              <w:jc w:val="center"/>
              <w:rPr>
                <w:rFonts w:hint="eastAsia" w:ascii="微软雅黑" w:hAnsi="微软雅黑" w:eastAsia="微软雅黑" w:cs="微软雅黑"/>
                <w:i/>
                <w:color w:val="000000"/>
                <w:sz w:val="16"/>
                <w:szCs w:val="16"/>
                <w:u w:val="none"/>
              </w:rPr>
            </w:pPr>
          </w:p>
        </w:tc>
      </w:tr>
      <w:tr w14:paraId="4EE6F77F">
        <w:tblPrEx>
          <w:tblCellMar>
            <w:top w:w="0" w:type="dxa"/>
            <w:left w:w="0" w:type="dxa"/>
            <w:bottom w:w="0" w:type="dxa"/>
            <w:right w:w="0" w:type="dxa"/>
          </w:tblCellMar>
        </w:tblPrEx>
        <w:trPr>
          <w:trHeight w:val="50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4557E">
            <w:pPr>
              <w:jc w:val="center"/>
              <w:rPr>
                <w:rFonts w:hint="eastAsia" w:ascii="宋体" w:hAnsi="宋体" w:eastAsia="宋体" w:cs="宋体"/>
                <w:i w:val="0"/>
                <w:color w:val="000000"/>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F159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D32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ECB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对2022年嘉州英才培育计划的满意度</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25CF9">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496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0E4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5A9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608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3E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CFC63">
            <w:pPr>
              <w:jc w:val="center"/>
              <w:rPr>
                <w:rFonts w:hint="eastAsia" w:ascii="微软雅黑" w:hAnsi="微软雅黑" w:eastAsia="微软雅黑" w:cs="微软雅黑"/>
                <w:i/>
                <w:color w:val="000000"/>
                <w:sz w:val="16"/>
                <w:szCs w:val="16"/>
                <w:u w:val="none"/>
              </w:rPr>
            </w:pPr>
          </w:p>
        </w:tc>
      </w:tr>
      <w:tr w14:paraId="6D2AED1C">
        <w:tblPrEx>
          <w:tblCellMar>
            <w:top w:w="0" w:type="dxa"/>
            <w:left w:w="0" w:type="dxa"/>
            <w:bottom w:w="0" w:type="dxa"/>
            <w:right w:w="0" w:type="dxa"/>
          </w:tblCellMar>
        </w:tblPrEx>
        <w:trPr>
          <w:trHeight w:val="286" w:hRule="atLeast"/>
        </w:trPr>
        <w:tc>
          <w:tcPr>
            <w:tcW w:w="8941"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6E5B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9F7B4">
            <w:pPr>
              <w:jc w:val="center"/>
              <w:rPr>
                <w:rFonts w:hint="eastAsia" w:ascii="宋体" w:hAnsi="宋体" w:eastAsia="宋体" w:cs="宋体"/>
                <w:i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73C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6F825">
            <w:pPr>
              <w:rPr>
                <w:rFonts w:hint="eastAsia" w:ascii="宋体" w:hAnsi="宋体" w:eastAsia="宋体" w:cs="宋体"/>
                <w:i w:val="0"/>
                <w:color w:val="000000"/>
                <w:sz w:val="18"/>
                <w:szCs w:val="18"/>
                <w:u w:val="none"/>
              </w:rPr>
            </w:pPr>
          </w:p>
        </w:tc>
      </w:tr>
    </w:tbl>
    <w:p w14:paraId="6896FC6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5A401BF">
      <w:pPr>
        <w:rPr>
          <w:rFonts w:hint="eastAsia" w:ascii="Times New Roman" w:hAnsi="Times New Roman" w:eastAsia="仿宋_GB2312" w:cs="仿宋_GB2312"/>
          <w:b w:val="0"/>
          <w:bCs w:val="0"/>
          <w:kern w:val="0"/>
          <w:position w:val="0"/>
          <w:sz w:val="32"/>
          <w:szCs w:val="32"/>
          <w:highlight w:val="none"/>
          <w:lang w:val="en-US" w:eastAsia="zh-CN" w:bidi="ar-SA"/>
        </w:rPr>
      </w:pPr>
      <w:bookmarkStart w:id="4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tbl>
      <w:tblPr>
        <w:tblStyle w:val="16"/>
        <w:tblW w:w="10448" w:type="dxa"/>
        <w:tblInd w:w="-905" w:type="dxa"/>
        <w:shd w:val="clear" w:color="auto" w:fill="auto"/>
        <w:tblLayout w:type="fixed"/>
        <w:tblCellMar>
          <w:top w:w="0" w:type="dxa"/>
          <w:left w:w="0" w:type="dxa"/>
          <w:bottom w:w="0" w:type="dxa"/>
          <w:right w:w="0" w:type="dxa"/>
        </w:tblCellMar>
      </w:tblPr>
      <w:tblGrid>
        <w:gridCol w:w="1289"/>
        <w:gridCol w:w="984"/>
        <w:gridCol w:w="866"/>
        <w:gridCol w:w="1743"/>
        <w:gridCol w:w="591"/>
        <w:gridCol w:w="732"/>
        <w:gridCol w:w="834"/>
        <w:gridCol w:w="951"/>
        <w:gridCol w:w="732"/>
        <w:gridCol w:w="673"/>
        <w:gridCol w:w="1053"/>
      </w:tblGrid>
      <w:tr w14:paraId="6EF3C18E">
        <w:tblPrEx>
          <w:shd w:val="clear" w:color="auto" w:fill="auto"/>
          <w:tblCellMar>
            <w:top w:w="0" w:type="dxa"/>
            <w:left w:w="0" w:type="dxa"/>
            <w:bottom w:w="0" w:type="dxa"/>
            <w:right w:w="0" w:type="dxa"/>
          </w:tblCellMar>
        </w:tblPrEx>
        <w:trPr>
          <w:trHeight w:val="904" w:hRule="atLeast"/>
        </w:trPr>
        <w:tc>
          <w:tcPr>
            <w:tcW w:w="10448" w:type="dxa"/>
            <w:gridSpan w:val="11"/>
            <w:tcBorders>
              <w:top w:val="nil"/>
              <w:left w:val="nil"/>
              <w:bottom w:val="nil"/>
              <w:right w:val="nil"/>
            </w:tcBorders>
            <w:shd w:val="clear" w:color="auto" w:fill="auto"/>
            <w:tcMar>
              <w:top w:w="12" w:type="dxa"/>
              <w:left w:w="12" w:type="dxa"/>
              <w:right w:w="12" w:type="dxa"/>
            </w:tcMar>
            <w:vAlign w:val="center"/>
          </w:tcPr>
          <w:p w14:paraId="421699A7">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部门预算项目支出绩效自评表</w:t>
            </w:r>
            <w:r>
              <w:rPr>
                <w:rFonts w:hint="eastAsia" w:ascii="宋体" w:hAnsi="宋体" w:cs="宋体"/>
                <w:b/>
                <w:i w:val="0"/>
                <w:color w:val="000000"/>
                <w:kern w:val="0"/>
                <w:sz w:val="40"/>
                <w:szCs w:val="40"/>
                <w:u w:val="none"/>
                <w:lang w:val="en-US" w:eastAsia="zh-CN" w:bidi="ar"/>
              </w:rPr>
              <w:t>(2024年度）</w:t>
            </w:r>
          </w:p>
        </w:tc>
      </w:tr>
      <w:tr w14:paraId="450D5ECF">
        <w:tblPrEx>
          <w:tblCellMar>
            <w:top w:w="0" w:type="dxa"/>
            <w:left w:w="0" w:type="dxa"/>
            <w:bottom w:w="0" w:type="dxa"/>
            <w:right w:w="0" w:type="dxa"/>
          </w:tblCellMar>
        </w:tblPrEx>
        <w:trPr>
          <w:trHeight w:val="560" w:hRule="atLeast"/>
        </w:trPr>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012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17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BD36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2024年数字化能力提升专题培训班</w:t>
            </w:r>
          </w:p>
        </w:tc>
      </w:tr>
      <w:tr w14:paraId="309698AF">
        <w:tblPrEx>
          <w:tblCellMar>
            <w:top w:w="0" w:type="dxa"/>
            <w:left w:w="0" w:type="dxa"/>
            <w:bottom w:w="0" w:type="dxa"/>
            <w:right w:w="0" w:type="dxa"/>
          </w:tblCellMar>
        </w:tblPrEx>
        <w:trPr>
          <w:trHeight w:val="512" w:hRule="atLeast"/>
        </w:trPr>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1EF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B8B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w:t>
            </w:r>
          </w:p>
        </w:tc>
        <w:tc>
          <w:tcPr>
            <w:tcW w:w="951" w:type="dxa"/>
            <w:tcBorders>
              <w:top w:val="nil"/>
              <w:left w:val="nil"/>
              <w:bottom w:val="nil"/>
              <w:right w:val="nil"/>
            </w:tcBorders>
            <w:shd w:val="clear" w:color="auto" w:fill="auto"/>
            <w:tcMar>
              <w:top w:w="12" w:type="dxa"/>
              <w:left w:w="12" w:type="dxa"/>
              <w:right w:w="12" w:type="dxa"/>
            </w:tcMar>
            <w:vAlign w:val="center"/>
          </w:tcPr>
          <w:p w14:paraId="156AF1E7">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3EB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乐山市数据局机关</w:t>
            </w:r>
          </w:p>
        </w:tc>
      </w:tr>
      <w:tr w14:paraId="5BBF1FAD">
        <w:tblPrEx>
          <w:tblCellMar>
            <w:top w:w="0" w:type="dxa"/>
            <w:left w:w="0" w:type="dxa"/>
            <w:bottom w:w="0" w:type="dxa"/>
            <w:right w:w="0" w:type="dxa"/>
          </w:tblCellMar>
        </w:tblPrEx>
        <w:trPr>
          <w:trHeight w:val="36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64E9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90A7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5F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40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AE39C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7BC0312">
        <w:tblPrEx>
          <w:tblCellMar>
            <w:top w:w="0" w:type="dxa"/>
            <w:left w:w="0" w:type="dxa"/>
            <w:bottom w:w="0" w:type="dxa"/>
            <w:right w:w="0" w:type="dxa"/>
          </w:tblCellMar>
        </w:tblPrEx>
        <w:trPr>
          <w:trHeight w:val="62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C7481">
            <w:pPr>
              <w:rPr>
                <w:rFonts w:hint="eastAsia" w:ascii="宋体" w:hAnsi="宋体" w:eastAsia="宋体" w:cs="宋体"/>
                <w:i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A4D03">
            <w:pPr>
              <w:rPr>
                <w:rFonts w:hint="eastAsia" w:ascii="宋体" w:hAnsi="宋体" w:eastAsia="宋体" w:cs="宋体"/>
                <w:i w:val="0"/>
                <w:color w:val="000000"/>
                <w:sz w:val="18"/>
                <w:szCs w:val="18"/>
                <w:u w:val="none"/>
              </w:rPr>
            </w:pP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CF7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开展2024年数字数字化能力提升专题培训班，支付培训费用</w:t>
            </w:r>
          </w:p>
        </w:tc>
        <w:tc>
          <w:tcPr>
            <w:tcW w:w="340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825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开展2024年数字数字化能力提升专题培训班，支付培训费用</w:t>
            </w:r>
          </w:p>
        </w:tc>
      </w:tr>
      <w:tr w14:paraId="69041EC0">
        <w:tblPrEx>
          <w:tblCellMar>
            <w:top w:w="0" w:type="dxa"/>
            <w:left w:w="0" w:type="dxa"/>
            <w:bottom w:w="0" w:type="dxa"/>
            <w:right w:w="0" w:type="dxa"/>
          </w:tblCellMar>
        </w:tblPrEx>
        <w:trPr>
          <w:trHeight w:val="132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0B269E">
            <w:pPr>
              <w:rPr>
                <w:rFonts w:hint="eastAsia" w:ascii="宋体" w:hAnsi="宋体" w:eastAsia="宋体" w:cs="宋体"/>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E8C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17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381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开展全市数字化能力提升专题培训，推进全市数据要素市场化配置改革，加快数据产业的发展和创新，推动我市经济高质量发展。</w:t>
            </w:r>
          </w:p>
        </w:tc>
      </w:tr>
      <w:tr w14:paraId="34DB5312">
        <w:tblPrEx>
          <w:tblCellMar>
            <w:top w:w="0" w:type="dxa"/>
            <w:left w:w="0" w:type="dxa"/>
            <w:bottom w:w="0" w:type="dxa"/>
            <w:right w:w="0" w:type="dxa"/>
          </w:tblCellMar>
        </w:tblPrEx>
        <w:trPr>
          <w:trHeight w:val="62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9CF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8E3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   （万元）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615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627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C6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57DA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6DE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9BD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CB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2E10E07">
        <w:tblPrEx>
          <w:tblCellMar>
            <w:top w:w="0" w:type="dxa"/>
            <w:left w:w="0" w:type="dxa"/>
            <w:bottom w:w="0" w:type="dxa"/>
            <w:right w:w="0" w:type="dxa"/>
          </w:tblCellMar>
        </w:tblPrEx>
        <w:trPr>
          <w:trHeight w:val="40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350BE">
            <w:pPr>
              <w:jc w:val="center"/>
              <w:rPr>
                <w:rFonts w:hint="eastAsia" w:ascii="宋体" w:hAnsi="宋体" w:eastAsia="宋体" w:cs="宋体"/>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DD6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8B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47B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CC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2.76</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4A5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43.01%</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E38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493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C5740">
            <w:pPr>
              <w:keepNext w:val="0"/>
              <w:keepLines w:val="0"/>
              <w:widowControl/>
              <w:suppressLineNumbers w:val="0"/>
              <w:jc w:val="left"/>
              <w:textAlignment w:val="center"/>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因机构改革单位职能职责调整，故参加人数减少，实际支出减少，实际支付数小于预算数。</w:t>
            </w:r>
          </w:p>
        </w:tc>
      </w:tr>
      <w:tr w14:paraId="0544AA50">
        <w:tblPrEx>
          <w:tblCellMar>
            <w:top w:w="0" w:type="dxa"/>
            <w:left w:w="0" w:type="dxa"/>
            <w:bottom w:w="0" w:type="dxa"/>
            <w:right w:w="0" w:type="dxa"/>
          </w:tblCellMar>
        </w:tblPrEx>
        <w:trPr>
          <w:trHeight w:val="40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816F6">
            <w:pPr>
              <w:jc w:val="center"/>
              <w:rPr>
                <w:rFonts w:hint="eastAsia" w:ascii="宋体" w:hAnsi="宋体" w:eastAsia="宋体" w:cs="宋体"/>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311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E74A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BBB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5BC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2.76</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4C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43.01%</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1033B">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597D5">
            <w:pPr>
              <w:jc w:val="center"/>
              <w:rPr>
                <w:rFonts w:hint="eastAsia" w:ascii="宋体" w:hAnsi="宋体" w:eastAsia="宋体" w:cs="宋体"/>
                <w:i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0CDC1">
            <w:pPr>
              <w:rPr>
                <w:rFonts w:hint="eastAsia" w:ascii="黑体" w:hAnsi="黑体" w:eastAsia="黑体" w:cs="黑体"/>
                <w:i w:val="0"/>
                <w:color w:val="000000"/>
                <w:sz w:val="16"/>
                <w:szCs w:val="16"/>
                <w:u w:val="none"/>
              </w:rPr>
            </w:pPr>
          </w:p>
        </w:tc>
      </w:tr>
      <w:tr w14:paraId="36043C54">
        <w:tblPrEx>
          <w:tblCellMar>
            <w:top w:w="0" w:type="dxa"/>
            <w:left w:w="0" w:type="dxa"/>
            <w:bottom w:w="0" w:type="dxa"/>
            <w:right w:w="0" w:type="dxa"/>
          </w:tblCellMar>
        </w:tblPrEx>
        <w:trPr>
          <w:trHeight w:val="40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E8B00">
            <w:pPr>
              <w:jc w:val="center"/>
              <w:rPr>
                <w:rFonts w:hint="eastAsia" w:ascii="宋体" w:hAnsi="宋体" w:eastAsia="宋体" w:cs="宋体"/>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CAFF5">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9EB8C">
            <w:pPr>
              <w:jc w:val="center"/>
              <w:rPr>
                <w:rFonts w:hint="eastAsia" w:ascii="宋体" w:hAnsi="宋体" w:eastAsia="宋体" w:cs="宋体"/>
                <w:i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1726F">
            <w:pPr>
              <w:jc w:val="center"/>
              <w:rPr>
                <w:rFonts w:hint="eastAsia" w:ascii="宋体" w:hAnsi="宋体" w:eastAsia="宋体" w:cs="宋体"/>
                <w:i w:val="0"/>
                <w:color w:val="000000"/>
                <w:sz w:val="18"/>
                <w:szCs w:val="18"/>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3B2D2">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06FB8C">
            <w:pPr>
              <w:jc w:val="center"/>
              <w:rPr>
                <w:rFonts w:hint="eastAsia" w:ascii="宋体" w:hAnsi="宋体" w:eastAsia="宋体" w:cs="宋体"/>
                <w:i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90101">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DA429">
            <w:pPr>
              <w:jc w:val="center"/>
              <w:rPr>
                <w:rFonts w:hint="eastAsia" w:ascii="宋体" w:hAnsi="宋体" w:eastAsia="宋体" w:cs="宋体"/>
                <w:i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3162B">
            <w:pPr>
              <w:rPr>
                <w:rFonts w:hint="eastAsia" w:ascii="黑体" w:hAnsi="黑体" w:eastAsia="黑体" w:cs="黑体"/>
                <w:i w:val="0"/>
                <w:color w:val="000000"/>
                <w:sz w:val="16"/>
                <w:szCs w:val="16"/>
                <w:u w:val="none"/>
              </w:rPr>
            </w:pPr>
          </w:p>
        </w:tc>
      </w:tr>
      <w:tr w14:paraId="1A2C8EED">
        <w:tblPrEx>
          <w:tblCellMar>
            <w:top w:w="0" w:type="dxa"/>
            <w:left w:w="0" w:type="dxa"/>
            <w:bottom w:w="0" w:type="dxa"/>
            <w:right w:w="0" w:type="dxa"/>
          </w:tblCellMar>
        </w:tblPrEx>
        <w:trPr>
          <w:trHeight w:val="40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55395">
            <w:pPr>
              <w:jc w:val="center"/>
              <w:rPr>
                <w:rFonts w:hint="eastAsia" w:ascii="宋体" w:hAnsi="宋体" w:eastAsia="宋体" w:cs="宋体"/>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981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86B88">
            <w:pPr>
              <w:jc w:val="center"/>
              <w:rPr>
                <w:rFonts w:hint="eastAsia" w:ascii="宋体" w:hAnsi="宋体" w:eastAsia="宋体" w:cs="宋体"/>
                <w:i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8986D">
            <w:pPr>
              <w:jc w:val="center"/>
              <w:rPr>
                <w:rFonts w:hint="eastAsia" w:ascii="宋体" w:hAnsi="宋体" w:eastAsia="宋体" w:cs="宋体"/>
                <w:i w:val="0"/>
                <w:color w:val="000000"/>
                <w:sz w:val="18"/>
                <w:szCs w:val="18"/>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8FE0E">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4F693">
            <w:pPr>
              <w:jc w:val="center"/>
              <w:rPr>
                <w:rFonts w:hint="eastAsia" w:ascii="宋体" w:hAnsi="宋体" w:eastAsia="宋体" w:cs="宋体"/>
                <w:i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FFD44">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790A1">
            <w:pPr>
              <w:jc w:val="center"/>
              <w:rPr>
                <w:rFonts w:hint="eastAsia" w:ascii="宋体" w:hAnsi="宋体" w:eastAsia="宋体" w:cs="宋体"/>
                <w:i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DD6000">
            <w:pPr>
              <w:rPr>
                <w:rFonts w:hint="eastAsia" w:ascii="黑体" w:hAnsi="黑体" w:eastAsia="黑体" w:cs="黑体"/>
                <w:i w:val="0"/>
                <w:color w:val="000000"/>
                <w:sz w:val="16"/>
                <w:szCs w:val="16"/>
                <w:u w:val="none"/>
              </w:rPr>
            </w:pPr>
          </w:p>
        </w:tc>
      </w:tr>
      <w:tr w14:paraId="27F7F8AC">
        <w:tblPrEx>
          <w:tblCellMar>
            <w:top w:w="0" w:type="dxa"/>
            <w:left w:w="0" w:type="dxa"/>
            <w:bottom w:w="0" w:type="dxa"/>
            <w:right w:w="0" w:type="dxa"/>
          </w:tblCellMar>
        </w:tblPrEx>
        <w:trPr>
          <w:trHeight w:val="40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1D0EB">
            <w:pPr>
              <w:jc w:val="center"/>
              <w:rPr>
                <w:rFonts w:hint="eastAsia" w:ascii="宋体" w:hAnsi="宋体" w:eastAsia="宋体" w:cs="宋体"/>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27F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F228D">
            <w:pPr>
              <w:jc w:val="center"/>
              <w:rPr>
                <w:rFonts w:hint="eastAsia" w:ascii="微软雅黑" w:hAnsi="微软雅黑" w:eastAsia="微软雅黑" w:cs="微软雅黑"/>
                <w:i/>
                <w:color w:val="000000"/>
                <w:sz w:val="16"/>
                <w:szCs w:val="16"/>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C3573">
            <w:pPr>
              <w:jc w:val="center"/>
              <w:rPr>
                <w:rFonts w:hint="eastAsia" w:ascii="微软雅黑" w:hAnsi="微软雅黑" w:eastAsia="微软雅黑" w:cs="微软雅黑"/>
                <w:i/>
                <w:color w:val="000000"/>
                <w:sz w:val="16"/>
                <w:szCs w:val="16"/>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B0942">
            <w:pPr>
              <w:jc w:val="center"/>
              <w:rPr>
                <w:rFonts w:hint="eastAsia" w:ascii="微软雅黑" w:hAnsi="微软雅黑" w:eastAsia="微软雅黑" w:cs="微软雅黑"/>
                <w:i/>
                <w:color w:val="000000"/>
                <w:sz w:val="16"/>
                <w:szCs w:val="16"/>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1711A">
            <w:pPr>
              <w:jc w:val="center"/>
              <w:rPr>
                <w:rFonts w:hint="eastAsia" w:ascii="微软雅黑" w:hAnsi="微软雅黑" w:eastAsia="微软雅黑" w:cs="微软雅黑"/>
                <w:i/>
                <w:color w:val="000000"/>
                <w:sz w:val="16"/>
                <w:szCs w:val="16"/>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850A6">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1820C4">
            <w:pPr>
              <w:jc w:val="center"/>
              <w:rPr>
                <w:rFonts w:hint="eastAsia" w:ascii="宋体" w:hAnsi="宋体" w:eastAsia="宋体" w:cs="宋体"/>
                <w:i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30482">
            <w:pPr>
              <w:rPr>
                <w:rFonts w:hint="eastAsia" w:ascii="黑体" w:hAnsi="黑体" w:eastAsia="黑体" w:cs="黑体"/>
                <w:i w:val="0"/>
                <w:color w:val="000000"/>
                <w:sz w:val="16"/>
                <w:szCs w:val="16"/>
                <w:u w:val="none"/>
              </w:rPr>
            </w:pPr>
          </w:p>
        </w:tc>
      </w:tr>
      <w:tr w14:paraId="5861B8DF">
        <w:tblPrEx>
          <w:tblCellMar>
            <w:top w:w="0" w:type="dxa"/>
            <w:left w:w="0" w:type="dxa"/>
            <w:bottom w:w="0" w:type="dxa"/>
            <w:right w:w="0" w:type="dxa"/>
          </w:tblCellMar>
        </w:tblPrEx>
        <w:trPr>
          <w:trHeight w:val="62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48576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绩效指标</w:t>
            </w:r>
          </w:p>
          <w:p w14:paraId="3E546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（90分）</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ED7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248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046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596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862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8A8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B7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04B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24D6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5AD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7EA16A7">
        <w:tblPrEx>
          <w:tblCellMar>
            <w:top w:w="0" w:type="dxa"/>
            <w:left w:w="0" w:type="dxa"/>
            <w:bottom w:w="0" w:type="dxa"/>
            <w:right w:w="0" w:type="dxa"/>
          </w:tblCellMar>
        </w:tblPrEx>
        <w:trPr>
          <w:trHeight w:val="54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56325">
            <w:pPr>
              <w:jc w:val="center"/>
              <w:rPr>
                <w:rFonts w:hint="eastAsia" w:ascii="宋体" w:hAnsi="宋体" w:eastAsia="宋体" w:cs="宋体"/>
                <w:i w:val="0"/>
                <w:color w:val="000000"/>
                <w:sz w:val="18"/>
                <w:szCs w:val="18"/>
                <w:u w:val="none"/>
              </w:rPr>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986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8AA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A66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培训人数</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C717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03EA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DA2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688C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76BC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04951B">
            <w:pPr>
              <w:keepNext w:val="0"/>
              <w:keepLines w:val="0"/>
              <w:widowControl/>
              <w:suppressLineNumbers w:val="0"/>
              <w:jc w:val="center"/>
              <w:textAlignment w:val="center"/>
              <w:rPr>
                <w:rFonts w:hint="eastAsia" w:ascii="黑体" w:hAnsi="黑体" w:eastAsia="黑体" w:cs="黑体"/>
                <w:i w:val="0"/>
                <w:color w:val="000000"/>
                <w:kern w:val="0"/>
                <w:sz w:val="16"/>
                <w:szCs w:val="16"/>
                <w:u w:val="none"/>
                <w:lang w:val="en-US" w:eastAsia="zh-CN" w:bidi="ar"/>
              </w:rPr>
            </w:pPr>
            <w:r>
              <w:rPr>
                <w:rFonts w:hint="eastAsia" w:ascii="黑体" w:hAnsi="黑体" w:eastAsia="黑体" w:cs="黑体"/>
                <w:i w:val="0"/>
                <w:color w:val="000000"/>
                <w:kern w:val="0"/>
                <w:sz w:val="16"/>
                <w:szCs w:val="16"/>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55230">
            <w:pPr>
              <w:keepNext w:val="0"/>
              <w:keepLines w:val="0"/>
              <w:widowControl/>
              <w:suppressLineNumbers w:val="0"/>
              <w:jc w:val="left"/>
              <w:textAlignment w:val="center"/>
              <w:rPr>
                <w:rFonts w:hint="eastAsia" w:ascii="黑体" w:hAnsi="黑体" w:eastAsia="黑体" w:cs="黑体"/>
                <w:i w:val="0"/>
                <w:color w:val="000000"/>
                <w:kern w:val="0"/>
                <w:sz w:val="16"/>
                <w:szCs w:val="16"/>
                <w:u w:val="none"/>
                <w:lang w:val="en-US" w:eastAsia="zh-CN" w:bidi="ar"/>
              </w:rPr>
            </w:pPr>
            <w:r>
              <w:rPr>
                <w:rFonts w:hint="eastAsia" w:ascii="黑体" w:hAnsi="黑体" w:eastAsia="黑体" w:cs="黑体"/>
                <w:i w:val="0"/>
                <w:color w:val="000000"/>
                <w:kern w:val="0"/>
                <w:sz w:val="16"/>
                <w:szCs w:val="16"/>
                <w:u w:val="none"/>
                <w:lang w:val="en-US" w:eastAsia="zh-CN" w:bidi="ar"/>
              </w:rPr>
              <w:t>因机构改革单位职能职责调整，故参加人数减少。</w:t>
            </w:r>
          </w:p>
        </w:tc>
      </w:tr>
      <w:tr w14:paraId="71BCFF57">
        <w:tblPrEx>
          <w:tblCellMar>
            <w:top w:w="0" w:type="dxa"/>
            <w:left w:w="0" w:type="dxa"/>
            <w:bottom w:w="0" w:type="dxa"/>
            <w:right w:w="0" w:type="dxa"/>
          </w:tblCellMar>
        </w:tblPrEx>
        <w:trPr>
          <w:trHeight w:val="40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AD07F">
            <w:pPr>
              <w:jc w:val="center"/>
              <w:rPr>
                <w:rFonts w:hint="eastAsia" w:ascii="宋体" w:hAnsi="宋体" w:eastAsia="宋体" w:cs="宋体"/>
                <w:i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4F517">
            <w:pPr>
              <w:jc w:val="center"/>
              <w:rPr>
                <w:rFonts w:hint="eastAsia" w:ascii="宋体" w:hAnsi="宋体" w:eastAsia="宋体" w:cs="宋体"/>
                <w:i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834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086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培训天数</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E745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B2ED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DE4D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3B8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9BFB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3BB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61AF3">
            <w:pPr>
              <w:jc w:val="center"/>
              <w:rPr>
                <w:rFonts w:hint="eastAsia" w:ascii="微软雅黑" w:hAnsi="微软雅黑" w:eastAsia="微软雅黑" w:cs="微软雅黑"/>
                <w:i/>
                <w:color w:val="000000"/>
                <w:sz w:val="16"/>
                <w:szCs w:val="16"/>
                <w:u w:val="none"/>
              </w:rPr>
            </w:pPr>
          </w:p>
        </w:tc>
      </w:tr>
      <w:tr w14:paraId="26E0EC71">
        <w:tblPrEx>
          <w:tblCellMar>
            <w:top w:w="0" w:type="dxa"/>
            <w:left w:w="0" w:type="dxa"/>
            <w:bottom w:w="0" w:type="dxa"/>
            <w:right w:w="0" w:type="dxa"/>
          </w:tblCellMar>
        </w:tblPrEx>
        <w:trPr>
          <w:trHeight w:val="40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BBFCE8">
            <w:pPr>
              <w:jc w:val="center"/>
              <w:rPr>
                <w:rFonts w:hint="eastAsia" w:ascii="宋体" w:hAnsi="宋体" w:eastAsia="宋体" w:cs="宋体"/>
                <w:i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E3B7F">
            <w:pPr>
              <w:jc w:val="center"/>
              <w:rPr>
                <w:rFonts w:hint="eastAsia" w:ascii="宋体" w:hAnsi="宋体" w:eastAsia="宋体" w:cs="宋体"/>
                <w:i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04F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2225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培训费</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294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4F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64136</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C05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C238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27600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1359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D09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08657">
            <w:pPr>
              <w:jc w:val="center"/>
              <w:rPr>
                <w:rFonts w:hint="eastAsia" w:ascii="微软雅黑" w:hAnsi="微软雅黑" w:eastAsia="微软雅黑" w:cs="微软雅黑"/>
                <w:i/>
                <w:color w:val="000000"/>
                <w:sz w:val="16"/>
                <w:szCs w:val="16"/>
                <w:u w:val="none"/>
              </w:rPr>
            </w:pPr>
          </w:p>
        </w:tc>
      </w:tr>
      <w:tr w14:paraId="3F5C4CB0">
        <w:tblPrEx>
          <w:tblCellMar>
            <w:top w:w="0" w:type="dxa"/>
            <w:left w:w="0" w:type="dxa"/>
            <w:bottom w:w="0" w:type="dxa"/>
            <w:right w:w="0" w:type="dxa"/>
          </w:tblCellMar>
        </w:tblPrEx>
        <w:trPr>
          <w:trHeight w:val="52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F3D934">
            <w:pPr>
              <w:jc w:val="center"/>
              <w:rPr>
                <w:rFonts w:hint="eastAsia" w:ascii="宋体" w:hAnsi="宋体" w:eastAsia="宋体" w:cs="宋体"/>
                <w:i w:val="0"/>
                <w:color w:val="000000"/>
                <w:sz w:val="18"/>
                <w:szCs w:val="18"/>
                <w:u w:val="none"/>
              </w:rPr>
            </w:pPr>
          </w:p>
        </w:tc>
        <w:tc>
          <w:tcPr>
            <w:tcW w:w="984"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3B8E4D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965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0966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培训人员对培训内容知识掌握率</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2D08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340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429F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3EE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6A74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2DC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60925">
            <w:pPr>
              <w:jc w:val="center"/>
              <w:rPr>
                <w:rFonts w:hint="eastAsia" w:ascii="微软雅黑" w:hAnsi="微软雅黑" w:eastAsia="微软雅黑" w:cs="微软雅黑"/>
                <w:i/>
                <w:color w:val="000000"/>
                <w:sz w:val="16"/>
                <w:szCs w:val="16"/>
                <w:u w:val="none"/>
              </w:rPr>
            </w:pPr>
          </w:p>
        </w:tc>
      </w:tr>
      <w:tr w14:paraId="0B832175">
        <w:tblPrEx>
          <w:tblCellMar>
            <w:top w:w="0" w:type="dxa"/>
            <w:left w:w="0" w:type="dxa"/>
            <w:bottom w:w="0" w:type="dxa"/>
            <w:right w:w="0" w:type="dxa"/>
          </w:tblCellMar>
        </w:tblPrEx>
        <w:trPr>
          <w:trHeight w:val="60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379E7">
            <w:pPr>
              <w:jc w:val="center"/>
              <w:rPr>
                <w:rFonts w:hint="eastAsia" w:ascii="宋体" w:hAnsi="宋体" w:eastAsia="宋体" w:cs="宋体"/>
                <w:i w:val="0"/>
                <w:color w:val="000000"/>
                <w:sz w:val="18"/>
                <w:szCs w:val="18"/>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079659CC">
            <w:pPr>
              <w:jc w:val="center"/>
              <w:rPr>
                <w:rFonts w:hint="eastAsia" w:ascii="宋体" w:hAnsi="宋体" w:eastAsia="宋体" w:cs="宋体"/>
                <w:i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E7BE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C177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提升全市数字化应用能力</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06B6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6DAB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优良中差</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102F2C">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74F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3B33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12B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AC8B6">
            <w:pPr>
              <w:jc w:val="center"/>
              <w:rPr>
                <w:rFonts w:hint="eastAsia" w:ascii="微软雅黑" w:hAnsi="微软雅黑" w:eastAsia="微软雅黑" w:cs="微软雅黑"/>
                <w:i/>
                <w:color w:val="000000"/>
                <w:sz w:val="16"/>
                <w:szCs w:val="16"/>
                <w:u w:val="none"/>
              </w:rPr>
            </w:pPr>
          </w:p>
        </w:tc>
      </w:tr>
      <w:tr w14:paraId="69F194FF">
        <w:tblPrEx>
          <w:tblCellMar>
            <w:top w:w="0" w:type="dxa"/>
            <w:left w:w="0" w:type="dxa"/>
            <w:bottom w:w="0" w:type="dxa"/>
            <w:right w:w="0" w:type="dxa"/>
          </w:tblCellMar>
        </w:tblPrEx>
        <w:trPr>
          <w:trHeight w:val="50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C4B7E">
            <w:pPr>
              <w:jc w:val="center"/>
              <w:rPr>
                <w:rFonts w:hint="eastAsia" w:ascii="宋体" w:hAnsi="宋体" w:eastAsia="宋体" w:cs="宋体"/>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9F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811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363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培训人员满意度</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5EB7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47E7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FF2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192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A797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7C2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B4932">
            <w:pPr>
              <w:jc w:val="center"/>
              <w:rPr>
                <w:rFonts w:hint="eastAsia" w:ascii="微软雅黑" w:hAnsi="微软雅黑" w:eastAsia="微软雅黑" w:cs="微软雅黑"/>
                <w:i/>
                <w:color w:val="000000"/>
                <w:sz w:val="16"/>
                <w:szCs w:val="16"/>
                <w:u w:val="none"/>
              </w:rPr>
            </w:pPr>
          </w:p>
        </w:tc>
      </w:tr>
      <w:tr w14:paraId="5A77A254">
        <w:tblPrEx>
          <w:tblCellMar>
            <w:top w:w="0" w:type="dxa"/>
            <w:left w:w="0" w:type="dxa"/>
            <w:bottom w:w="0" w:type="dxa"/>
            <w:right w:w="0" w:type="dxa"/>
          </w:tblCellMar>
        </w:tblPrEx>
        <w:trPr>
          <w:trHeight w:val="286" w:hRule="atLeast"/>
        </w:trPr>
        <w:tc>
          <w:tcPr>
            <w:tcW w:w="799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C82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3B983">
            <w:pPr>
              <w:jc w:val="center"/>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FA0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4928A">
            <w:pPr>
              <w:rPr>
                <w:rFonts w:hint="eastAsia" w:ascii="宋体" w:hAnsi="宋体" w:eastAsia="宋体" w:cs="宋体"/>
                <w:i w:val="0"/>
                <w:color w:val="000000"/>
                <w:sz w:val="18"/>
                <w:szCs w:val="18"/>
                <w:u w:val="none"/>
              </w:rPr>
            </w:pPr>
          </w:p>
        </w:tc>
      </w:tr>
    </w:tbl>
    <w:p w14:paraId="10E0125A">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tbl>
      <w:tblPr>
        <w:tblStyle w:val="16"/>
        <w:tblpPr w:leftFromText="180" w:rightFromText="180" w:vertAnchor="text" w:horzAnchor="page" w:tblpX="720" w:tblpY="321"/>
        <w:tblOverlap w:val="never"/>
        <w:tblW w:w="10788" w:type="dxa"/>
        <w:tblInd w:w="0" w:type="dxa"/>
        <w:shd w:val="clear" w:color="auto" w:fill="auto"/>
        <w:tblLayout w:type="fixed"/>
        <w:tblCellMar>
          <w:top w:w="0" w:type="dxa"/>
          <w:left w:w="0" w:type="dxa"/>
          <w:bottom w:w="0" w:type="dxa"/>
          <w:right w:w="0" w:type="dxa"/>
        </w:tblCellMar>
      </w:tblPr>
      <w:tblGrid>
        <w:gridCol w:w="1202"/>
        <w:gridCol w:w="1103"/>
        <w:gridCol w:w="1164"/>
        <w:gridCol w:w="1214"/>
        <w:gridCol w:w="834"/>
        <w:gridCol w:w="713"/>
        <w:gridCol w:w="841"/>
        <w:gridCol w:w="981"/>
        <w:gridCol w:w="656"/>
        <w:gridCol w:w="631"/>
        <w:gridCol w:w="1449"/>
      </w:tblGrid>
      <w:tr w14:paraId="4DF9044D">
        <w:tblPrEx>
          <w:shd w:val="clear" w:color="auto" w:fill="auto"/>
          <w:tblCellMar>
            <w:top w:w="0" w:type="dxa"/>
            <w:left w:w="0" w:type="dxa"/>
            <w:bottom w:w="0" w:type="dxa"/>
            <w:right w:w="0" w:type="dxa"/>
          </w:tblCellMar>
        </w:tblPrEx>
        <w:trPr>
          <w:trHeight w:val="904" w:hRule="atLeast"/>
        </w:trPr>
        <w:tc>
          <w:tcPr>
            <w:tcW w:w="10788" w:type="dxa"/>
            <w:gridSpan w:val="11"/>
            <w:tcBorders>
              <w:top w:val="nil"/>
              <w:left w:val="nil"/>
              <w:bottom w:val="nil"/>
              <w:right w:val="nil"/>
            </w:tcBorders>
            <w:shd w:val="clear" w:color="auto" w:fill="auto"/>
            <w:tcMar>
              <w:top w:w="12" w:type="dxa"/>
              <w:left w:w="12" w:type="dxa"/>
              <w:right w:w="12" w:type="dxa"/>
            </w:tcMar>
            <w:vAlign w:val="center"/>
          </w:tcPr>
          <w:p w14:paraId="31AA211E">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部门预算项目支出绩效自评表</w:t>
            </w:r>
            <w:r>
              <w:rPr>
                <w:rFonts w:hint="eastAsia" w:ascii="宋体" w:hAnsi="宋体" w:cs="宋体"/>
                <w:b/>
                <w:i w:val="0"/>
                <w:color w:val="000000"/>
                <w:kern w:val="0"/>
                <w:sz w:val="40"/>
                <w:szCs w:val="40"/>
                <w:u w:val="none"/>
                <w:lang w:val="en-US" w:eastAsia="zh-CN" w:bidi="ar"/>
              </w:rPr>
              <w:t>(2024年度）</w:t>
            </w:r>
          </w:p>
        </w:tc>
      </w:tr>
      <w:tr w14:paraId="08CAAFDE">
        <w:tblPrEx>
          <w:tblCellMar>
            <w:top w:w="0" w:type="dxa"/>
            <w:left w:w="0" w:type="dxa"/>
            <w:bottom w:w="0" w:type="dxa"/>
            <w:right w:w="0" w:type="dxa"/>
          </w:tblCellMar>
        </w:tblPrEx>
        <w:trPr>
          <w:trHeight w:val="560" w:hRule="atLeast"/>
        </w:trPr>
        <w:tc>
          <w:tcPr>
            <w:tcW w:w="230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2E7A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483"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3EE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2024年招商引资工作经费</w:t>
            </w:r>
          </w:p>
        </w:tc>
      </w:tr>
      <w:tr w14:paraId="2473BE94">
        <w:tblPrEx>
          <w:tblCellMar>
            <w:top w:w="0" w:type="dxa"/>
            <w:left w:w="0" w:type="dxa"/>
            <w:bottom w:w="0" w:type="dxa"/>
            <w:right w:w="0" w:type="dxa"/>
          </w:tblCellMar>
        </w:tblPrEx>
        <w:trPr>
          <w:trHeight w:val="512" w:hRule="atLeast"/>
        </w:trPr>
        <w:tc>
          <w:tcPr>
            <w:tcW w:w="230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196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D13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w:t>
            </w:r>
          </w:p>
        </w:tc>
        <w:tc>
          <w:tcPr>
            <w:tcW w:w="981" w:type="dxa"/>
            <w:tcBorders>
              <w:top w:val="nil"/>
              <w:left w:val="nil"/>
              <w:bottom w:val="nil"/>
              <w:right w:val="nil"/>
            </w:tcBorders>
            <w:shd w:val="clear" w:color="auto" w:fill="auto"/>
            <w:tcMar>
              <w:top w:w="12" w:type="dxa"/>
              <w:left w:w="12" w:type="dxa"/>
              <w:right w:w="12" w:type="dxa"/>
            </w:tcMar>
            <w:vAlign w:val="center"/>
          </w:tcPr>
          <w:p w14:paraId="284230DB">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F4F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乐山市数据局机关</w:t>
            </w:r>
          </w:p>
        </w:tc>
      </w:tr>
      <w:tr w14:paraId="75019FCF">
        <w:tblPrEx>
          <w:tblCellMar>
            <w:top w:w="0" w:type="dxa"/>
            <w:left w:w="0" w:type="dxa"/>
            <w:bottom w:w="0" w:type="dxa"/>
            <w:right w:w="0" w:type="dxa"/>
          </w:tblCellMar>
        </w:tblPrEx>
        <w:trPr>
          <w:trHeight w:val="360" w:hRule="atLeast"/>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9B9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C504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FF35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7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72C6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5F2367D">
        <w:tblPrEx>
          <w:tblCellMar>
            <w:top w:w="0" w:type="dxa"/>
            <w:left w:w="0" w:type="dxa"/>
            <w:bottom w:w="0" w:type="dxa"/>
            <w:right w:w="0" w:type="dxa"/>
          </w:tblCellMar>
        </w:tblPrEx>
        <w:trPr>
          <w:trHeight w:val="62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1C56F">
            <w:pPr>
              <w:rPr>
                <w:rFonts w:hint="eastAsia" w:ascii="宋体" w:hAnsi="宋体" w:eastAsia="宋体" w:cs="宋体"/>
                <w:i w:val="0"/>
                <w:color w:val="000000"/>
                <w:sz w:val="18"/>
                <w:szCs w:val="18"/>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4A7A2">
            <w:pPr>
              <w:rPr>
                <w:rFonts w:hint="eastAsia" w:ascii="宋体" w:hAnsi="宋体" w:eastAsia="宋体" w:cs="宋体"/>
                <w:i w:val="0"/>
                <w:color w:val="000000"/>
                <w:sz w:val="18"/>
                <w:szCs w:val="18"/>
                <w:u w:val="none"/>
              </w:rPr>
            </w:pPr>
          </w:p>
        </w:tc>
        <w:tc>
          <w:tcPr>
            <w:tcW w:w="4766"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513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开展2024年招商引资工作，并支付招商引资经费</w:t>
            </w:r>
          </w:p>
        </w:tc>
        <w:tc>
          <w:tcPr>
            <w:tcW w:w="37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4FC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开展2024年招商引资工作，并支付招商引资经费</w:t>
            </w:r>
          </w:p>
        </w:tc>
      </w:tr>
      <w:tr w14:paraId="3D086F30">
        <w:tblPrEx>
          <w:tblCellMar>
            <w:top w:w="0" w:type="dxa"/>
            <w:left w:w="0" w:type="dxa"/>
            <w:bottom w:w="0" w:type="dxa"/>
            <w:right w:w="0" w:type="dxa"/>
          </w:tblCellMar>
        </w:tblPrEx>
        <w:trPr>
          <w:trHeight w:val="102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F7991C">
            <w:pP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77B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483"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083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首先全面梳理区域资源，明确产业定位，通过线上线下渠道宣传推广，筛选目标企业；然后主动对接洽谈，围绕合作项目深入协商，达成一致后签署合作协议；并与企业建立长效联络机制，定期走访了解企业需求，协调解决问题，推动项目顺利建设运营。</w:t>
            </w:r>
          </w:p>
        </w:tc>
      </w:tr>
      <w:tr w14:paraId="0B6640D1">
        <w:tblPrEx>
          <w:tblCellMar>
            <w:top w:w="0" w:type="dxa"/>
            <w:left w:w="0" w:type="dxa"/>
            <w:bottom w:w="0" w:type="dxa"/>
            <w:right w:w="0" w:type="dxa"/>
          </w:tblCellMar>
        </w:tblPrEx>
        <w:trPr>
          <w:trHeight w:val="620" w:hRule="atLeast"/>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36C1D">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预算执行情况</w:t>
            </w:r>
          </w:p>
          <w:p w14:paraId="3C91B9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（10分）</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5BC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   （万元）</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72B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1DF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C1E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B15F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E1D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EA8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F6A0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CEEE617">
        <w:tblPrEx>
          <w:tblCellMar>
            <w:top w:w="0" w:type="dxa"/>
            <w:left w:w="0" w:type="dxa"/>
            <w:bottom w:w="0" w:type="dxa"/>
            <w:right w:w="0" w:type="dxa"/>
          </w:tblCellMar>
        </w:tblPrEx>
        <w:trPr>
          <w:trHeight w:val="40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B3A25">
            <w:pPr>
              <w:jc w:val="cente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50C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28668">
            <w:pPr>
              <w:jc w:val="center"/>
              <w:rPr>
                <w:rFonts w:hint="eastAsia" w:ascii="宋体" w:hAnsi="宋体" w:eastAsia="宋体" w:cs="宋体"/>
                <w:i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71AB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28.01</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C53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11.29</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D7C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40.30%</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03F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8EC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E39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乐山数字产业生态不够完善，数字产业支持政策相较其他城市竞争不够大，受成都市虹吸效应的影响本地数字化人才较少，一定程度影响招引企业的用功。</w:t>
            </w:r>
          </w:p>
        </w:tc>
      </w:tr>
      <w:tr w14:paraId="32D16D96">
        <w:tblPrEx>
          <w:tblCellMar>
            <w:top w:w="0" w:type="dxa"/>
            <w:left w:w="0" w:type="dxa"/>
            <w:bottom w:w="0" w:type="dxa"/>
            <w:right w:w="0" w:type="dxa"/>
          </w:tblCellMar>
        </w:tblPrEx>
        <w:trPr>
          <w:trHeight w:val="40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ECF75">
            <w:pPr>
              <w:jc w:val="cente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831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9C149">
            <w:pPr>
              <w:jc w:val="center"/>
              <w:rPr>
                <w:rFonts w:hint="eastAsia" w:ascii="宋体" w:hAnsi="宋体" w:eastAsia="宋体" w:cs="宋体"/>
                <w:i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864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28.01</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9C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11.29</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CAC8F">
            <w:pPr>
              <w:jc w:val="center"/>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E58E3">
            <w:pPr>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80CB1">
            <w:pPr>
              <w:jc w:val="center"/>
              <w:rPr>
                <w:rFonts w:hint="eastAsia" w:ascii="宋体" w:hAnsi="宋体" w:eastAsia="宋体" w:cs="宋体"/>
                <w:i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48782">
            <w:pPr>
              <w:jc w:val="center"/>
              <w:rPr>
                <w:rFonts w:hint="eastAsia" w:ascii="宋体" w:hAnsi="宋体" w:eastAsia="宋体" w:cs="宋体"/>
                <w:i w:val="0"/>
                <w:color w:val="000000"/>
                <w:sz w:val="18"/>
                <w:szCs w:val="18"/>
                <w:u w:val="none"/>
              </w:rPr>
            </w:pPr>
          </w:p>
        </w:tc>
      </w:tr>
      <w:tr w14:paraId="51EB45C0">
        <w:tblPrEx>
          <w:tblCellMar>
            <w:top w:w="0" w:type="dxa"/>
            <w:left w:w="0" w:type="dxa"/>
            <w:bottom w:w="0" w:type="dxa"/>
            <w:right w:w="0" w:type="dxa"/>
          </w:tblCellMar>
        </w:tblPrEx>
        <w:trPr>
          <w:trHeight w:val="40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A0E17">
            <w:pPr>
              <w:jc w:val="cente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CEA98">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E144E">
            <w:pPr>
              <w:jc w:val="center"/>
              <w:rPr>
                <w:rFonts w:hint="eastAsia" w:ascii="宋体" w:hAnsi="宋体" w:eastAsia="宋体" w:cs="宋体"/>
                <w:i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4C7D1">
            <w:pPr>
              <w:jc w:val="center"/>
              <w:rPr>
                <w:rFonts w:hint="eastAsia" w:ascii="宋体" w:hAnsi="宋体" w:eastAsia="宋体" w:cs="宋体"/>
                <w:i w:val="0"/>
                <w:color w:val="000000"/>
                <w:sz w:val="18"/>
                <w:szCs w:val="18"/>
                <w:u w:val="none"/>
              </w:rPr>
            </w:pP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6DBB4">
            <w:pPr>
              <w:jc w:val="cente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E05B7">
            <w:pPr>
              <w:jc w:val="center"/>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F721D">
            <w:pPr>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58E32">
            <w:pPr>
              <w:jc w:val="center"/>
              <w:rPr>
                <w:rFonts w:hint="eastAsia" w:ascii="宋体" w:hAnsi="宋体" w:eastAsia="宋体" w:cs="宋体"/>
                <w:i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F4FA9">
            <w:pPr>
              <w:jc w:val="center"/>
              <w:rPr>
                <w:rFonts w:hint="eastAsia" w:ascii="宋体" w:hAnsi="宋体" w:eastAsia="宋体" w:cs="宋体"/>
                <w:i w:val="0"/>
                <w:color w:val="000000"/>
                <w:sz w:val="18"/>
                <w:szCs w:val="18"/>
                <w:u w:val="none"/>
              </w:rPr>
            </w:pPr>
          </w:p>
        </w:tc>
      </w:tr>
      <w:tr w14:paraId="6FADE14B">
        <w:tblPrEx>
          <w:tblCellMar>
            <w:top w:w="0" w:type="dxa"/>
            <w:left w:w="0" w:type="dxa"/>
            <w:bottom w:w="0" w:type="dxa"/>
            <w:right w:w="0" w:type="dxa"/>
          </w:tblCellMar>
        </w:tblPrEx>
        <w:trPr>
          <w:trHeight w:val="40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B3E2D">
            <w:pPr>
              <w:jc w:val="cente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089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93994">
            <w:pPr>
              <w:jc w:val="center"/>
              <w:rPr>
                <w:rFonts w:hint="eastAsia" w:ascii="宋体" w:hAnsi="宋体" w:eastAsia="宋体" w:cs="宋体"/>
                <w:i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2CFC54">
            <w:pPr>
              <w:jc w:val="center"/>
              <w:rPr>
                <w:rFonts w:hint="eastAsia" w:ascii="宋体" w:hAnsi="宋体" w:eastAsia="宋体" w:cs="宋体"/>
                <w:i w:val="0"/>
                <w:color w:val="000000"/>
                <w:sz w:val="18"/>
                <w:szCs w:val="18"/>
                <w:u w:val="none"/>
              </w:rPr>
            </w:pP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5B63F">
            <w:pPr>
              <w:jc w:val="cente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B31EC">
            <w:pPr>
              <w:jc w:val="center"/>
              <w:rPr>
                <w:rFonts w:hint="eastAsia" w:ascii="宋体" w:hAnsi="宋体" w:eastAsia="宋体" w:cs="宋体"/>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046EF">
            <w:pPr>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B0AD2">
            <w:pPr>
              <w:jc w:val="center"/>
              <w:rPr>
                <w:rFonts w:hint="eastAsia" w:ascii="宋体" w:hAnsi="宋体" w:eastAsia="宋体" w:cs="宋体"/>
                <w:i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EBC9B">
            <w:pPr>
              <w:jc w:val="center"/>
              <w:rPr>
                <w:rFonts w:hint="eastAsia" w:ascii="宋体" w:hAnsi="宋体" w:eastAsia="宋体" w:cs="宋体"/>
                <w:i w:val="0"/>
                <w:color w:val="000000"/>
                <w:sz w:val="18"/>
                <w:szCs w:val="18"/>
                <w:u w:val="none"/>
              </w:rPr>
            </w:pPr>
          </w:p>
        </w:tc>
      </w:tr>
      <w:tr w14:paraId="6CD66832">
        <w:tblPrEx>
          <w:tblCellMar>
            <w:top w:w="0" w:type="dxa"/>
            <w:left w:w="0" w:type="dxa"/>
            <w:bottom w:w="0" w:type="dxa"/>
            <w:right w:w="0" w:type="dxa"/>
          </w:tblCellMar>
        </w:tblPrEx>
        <w:trPr>
          <w:trHeight w:val="40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F7FE9">
            <w:pPr>
              <w:jc w:val="cente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F9D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3B18B">
            <w:pPr>
              <w:jc w:val="center"/>
              <w:rPr>
                <w:rFonts w:hint="eastAsia" w:ascii="微软雅黑" w:hAnsi="微软雅黑" w:eastAsia="微软雅黑" w:cs="微软雅黑"/>
                <w:i/>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1F434">
            <w:pPr>
              <w:jc w:val="center"/>
              <w:rPr>
                <w:rFonts w:hint="eastAsia" w:ascii="微软雅黑" w:hAnsi="微软雅黑" w:eastAsia="微软雅黑" w:cs="微软雅黑"/>
                <w:i/>
                <w:color w:val="000000"/>
                <w:sz w:val="16"/>
                <w:szCs w:val="16"/>
                <w:u w:val="none"/>
              </w:rPr>
            </w:pP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BF238">
            <w:pPr>
              <w:jc w:val="center"/>
              <w:rPr>
                <w:rFonts w:hint="eastAsia" w:ascii="微软雅黑" w:hAnsi="微软雅黑" w:eastAsia="微软雅黑" w:cs="微软雅黑"/>
                <w:i/>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58AC6">
            <w:pPr>
              <w:jc w:val="center"/>
              <w:rPr>
                <w:rFonts w:hint="eastAsia" w:ascii="微软雅黑" w:hAnsi="微软雅黑" w:eastAsia="微软雅黑" w:cs="微软雅黑"/>
                <w:i/>
                <w:color w:val="000000"/>
                <w:sz w:val="16"/>
                <w:szCs w:val="16"/>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1DD6AB">
            <w:pPr>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23E6C">
            <w:pPr>
              <w:jc w:val="center"/>
              <w:rPr>
                <w:rFonts w:hint="eastAsia" w:ascii="宋体" w:hAnsi="宋体" w:eastAsia="宋体" w:cs="宋体"/>
                <w:i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B437D">
            <w:pPr>
              <w:jc w:val="center"/>
              <w:rPr>
                <w:rFonts w:hint="eastAsia" w:ascii="宋体" w:hAnsi="宋体" w:eastAsia="宋体" w:cs="宋体"/>
                <w:i w:val="0"/>
                <w:color w:val="000000"/>
                <w:sz w:val="18"/>
                <w:szCs w:val="18"/>
                <w:u w:val="none"/>
              </w:rPr>
            </w:pPr>
          </w:p>
        </w:tc>
      </w:tr>
      <w:tr w14:paraId="484BF54A">
        <w:tblPrEx>
          <w:tblCellMar>
            <w:top w:w="0" w:type="dxa"/>
            <w:left w:w="0" w:type="dxa"/>
            <w:bottom w:w="0" w:type="dxa"/>
            <w:right w:w="0" w:type="dxa"/>
          </w:tblCellMar>
        </w:tblPrEx>
        <w:trPr>
          <w:trHeight w:val="620" w:hRule="atLeast"/>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BABA4">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绩效指标</w:t>
            </w:r>
          </w:p>
          <w:p w14:paraId="6188A5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（90分）</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061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98F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4E7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496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CED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540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C58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42E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B66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11D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DA5C3FE">
        <w:tblPrEx>
          <w:tblCellMar>
            <w:top w:w="0" w:type="dxa"/>
            <w:left w:w="0" w:type="dxa"/>
            <w:bottom w:w="0" w:type="dxa"/>
            <w:right w:w="0" w:type="dxa"/>
          </w:tblCellMar>
        </w:tblPrEx>
        <w:trPr>
          <w:trHeight w:val="56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3FD38">
            <w:pPr>
              <w:jc w:val="center"/>
              <w:rPr>
                <w:rFonts w:hint="eastAsia" w:ascii="宋体" w:hAnsi="宋体" w:eastAsia="宋体" w:cs="宋体"/>
                <w:i w:val="0"/>
                <w:color w:val="000000"/>
                <w:sz w:val="18"/>
                <w:szCs w:val="18"/>
                <w:u w:val="none"/>
              </w:rPr>
            </w:pP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D69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55A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709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达成初步合作企业意向</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CE470">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A43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A69A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B0D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C8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55B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E7ED2">
            <w:pPr>
              <w:jc w:val="center"/>
              <w:rPr>
                <w:rFonts w:hint="eastAsia" w:ascii="微软雅黑" w:hAnsi="微软雅黑" w:eastAsia="微软雅黑" w:cs="微软雅黑"/>
                <w:i/>
                <w:color w:val="000000"/>
                <w:sz w:val="16"/>
                <w:szCs w:val="16"/>
                <w:u w:val="none"/>
              </w:rPr>
            </w:pPr>
          </w:p>
        </w:tc>
      </w:tr>
      <w:tr w14:paraId="5AC17464">
        <w:tblPrEx>
          <w:tblCellMar>
            <w:top w:w="0" w:type="dxa"/>
            <w:left w:w="0" w:type="dxa"/>
            <w:bottom w:w="0" w:type="dxa"/>
            <w:right w:w="0" w:type="dxa"/>
          </w:tblCellMar>
        </w:tblPrEx>
        <w:trPr>
          <w:trHeight w:val="40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AF722">
            <w:pPr>
              <w:jc w:val="center"/>
              <w:rPr>
                <w:rFonts w:hint="eastAsia" w:ascii="宋体" w:hAnsi="宋体" w:eastAsia="宋体" w:cs="宋体"/>
                <w:i w:val="0"/>
                <w:color w:val="000000"/>
                <w:sz w:val="18"/>
                <w:szCs w:val="18"/>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6EE61">
            <w:pPr>
              <w:jc w:val="center"/>
              <w:rPr>
                <w:rFonts w:hint="eastAsia" w:ascii="宋体" w:hAnsi="宋体" w:eastAsia="宋体" w:cs="宋体"/>
                <w:i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350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AE9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3E9AC">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8C6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E2A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C08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3E2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9605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498EF">
            <w:pPr>
              <w:jc w:val="center"/>
              <w:rPr>
                <w:rFonts w:hint="eastAsia" w:ascii="微软雅黑" w:hAnsi="微软雅黑" w:eastAsia="微软雅黑" w:cs="微软雅黑"/>
                <w:i/>
                <w:color w:val="000000"/>
                <w:sz w:val="16"/>
                <w:szCs w:val="16"/>
                <w:u w:val="none"/>
              </w:rPr>
            </w:pPr>
          </w:p>
        </w:tc>
      </w:tr>
      <w:tr w14:paraId="755DF6B6">
        <w:tblPrEx>
          <w:tblCellMar>
            <w:top w:w="0" w:type="dxa"/>
            <w:left w:w="0" w:type="dxa"/>
            <w:bottom w:w="0" w:type="dxa"/>
            <w:right w:w="0" w:type="dxa"/>
          </w:tblCellMar>
        </w:tblPrEx>
        <w:trPr>
          <w:trHeight w:val="40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B0F08">
            <w:pPr>
              <w:jc w:val="center"/>
              <w:rPr>
                <w:rFonts w:hint="eastAsia" w:ascii="宋体" w:hAnsi="宋体" w:eastAsia="宋体" w:cs="宋体"/>
                <w:i w:val="0"/>
                <w:color w:val="000000"/>
                <w:sz w:val="18"/>
                <w:szCs w:val="18"/>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032D6">
            <w:pPr>
              <w:jc w:val="center"/>
              <w:rPr>
                <w:rFonts w:hint="eastAsia" w:ascii="宋体" w:hAnsi="宋体" w:eastAsia="宋体" w:cs="宋体"/>
                <w:i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42B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BE3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对接企业数量</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E5B29B">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1D38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0B7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D8E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2E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B5D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CF78C">
            <w:pPr>
              <w:jc w:val="center"/>
              <w:rPr>
                <w:rFonts w:hint="eastAsia" w:ascii="微软雅黑" w:hAnsi="微软雅黑" w:eastAsia="微软雅黑" w:cs="微软雅黑"/>
                <w:i/>
                <w:color w:val="000000"/>
                <w:sz w:val="16"/>
                <w:szCs w:val="16"/>
                <w:u w:val="none"/>
              </w:rPr>
            </w:pPr>
          </w:p>
        </w:tc>
      </w:tr>
      <w:tr w14:paraId="05791E7D">
        <w:tblPrEx>
          <w:tblCellMar>
            <w:top w:w="0" w:type="dxa"/>
            <w:left w:w="0" w:type="dxa"/>
            <w:bottom w:w="0" w:type="dxa"/>
            <w:right w:w="0" w:type="dxa"/>
          </w:tblCellMar>
        </w:tblPrEx>
        <w:trPr>
          <w:trHeight w:val="864"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CC461">
            <w:pPr>
              <w:jc w:val="center"/>
              <w:rPr>
                <w:rFonts w:hint="eastAsia" w:ascii="宋体" w:hAnsi="宋体" w:eastAsia="宋体" w:cs="宋体"/>
                <w:i w:val="0"/>
                <w:color w:val="000000"/>
                <w:sz w:val="18"/>
                <w:szCs w:val="18"/>
                <w:u w:val="none"/>
              </w:rPr>
            </w:pPr>
          </w:p>
        </w:tc>
        <w:tc>
          <w:tcPr>
            <w:tcW w:w="1103"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34EEB1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A53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3FD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招商数字经济骨干企业，引导产业链上下游企业加速聚拢</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BFE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A85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较高</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8C490">
            <w:pPr>
              <w:jc w:val="cente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4F4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较高</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BEB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0B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14DDC">
            <w:pPr>
              <w:jc w:val="center"/>
              <w:rPr>
                <w:rFonts w:hint="eastAsia" w:ascii="微软雅黑" w:hAnsi="微软雅黑" w:eastAsia="微软雅黑" w:cs="微软雅黑"/>
                <w:i/>
                <w:color w:val="000000"/>
                <w:sz w:val="16"/>
                <w:szCs w:val="16"/>
                <w:u w:val="none"/>
              </w:rPr>
            </w:pPr>
          </w:p>
        </w:tc>
      </w:tr>
      <w:tr w14:paraId="04DA7066">
        <w:tblPrEx>
          <w:tblCellMar>
            <w:top w:w="0" w:type="dxa"/>
            <w:left w:w="0" w:type="dxa"/>
            <w:bottom w:w="0" w:type="dxa"/>
            <w:right w:w="0" w:type="dxa"/>
          </w:tblCellMar>
        </w:tblPrEx>
        <w:trPr>
          <w:trHeight w:val="50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63BAB">
            <w:pPr>
              <w:jc w:val="center"/>
              <w:rPr>
                <w:rFonts w:hint="eastAsia" w:ascii="宋体" w:hAnsi="宋体" w:eastAsia="宋体" w:cs="宋体"/>
                <w:i w:val="0"/>
                <w:color w:val="000000"/>
                <w:sz w:val="18"/>
                <w:szCs w:val="18"/>
                <w:u w:val="none"/>
              </w:rPr>
            </w:pPr>
          </w:p>
        </w:tc>
        <w:tc>
          <w:tcPr>
            <w:tcW w:w="1103"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388BBC82">
            <w:pPr>
              <w:jc w:val="center"/>
              <w:rPr>
                <w:rFonts w:hint="eastAsia" w:ascii="宋体" w:hAnsi="宋体" w:eastAsia="宋体" w:cs="宋体"/>
                <w:i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E0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08E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促进乐山经济高质量发展</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D6C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CC1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较高</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7F119">
            <w:pPr>
              <w:jc w:val="cente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7F5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较高</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6EC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0FCD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B39AD">
            <w:pPr>
              <w:jc w:val="center"/>
              <w:rPr>
                <w:rFonts w:hint="eastAsia" w:ascii="微软雅黑" w:hAnsi="微软雅黑" w:eastAsia="微软雅黑" w:cs="微软雅黑"/>
                <w:i/>
                <w:color w:val="000000"/>
                <w:sz w:val="16"/>
                <w:szCs w:val="16"/>
                <w:u w:val="none"/>
              </w:rPr>
            </w:pPr>
          </w:p>
        </w:tc>
      </w:tr>
      <w:tr w14:paraId="571DC070">
        <w:tblPrEx>
          <w:tblCellMar>
            <w:top w:w="0" w:type="dxa"/>
            <w:left w:w="0" w:type="dxa"/>
            <w:bottom w:w="0" w:type="dxa"/>
            <w:right w:w="0" w:type="dxa"/>
          </w:tblCellMar>
        </w:tblPrEx>
        <w:trPr>
          <w:trHeight w:val="50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4533C2">
            <w:pPr>
              <w:jc w:val="center"/>
              <w:rPr>
                <w:rFonts w:hint="eastAsia" w:ascii="宋体" w:hAnsi="宋体" w:eastAsia="宋体" w:cs="宋体"/>
                <w:i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675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6B7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BA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招商引资企业</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8EE12">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CE6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B3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13B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B70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35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6D5F0">
            <w:pPr>
              <w:jc w:val="center"/>
              <w:rPr>
                <w:rFonts w:hint="eastAsia" w:ascii="微软雅黑" w:hAnsi="微软雅黑" w:eastAsia="微软雅黑" w:cs="微软雅黑"/>
                <w:i/>
                <w:color w:val="000000"/>
                <w:sz w:val="16"/>
                <w:szCs w:val="16"/>
                <w:u w:val="none"/>
              </w:rPr>
            </w:pPr>
          </w:p>
        </w:tc>
      </w:tr>
      <w:tr w14:paraId="00324005">
        <w:tblPrEx>
          <w:tblCellMar>
            <w:top w:w="0" w:type="dxa"/>
            <w:left w:w="0" w:type="dxa"/>
            <w:bottom w:w="0" w:type="dxa"/>
            <w:right w:w="0" w:type="dxa"/>
          </w:tblCellMar>
        </w:tblPrEx>
        <w:trPr>
          <w:trHeight w:val="360" w:hRule="atLeast"/>
        </w:trPr>
        <w:tc>
          <w:tcPr>
            <w:tcW w:w="805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808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687C8">
            <w:pPr>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388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94.3</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E4FDE">
            <w:pPr>
              <w:rPr>
                <w:rFonts w:hint="eastAsia" w:ascii="宋体" w:hAnsi="宋体" w:eastAsia="宋体" w:cs="宋体"/>
                <w:i w:val="0"/>
                <w:color w:val="000000"/>
                <w:sz w:val="18"/>
                <w:szCs w:val="18"/>
                <w:u w:val="none"/>
              </w:rPr>
            </w:pPr>
          </w:p>
        </w:tc>
      </w:tr>
    </w:tbl>
    <w:p w14:paraId="4A474CB9">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tbl>
      <w:tblPr>
        <w:tblStyle w:val="16"/>
        <w:tblW w:w="10800" w:type="dxa"/>
        <w:tblInd w:w="-1066" w:type="dxa"/>
        <w:shd w:val="clear" w:color="auto" w:fill="auto"/>
        <w:tblLayout w:type="fixed"/>
        <w:tblCellMar>
          <w:top w:w="0" w:type="dxa"/>
          <w:left w:w="0" w:type="dxa"/>
          <w:bottom w:w="0" w:type="dxa"/>
          <w:right w:w="0" w:type="dxa"/>
        </w:tblCellMar>
      </w:tblPr>
      <w:tblGrid>
        <w:gridCol w:w="761"/>
        <w:gridCol w:w="1214"/>
        <w:gridCol w:w="966"/>
        <w:gridCol w:w="2254"/>
        <w:gridCol w:w="775"/>
        <w:gridCol w:w="703"/>
        <w:gridCol w:w="1039"/>
        <w:gridCol w:w="1068"/>
        <w:gridCol w:w="644"/>
        <w:gridCol w:w="600"/>
        <w:gridCol w:w="776"/>
      </w:tblGrid>
      <w:tr w14:paraId="7EFE3991">
        <w:tblPrEx>
          <w:shd w:val="clear" w:color="auto" w:fill="auto"/>
          <w:tblCellMar>
            <w:top w:w="0" w:type="dxa"/>
            <w:left w:w="0" w:type="dxa"/>
            <w:bottom w:w="0" w:type="dxa"/>
            <w:right w:w="0" w:type="dxa"/>
          </w:tblCellMar>
        </w:tblPrEx>
        <w:trPr>
          <w:trHeight w:val="901" w:hRule="atLeast"/>
        </w:trPr>
        <w:tc>
          <w:tcPr>
            <w:tcW w:w="10800" w:type="dxa"/>
            <w:gridSpan w:val="11"/>
            <w:tcBorders>
              <w:top w:val="nil"/>
              <w:left w:val="nil"/>
              <w:bottom w:val="nil"/>
              <w:right w:val="nil"/>
            </w:tcBorders>
            <w:shd w:val="clear" w:color="auto" w:fill="auto"/>
            <w:tcMar>
              <w:top w:w="12" w:type="dxa"/>
              <w:left w:w="12" w:type="dxa"/>
              <w:right w:w="12" w:type="dxa"/>
            </w:tcMar>
            <w:vAlign w:val="center"/>
          </w:tcPr>
          <w:p w14:paraId="2440C68B">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部门预算项目支出绩效自评表</w:t>
            </w:r>
            <w:r>
              <w:rPr>
                <w:rFonts w:hint="eastAsia" w:ascii="宋体" w:hAnsi="宋体" w:cs="宋体"/>
                <w:b/>
                <w:i w:val="0"/>
                <w:color w:val="000000"/>
                <w:kern w:val="0"/>
                <w:sz w:val="40"/>
                <w:szCs w:val="40"/>
                <w:u w:val="none"/>
                <w:lang w:val="en-US" w:eastAsia="zh-CN" w:bidi="ar"/>
              </w:rPr>
              <w:t>(2024年度）</w:t>
            </w:r>
          </w:p>
        </w:tc>
      </w:tr>
      <w:tr w14:paraId="5811203D">
        <w:tblPrEx>
          <w:tblCellMar>
            <w:top w:w="0" w:type="dxa"/>
            <w:left w:w="0" w:type="dxa"/>
            <w:bottom w:w="0" w:type="dxa"/>
            <w:right w:w="0" w:type="dxa"/>
          </w:tblCellMar>
        </w:tblPrEx>
        <w:trPr>
          <w:trHeight w:val="560" w:hRule="atLeast"/>
        </w:trPr>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59D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82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E7E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课题经费（乐山“十五五”数字乐山建设研究项目）</w:t>
            </w:r>
          </w:p>
        </w:tc>
      </w:tr>
      <w:tr w14:paraId="242A8F0A">
        <w:tblPrEx>
          <w:tblCellMar>
            <w:top w:w="0" w:type="dxa"/>
            <w:left w:w="0" w:type="dxa"/>
            <w:bottom w:w="0" w:type="dxa"/>
            <w:right w:w="0" w:type="dxa"/>
          </w:tblCellMar>
        </w:tblPrEx>
        <w:trPr>
          <w:trHeight w:val="512" w:hRule="atLeast"/>
        </w:trPr>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E93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73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919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w:t>
            </w:r>
          </w:p>
        </w:tc>
        <w:tc>
          <w:tcPr>
            <w:tcW w:w="1068" w:type="dxa"/>
            <w:tcBorders>
              <w:top w:val="nil"/>
              <w:left w:val="nil"/>
              <w:bottom w:val="nil"/>
              <w:right w:val="nil"/>
            </w:tcBorders>
            <w:shd w:val="clear" w:color="auto" w:fill="auto"/>
            <w:tcMar>
              <w:top w:w="12" w:type="dxa"/>
              <w:left w:w="12" w:type="dxa"/>
              <w:right w:w="12" w:type="dxa"/>
            </w:tcMar>
            <w:vAlign w:val="center"/>
          </w:tcPr>
          <w:p w14:paraId="44E9286B">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8E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乐山市数据局机关</w:t>
            </w:r>
          </w:p>
        </w:tc>
      </w:tr>
      <w:tr w14:paraId="744AA146">
        <w:tblPrEx>
          <w:tblCellMar>
            <w:top w:w="0" w:type="dxa"/>
            <w:left w:w="0" w:type="dxa"/>
            <w:bottom w:w="0" w:type="dxa"/>
            <w:right w:w="0" w:type="dxa"/>
          </w:tblCellMar>
        </w:tblPrEx>
        <w:trPr>
          <w:trHeight w:val="360" w:hRule="atLeast"/>
        </w:trPr>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638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A26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73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744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8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2D06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3CCE6E6">
        <w:tblPrEx>
          <w:tblCellMar>
            <w:top w:w="0" w:type="dxa"/>
            <w:left w:w="0" w:type="dxa"/>
            <w:bottom w:w="0" w:type="dxa"/>
            <w:right w:w="0" w:type="dxa"/>
          </w:tblCellMar>
        </w:tblPrEx>
        <w:trPr>
          <w:trHeight w:val="740"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790C3">
            <w:pPr>
              <w:rPr>
                <w:rFonts w:hint="eastAsia" w:ascii="宋体" w:hAnsi="宋体" w:eastAsia="宋体" w:cs="宋体"/>
                <w:i w:val="0"/>
                <w:color w:val="000000"/>
                <w:sz w:val="18"/>
                <w:szCs w:val="18"/>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9AF0A">
            <w:pPr>
              <w:rPr>
                <w:rFonts w:hint="eastAsia" w:ascii="宋体" w:hAnsi="宋体" w:eastAsia="宋体" w:cs="宋体"/>
                <w:i w:val="0"/>
                <w:color w:val="000000"/>
                <w:sz w:val="18"/>
                <w:szCs w:val="18"/>
                <w:u w:val="none"/>
              </w:rPr>
            </w:pPr>
          </w:p>
        </w:tc>
        <w:tc>
          <w:tcPr>
            <w:tcW w:w="573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2D1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编织完成乐山市“十五五”数字乐山建设研究报告</w:t>
            </w:r>
          </w:p>
        </w:tc>
        <w:tc>
          <w:tcPr>
            <w:tcW w:w="308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C01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编织完成乐山市“十五五”数字乐山建设研究报告</w:t>
            </w:r>
          </w:p>
        </w:tc>
      </w:tr>
      <w:tr w14:paraId="32B81F94">
        <w:tblPrEx>
          <w:tblCellMar>
            <w:top w:w="0" w:type="dxa"/>
            <w:left w:w="0" w:type="dxa"/>
            <w:bottom w:w="0" w:type="dxa"/>
            <w:right w:w="0" w:type="dxa"/>
          </w:tblCellMar>
        </w:tblPrEx>
        <w:trPr>
          <w:trHeight w:val="1320"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1C2FE">
            <w:pPr>
              <w:rPr>
                <w:rFonts w:hint="eastAsia" w:ascii="宋体" w:hAnsi="宋体" w:eastAsia="宋体" w:cs="宋体"/>
                <w:i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52E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82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CC55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梳理乐山市“十四五”以来数字乐山建设成效成果及问题,分析“十五五”时期数字乐山建设面临的机遇和挑战，结合乐山市产业基础、资源禀赋要素支撑、发展前景等因素，明确“十五五”时期数字乐山建设的总体思路和主攻方向。</w:t>
            </w:r>
          </w:p>
        </w:tc>
      </w:tr>
      <w:tr w14:paraId="5DC47B2B">
        <w:tblPrEx>
          <w:tblCellMar>
            <w:top w:w="0" w:type="dxa"/>
            <w:left w:w="0" w:type="dxa"/>
            <w:bottom w:w="0" w:type="dxa"/>
            <w:right w:w="0" w:type="dxa"/>
          </w:tblCellMar>
        </w:tblPrEx>
        <w:trPr>
          <w:trHeight w:val="620" w:hRule="atLeast"/>
        </w:trPr>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32FC8">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预算执行情况</w:t>
            </w:r>
          </w:p>
          <w:p w14:paraId="2DB3EF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（10分）</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F0A40">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年度预算数</w:t>
            </w:r>
          </w:p>
          <w:p w14:paraId="5F3C03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4D4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BB4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9F3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39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FB4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97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D8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0B411B4">
        <w:tblPrEx>
          <w:tblCellMar>
            <w:top w:w="0" w:type="dxa"/>
            <w:left w:w="0" w:type="dxa"/>
            <w:bottom w:w="0" w:type="dxa"/>
            <w:right w:w="0" w:type="dxa"/>
          </w:tblCellMar>
        </w:tblPrEx>
        <w:trPr>
          <w:trHeight w:val="400"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AA48C">
            <w:pPr>
              <w:jc w:val="center"/>
              <w:rPr>
                <w:rFonts w:hint="eastAsia" w:ascii="宋体" w:hAnsi="宋体" w:eastAsia="宋体" w:cs="宋体"/>
                <w:i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C47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ADC18">
            <w:pPr>
              <w:jc w:val="center"/>
              <w:rPr>
                <w:rFonts w:hint="eastAsia" w:ascii="宋体" w:hAnsi="宋体" w:eastAsia="宋体" w:cs="宋体"/>
                <w:i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43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D49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14.70</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1A7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96E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A6F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89CD6">
            <w:pPr>
              <w:keepNext w:val="0"/>
              <w:keepLines w:val="0"/>
              <w:widowControl/>
              <w:suppressLineNumbers w:val="0"/>
              <w:jc w:val="left"/>
              <w:textAlignment w:val="center"/>
              <w:rPr>
                <w:rFonts w:hint="eastAsia" w:ascii="黑体" w:hAnsi="黑体" w:eastAsia="黑体" w:cs="黑体"/>
                <w:i w:val="0"/>
                <w:color w:val="000000"/>
                <w:sz w:val="16"/>
                <w:szCs w:val="16"/>
                <w:u w:val="none"/>
              </w:rPr>
            </w:pPr>
          </w:p>
        </w:tc>
      </w:tr>
      <w:tr w14:paraId="686681EC">
        <w:tblPrEx>
          <w:tblCellMar>
            <w:top w:w="0" w:type="dxa"/>
            <w:left w:w="0" w:type="dxa"/>
            <w:bottom w:w="0" w:type="dxa"/>
            <w:right w:w="0" w:type="dxa"/>
          </w:tblCellMar>
        </w:tblPrEx>
        <w:trPr>
          <w:trHeight w:val="400"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E9A45">
            <w:pPr>
              <w:jc w:val="center"/>
              <w:rPr>
                <w:rFonts w:hint="eastAsia" w:ascii="宋体" w:hAnsi="宋体" w:eastAsia="宋体" w:cs="宋体"/>
                <w:i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EC4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FE01A">
            <w:pPr>
              <w:jc w:val="center"/>
              <w:rPr>
                <w:rFonts w:hint="eastAsia" w:ascii="宋体" w:hAnsi="宋体" w:eastAsia="宋体" w:cs="宋体"/>
                <w:i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4E5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636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14.70</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7C1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2C528">
            <w:pPr>
              <w:jc w:val="center"/>
              <w:rPr>
                <w:rFonts w:hint="eastAsia" w:ascii="宋体" w:hAnsi="宋体" w:eastAsia="宋体" w:cs="宋体"/>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8AE08">
            <w:pPr>
              <w:jc w:val="center"/>
              <w:rPr>
                <w:rFonts w:hint="eastAsia" w:ascii="宋体" w:hAnsi="宋体" w:eastAsia="宋体" w:cs="宋体"/>
                <w:i w:val="0"/>
                <w:color w:val="000000"/>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0F9B6">
            <w:pPr>
              <w:rPr>
                <w:rFonts w:hint="eastAsia" w:ascii="黑体" w:hAnsi="黑体" w:eastAsia="黑体" w:cs="黑体"/>
                <w:i w:val="0"/>
                <w:color w:val="000000"/>
                <w:sz w:val="16"/>
                <w:szCs w:val="16"/>
                <w:u w:val="none"/>
              </w:rPr>
            </w:pPr>
          </w:p>
        </w:tc>
      </w:tr>
      <w:tr w14:paraId="794E9694">
        <w:tblPrEx>
          <w:tblCellMar>
            <w:top w:w="0" w:type="dxa"/>
            <w:left w:w="0" w:type="dxa"/>
            <w:bottom w:w="0" w:type="dxa"/>
            <w:right w:w="0" w:type="dxa"/>
          </w:tblCellMar>
        </w:tblPrEx>
        <w:trPr>
          <w:trHeight w:val="620" w:hRule="atLeast"/>
        </w:trPr>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0D2A9">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绩效指标</w:t>
            </w:r>
          </w:p>
          <w:p w14:paraId="054E72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（90分）</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A7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6BA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AA6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3F0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EC9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EE55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938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79F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898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D8A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99644C6">
        <w:tblPrEx>
          <w:tblCellMar>
            <w:top w:w="0" w:type="dxa"/>
            <w:left w:w="0" w:type="dxa"/>
            <w:bottom w:w="0" w:type="dxa"/>
            <w:right w:w="0" w:type="dxa"/>
          </w:tblCellMar>
        </w:tblPrEx>
        <w:trPr>
          <w:trHeight w:val="432"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AE2D80">
            <w:pPr>
              <w:jc w:val="center"/>
              <w:rPr>
                <w:rFonts w:hint="eastAsia" w:ascii="宋体" w:hAnsi="宋体" w:eastAsia="宋体" w:cs="宋体"/>
                <w:i w:val="0"/>
                <w:color w:val="000000"/>
                <w:sz w:val="18"/>
                <w:szCs w:val="18"/>
                <w:u w:val="none"/>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C4E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8023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7CE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编织完成课题研究报告</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CCBC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BA8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DA0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4CB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C8D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8D2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FBBB15">
            <w:pPr>
              <w:jc w:val="center"/>
              <w:rPr>
                <w:rFonts w:hint="eastAsia" w:ascii="微软雅黑" w:hAnsi="微软雅黑" w:eastAsia="微软雅黑" w:cs="微软雅黑"/>
                <w:i/>
                <w:color w:val="000000"/>
                <w:sz w:val="16"/>
                <w:szCs w:val="16"/>
                <w:u w:val="none"/>
              </w:rPr>
            </w:pPr>
          </w:p>
        </w:tc>
      </w:tr>
      <w:tr w14:paraId="07CB136E">
        <w:tblPrEx>
          <w:tblCellMar>
            <w:top w:w="0" w:type="dxa"/>
            <w:left w:w="0" w:type="dxa"/>
            <w:bottom w:w="0" w:type="dxa"/>
            <w:right w:w="0" w:type="dxa"/>
          </w:tblCellMar>
        </w:tblPrEx>
        <w:trPr>
          <w:trHeight w:val="400"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039C8">
            <w:pPr>
              <w:jc w:val="center"/>
              <w:rPr>
                <w:rFonts w:hint="eastAsia" w:ascii="宋体" w:hAnsi="宋体" w:eastAsia="宋体" w:cs="宋体"/>
                <w:i w:val="0"/>
                <w:color w:val="000000"/>
                <w:sz w:val="18"/>
                <w:szCs w:val="18"/>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ABB49">
            <w:pPr>
              <w:jc w:val="center"/>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897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F4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报告书质量</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04B0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A4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F46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963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836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719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BE689">
            <w:pPr>
              <w:jc w:val="center"/>
              <w:rPr>
                <w:rFonts w:hint="eastAsia" w:ascii="微软雅黑" w:hAnsi="微软雅黑" w:eastAsia="微软雅黑" w:cs="微软雅黑"/>
                <w:i/>
                <w:color w:val="000000"/>
                <w:sz w:val="16"/>
                <w:szCs w:val="16"/>
                <w:u w:val="none"/>
              </w:rPr>
            </w:pPr>
          </w:p>
        </w:tc>
      </w:tr>
      <w:tr w14:paraId="2B0FD06E">
        <w:tblPrEx>
          <w:tblCellMar>
            <w:top w:w="0" w:type="dxa"/>
            <w:left w:w="0" w:type="dxa"/>
            <w:bottom w:w="0" w:type="dxa"/>
            <w:right w:w="0" w:type="dxa"/>
          </w:tblCellMar>
        </w:tblPrEx>
        <w:trPr>
          <w:trHeight w:val="400"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42232">
            <w:pPr>
              <w:jc w:val="center"/>
              <w:rPr>
                <w:rFonts w:hint="eastAsia" w:ascii="宋体" w:hAnsi="宋体" w:eastAsia="宋体" w:cs="宋体"/>
                <w:i w:val="0"/>
                <w:color w:val="000000"/>
                <w:sz w:val="18"/>
                <w:szCs w:val="18"/>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F94F3">
            <w:pPr>
              <w:jc w:val="center"/>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855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F86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委托业务完成时间</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8E6C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119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7CB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1A1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0A1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6E6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DB7313">
            <w:pPr>
              <w:jc w:val="center"/>
              <w:rPr>
                <w:rFonts w:hint="eastAsia" w:ascii="微软雅黑" w:hAnsi="微软雅黑" w:eastAsia="微软雅黑" w:cs="微软雅黑"/>
                <w:i/>
                <w:color w:val="000000"/>
                <w:sz w:val="16"/>
                <w:szCs w:val="16"/>
                <w:u w:val="none"/>
              </w:rPr>
            </w:pPr>
          </w:p>
        </w:tc>
      </w:tr>
      <w:tr w14:paraId="00857CBE">
        <w:tblPrEx>
          <w:tblCellMar>
            <w:top w:w="0" w:type="dxa"/>
            <w:left w:w="0" w:type="dxa"/>
            <w:bottom w:w="0" w:type="dxa"/>
            <w:right w:w="0" w:type="dxa"/>
          </w:tblCellMar>
        </w:tblPrEx>
        <w:trPr>
          <w:trHeight w:val="1080"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19C6B">
            <w:pPr>
              <w:jc w:val="center"/>
              <w:rPr>
                <w:rFonts w:hint="eastAsia" w:ascii="宋体" w:hAnsi="宋体" w:eastAsia="宋体" w:cs="宋体"/>
                <w:i w:val="0"/>
                <w:color w:val="000000"/>
                <w:sz w:val="18"/>
                <w:szCs w:val="18"/>
                <w:u w:val="none"/>
              </w:rPr>
            </w:pPr>
          </w:p>
        </w:tc>
        <w:tc>
          <w:tcPr>
            <w:tcW w:w="121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20EC9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AD9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0A7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调研充分，数据翔实，问题精准，措施可行，并作为“十五五”规划纲要的重要支撑材料</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5E2BE">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354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CEF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F30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7C1E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583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B20A1">
            <w:pPr>
              <w:jc w:val="center"/>
              <w:rPr>
                <w:rFonts w:hint="eastAsia" w:ascii="微软雅黑" w:hAnsi="微软雅黑" w:eastAsia="微软雅黑" w:cs="微软雅黑"/>
                <w:i/>
                <w:color w:val="000000"/>
                <w:sz w:val="16"/>
                <w:szCs w:val="16"/>
                <w:u w:val="none"/>
              </w:rPr>
            </w:pPr>
          </w:p>
        </w:tc>
      </w:tr>
      <w:tr w14:paraId="26E22666">
        <w:tblPrEx>
          <w:tblCellMar>
            <w:top w:w="0" w:type="dxa"/>
            <w:left w:w="0" w:type="dxa"/>
            <w:bottom w:w="0" w:type="dxa"/>
            <w:right w:w="0" w:type="dxa"/>
          </w:tblCellMar>
        </w:tblPrEx>
        <w:trPr>
          <w:trHeight w:val="816"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69E32">
            <w:pPr>
              <w:jc w:val="center"/>
              <w:rPr>
                <w:rFonts w:hint="eastAsia" w:ascii="宋体" w:hAnsi="宋体" w:eastAsia="宋体" w:cs="宋体"/>
                <w:i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95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940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DF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11492">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7CCF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430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DE1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27E9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19C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BBD10">
            <w:pPr>
              <w:jc w:val="center"/>
              <w:rPr>
                <w:rFonts w:hint="eastAsia" w:ascii="微软雅黑" w:hAnsi="微软雅黑" w:eastAsia="微软雅黑" w:cs="微软雅黑"/>
                <w:i/>
                <w:color w:val="000000"/>
                <w:sz w:val="16"/>
                <w:szCs w:val="16"/>
                <w:u w:val="none"/>
              </w:rPr>
            </w:pPr>
          </w:p>
        </w:tc>
      </w:tr>
      <w:tr w14:paraId="5AB307D9">
        <w:tblPrEx>
          <w:tblCellMar>
            <w:top w:w="0" w:type="dxa"/>
            <w:left w:w="0" w:type="dxa"/>
            <w:bottom w:w="0" w:type="dxa"/>
            <w:right w:w="0" w:type="dxa"/>
          </w:tblCellMar>
        </w:tblPrEx>
        <w:trPr>
          <w:trHeight w:val="544" w:hRule="atLeast"/>
        </w:trPr>
        <w:tc>
          <w:tcPr>
            <w:tcW w:w="878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859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E1CD0">
            <w:pPr>
              <w:jc w:val="center"/>
              <w:rPr>
                <w:rFonts w:hint="eastAsia" w:ascii="宋体" w:hAnsi="宋体" w:eastAsia="宋体" w:cs="宋体"/>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21AB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99.8</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226E2">
            <w:pPr>
              <w:rPr>
                <w:rFonts w:hint="eastAsia" w:ascii="宋体" w:hAnsi="宋体" w:eastAsia="宋体" w:cs="宋体"/>
                <w:i w:val="0"/>
                <w:color w:val="000000"/>
                <w:sz w:val="18"/>
                <w:szCs w:val="18"/>
                <w:u w:val="none"/>
              </w:rPr>
            </w:pPr>
          </w:p>
        </w:tc>
      </w:tr>
    </w:tbl>
    <w:p w14:paraId="0A8FB24A">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tbl>
      <w:tblPr>
        <w:tblStyle w:val="16"/>
        <w:tblpPr w:leftFromText="180" w:rightFromText="180" w:vertAnchor="text" w:horzAnchor="page" w:tblpX="1247" w:tblpY="161"/>
        <w:tblOverlap w:val="never"/>
        <w:tblW w:w="10346" w:type="dxa"/>
        <w:tblInd w:w="0" w:type="dxa"/>
        <w:shd w:val="clear" w:color="auto" w:fill="auto"/>
        <w:tblLayout w:type="fixed"/>
        <w:tblCellMar>
          <w:top w:w="0" w:type="dxa"/>
          <w:left w:w="0" w:type="dxa"/>
          <w:bottom w:w="0" w:type="dxa"/>
          <w:right w:w="0" w:type="dxa"/>
        </w:tblCellMar>
      </w:tblPr>
      <w:tblGrid>
        <w:gridCol w:w="922"/>
        <w:gridCol w:w="1156"/>
        <w:gridCol w:w="1283"/>
        <w:gridCol w:w="1570"/>
        <w:gridCol w:w="791"/>
        <w:gridCol w:w="687"/>
        <w:gridCol w:w="791"/>
        <w:gridCol w:w="995"/>
        <w:gridCol w:w="556"/>
        <w:gridCol w:w="702"/>
        <w:gridCol w:w="893"/>
      </w:tblGrid>
      <w:tr w14:paraId="5E819149">
        <w:tblPrEx>
          <w:shd w:val="clear" w:color="auto" w:fill="auto"/>
          <w:tblCellMar>
            <w:top w:w="0" w:type="dxa"/>
            <w:left w:w="0" w:type="dxa"/>
            <w:bottom w:w="0" w:type="dxa"/>
            <w:right w:w="0" w:type="dxa"/>
          </w:tblCellMar>
        </w:tblPrEx>
        <w:trPr>
          <w:trHeight w:val="904" w:hRule="atLeast"/>
        </w:trPr>
        <w:tc>
          <w:tcPr>
            <w:tcW w:w="10346" w:type="dxa"/>
            <w:gridSpan w:val="11"/>
            <w:tcBorders>
              <w:top w:val="nil"/>
              <w:left w:val="nil"/>
              <w:bottom w:val="nil"/>
              <w:right w:val="nil"/>
            </w:tcBorders>
            <w:shd w:val="clear" w:color="auto" w:fill="auto"/>
            <w:tcMar>
              <w:top w:w="12" w:type="dxa"/>
              <w:left w:w="12" w:type="dxa"/>
              <w:right w:w="12" w:type="dxa"/>
            </w:tcMar>
            <w:vAlign w:val="center"/>
          </w:tcPr>
          <w:p w14:paraId="5BCE9B83">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部门预算项目支出绩效自评表</w:t>
            </w:r>
            <w:r>
              <w:rPr>
                <w:rFonts w:hint="eastAsia" w:ascii="宋体" w:hAnsi="宋体" w:cs="宋体"/>
                <w:b/>
                <w:i w:val="0"/>
                <w:color w:val="000000"/>
                <w:kern w:val="0"/>
                <w:sz w:val="40"/>
                <w:szCs w:val="40"/>
                <w:u w:val="none"/>
                <w:lang w:val="en-US" w:eastAsia="zh-CN" w:bidi="ar"/>
              </w:rPr>
              <w:t>(2024年度）</w:t>
            </w:r>
          </w:p>
        </w:tc>
      </w:tr>
      <w:tr w14:paraId="2211C13C">
        <w:tblPrEx>
          <w:tblCellMar>
            <w:top w:w="0" w:type="dxa"/>
            <w:left w:w="0" w:type="dxa"/>
            <w:bottom w:w="0" w:type="dxa"/>
            <w:right w:w="0" w:type="dxa"/>
          </w:tblCellMar>
        </w:tblPrEx>
        <w:trPr>
          <w:trHeight w:val="560" w:hRule="atLeast"/>
        </w:trPr>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1018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268"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4F9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乐山数字经济发展宣传片拍摄制作项目</w:t>
            </w:r>
          </w:p>
        </w:tc>
      </w:tr>
      <w:tr w14:paraId="6B36C007">
        <w:tblPrEx>
          <w:tblCellMar>
            <w:top w:w="0" w:type="dxa"/>
            <w:left w:w="0" w:type="dxa"/>
            <w:bottom w:w="0" w:type="dxa"/>
            <w:right w:w="0" w:type="dxa"/>
          </w:tblCellMar>
        </w:tblPrEx>
        <w:trPr>
          <w:trHeight w:val="512" w:hRule="atLeast"/>
        </w:trPr>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F4F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12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A70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w:t>
            </w:r>
          </w:p>
        </w:tc>
        <w:tc>
          <w:tcPr>
            <w:tcW w:w="995" w:type="dxa"/>
            <w:tcBorders>
              <w:top w:val="nil"/>
              <w:left w:val="nil"/>
              <w:bottom w:val="nil"/>
              <w:right w:val="nil"/>
            </w:tcBorders>
            <w:shd w:val="clear" w:color="auto" w:fill="auto"/>
            <w:tcMar>
              <w:top w:w="12" w:type="dxa"/>
              <w:left w:w="12" w:type="dxa"/>
              <w:right w:w="12" w:type="dxa"/>
            </w:tcMar>
            <w:vAlign w:val="center"/>
          </w:tcPr>
          <w:p w14:paraId="5E05B291">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w:t>
            </w:r>
          </w:p>
        </w:tc>
        <w:tc>
          <w:tcPr>
            <w:tcW w:w="215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C99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乐山市数据局机关</w:t>
            </w:r>
          </w:p>
        </w:tc>
      </w:tr>
      <w:tr w14:paraId="19C43894">
        <w:tblPrEx>
          <w:tblCellMar>
            <w:top w:w="0" w:type="dxa"/>
            <w:left w:w="0" w:type="dxa"/>
            <w:bottom w:w="0" w:type="dxa"/>
            <w:right w:w="0" w:type="dxa"/>
          </w:tblCellMar>
        </w:tblPrEx>
        <w:trPr>
          <w:trHeight w:val="36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6505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0B4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12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C86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14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D879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F777EC7">
        <w:tblPrEx>
          <w:tblCellMar>
            <w:top w:w="0" w:type="dxa"/>
            <w:left w:w="0" w:type="dxa"/>
            <w:bottom w:w="0" w:type="dxa"/>
            <w:right w:w="0" w:type="dxa"/>
          </w:tblCellMar>
        </w:tblPrEx>
        <w:trPr>
          <w:trHeight w:val="62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A8C91">
            <w:pPr>
              <w:rPr>
                <w:rFonts w:hint="eastAsia" w:ascii="宋体" w:hAnsi="宋体" w:eastAsia="宋体" w:cs="宋体"/>
                <w:i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9B8C5">
            <w:pPr>
              <w:rPr>
                <w:rFonts w:hint="eastAsia" w:ascii="宋体" w:hAnsi="宋体" w:eastAsia="宋体" w:cs="宋体"/>
                <w:i w:val="0"/>
                <w:color w:val="000000"/>
                <w:sz w:val="18"/>
                <w:szCs w:val="18"/>
                <w:u w:val="none"/>
              </w:rPr>
            </w:pPr>
          </w:p>
        </w:tc>
        <w:tc>
          <w:tcPr>
            <w:tcW w:w="512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7B9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拍摄制作乐山数字经济发展宣传片</w:t>
            </w:r>
          </w:p>
        </w:tc>
        <w:tc>
          <w:tcPr>
            <w:tcW w:w="314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9D65B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拍摄制作出乐山数字经济发展宣传片</w:t>
            </w:r>
          </w:p>
        </w:tc>
      </w:tr>
      <w:tr w14:paraId="5AFB33DF">
        <w:tblPrEx>
          <w:tblCellMar>
            <w:top w:w="0" w:type="dxa"/>
            <w:left w:w="0" w:type="dxa"/>
            <w:bottom w:w="0" w:type="dxa"/>
            <w:right w:w="0" w:type="dxa"/>
          </w:tblCellMar>
        </w:tblPrEx>
        <w:trPr>
          <w:trHeight w:val="132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48CBD">
            <w:pP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986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268"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B4B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展现乐山市数字经济高质量发展成果，展望下步工作，拍摄并制作出乐山数字经济发展宣传片，用于数据领域宣传推介和招商引资宣传。</w:t>
            </w:r>
          </w:p>
        </w:tc>
      </w:tr>
      <w:tr w14:paraId="4404A912">
        <w:tblPrEx>
          <w:tblCellMar>
            <w:top w:w="0" w:type="dxa"/>
            <w:left w:w="0" w:type="dxa"/>
            <w:bottom w:w="0" w:type="dxa"/>
            <w:right w:w="0" w:type="dxa"/>
          </w:tblCellMar>
        </w:tblPrEx>
        <w:trPr>
          <w:trHeight w:val="62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006D10">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预算执行情况</w:t>
            </w:r>
          </w:p>
          <w:p w14:paraId="706FFC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56544">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年度预算数</w:t>
            </w:r>
          </w:p>
          <w:p w14:paraId="2A2371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5B1B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1EC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20A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5A3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249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097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FB9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DA4D9DB">
        <w:tblPrEx>
          <w:tblCellMar>
            <w:top w:w="0" w:type="dxa"/>
            <w:left w:w="0" w:type="dxa"/>
            <w:bottom w:w="0" w:type="dxa"/>
            <w:right w:w="0" w:type="dxa"/>
          </w:tblCellMar>
        </w:tblPrEx>
        <w:trPr>
          <w:trHeight w:val="40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A189A">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8A0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65C61">
            <w:pPr>
              <w:jc w:val="center"/>
              <w:rPr>
                <w:rFonts w:hint="eastAsia" w:ascii="宋体" w:hAnsi="宋体" w:eastAsia="宋体" w:cs="宋体"/>
                <w:i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20C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54B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72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75F4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B5C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B9AE4D">
            <w:pPr>
              <w:keepNext w:val="0"/>
              <w:keepLines w:val="0"/>
              <w:widowControl/>
              <w:suppressLineNumbers w:val="0"/>
              <w:jc w:val="left"/>
              <w:textAlignment w:val="center"/>
              <w:rPr>
                <w:rFonts w:hint="eastAsia" w:ascii="黑体" w:hAnsi="黑体" w:eastAsia="黑体" w:cs="黑体"/>
                <w:i w:val="0"/>
                <w:color w:val="000000"/>
                <w:sz w:val="16"/>
                <w:szCs w:val="16"/>
                <w:u w:val="none"/>
              </w:rPr>
            </w:pPr>
          </w:p>
        </w:tc>
      </w:tr>
      <w:tr w14:paraId="61DF6B36">
        <w:tblPrEx>
          <w:tblCellMar>
            <w:top w:w="0" w:type="dxa"/>
            <w:left w:w="0" w:type="dxa"/>
            <w:bottom w:w="0" w:type="dxa"/>
            <w:right w:w="0" w:type="dxa"/>
          </w:tblCellMar>
        </w:tblPrEx>
        <w:trPr>
          <w:trHeight w:val="40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0C7FB">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D00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FFAF7">
            <w:pPr>
              <w:jc w:val="center"/>
              <w:rPr>
                <w:rFonts w:hint="eastAsia" w:ascii="宋体" w:hAnsi="宋体" w:eastAsia="宋体" w:cs="宋体"/>
                <w:i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D420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76B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13A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4AF2A">
            <w:pPr>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CA3A5">
            <w:pPr>
              <w:jc w:val="center"/>
              <w:rPr>
                <w:rFonts w:hint="eastAsia" w:ascii="宋体" w:hAnsi="宋体" w:eastAsia="宋体" w:cs="宋体"/>
                <w:i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C38C8">
            <w:pPr>
              <w:rPr>
                <w:rFonts w:hint="eastAsia" w:ascii="黑体" w:hAnsi="黑体" w:eastAsia="黑体" w:cs="黑体"/>
                <w:i w:val="0"/>
                <w:color w:val="000000"/>
                <w:sz w:val="16"/>
                <w:szCs w:val="16"/>
                <w:u w:val="none"/>
              </w:rPr>
            </w:pPr>
          </w:p>
        </w:tc>
      </w:tr>
      <w:tr w14:paraId="3EAB9AA6">
        <w:tblPrEx>
          <w:tblCellMar>
            <w:top w:w="0" w:type="dxa"/>
            <w:left w:w="0" w:type="dxa"/>
            <w:bottom w:w="0" w:type="dxa"/>
            <w:right w:w="0" w:type="dxa"/>
          </w:tblCellMar>
        </w:tblPrEx>
        <w:trPr>
          <w:trHeight w:val="40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45EFE">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62700">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175B5">
            <w:pPr>
              <w:jc w:val="center"/>
              <w:rPr>
                <w:rFonts w:hint="eastAsia" w:ascii="宋体" w:hAnsi="宋体" w:eastAsia="宋体" w:cs="宋体"/>
                <w:i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907C6">
            <w:pPr>
              <w:jc w:val="center"/>
              <w:rPr>
                <w:rFonts w:hint="eastAsia" w:ascii="宋体" w:hAnsi="宋体" w:eastAsia="宋体" w:cs="宋体"/>
                <w:i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4824E">
            <w:pPr>
              <w:jc w:val="center"/>
              <w:rPr>
                <w:rFonts w:hint="eastAsia" w:ascii="宋体" w:hAnsi="宋体" w:eastAsia="宋体" w:cs="宋体"/>
                <w:i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5BFE8">
            <w:pPr>
              <w:jc w:val="center"/>
              <w:rPr>
                <w:rFonts w:hint="eastAsia" w:ascii="宋体" w:hAnsi="宋体" w:eastAsia="宋体" w:cs="宋体"/>
                <w:i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9D5F7">
            <w:pPr>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54D99">
            <w:pPr>
              <w:jc w:val="center"/>
              <w:rPr>
                <w:rFonts w:hint="eastAsia" w:ascii="宋体" w:hAnsi="宋体" w:eastAsia="宋体" w:cs="宋体"/>
                <w:i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253CA">
            <w:pPr>
              <w:rPr>
                <w:rFonts w:hint="eastAsia" w:ascii="黑体" w:hAnsi="黑体" w:eastAsia="黑体" w:cs="黑体"/>
                <w:i w:val="0"/>
                <w:color w:val="000000"/>
                <w:sz w:val="16"/>
                <w:szCs w:val="16"/>
                <w:u w:val="none"/>
              </w:rPr>
            </w:pPr>
          </w:p>
        </w:tc>
      </w:tr>
      <w:tr w14:paraId="7150F4EB">
        <w:tblPrEx>
          <w:tblCellMar>
            <w:top w:w="0" w:type="dxa"/>
            <w:left w:w="0" w:type="dxa"/>
            <w:bottom w:w="0" w:type="dxa"/>
            <w:right w:w="0" w:type="dxa"/>
          </w:tblCellMar>
        </w:tblPrEx>
        <w:trPr>
          <w:trHeight w:val="40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9F08C">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B02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F100E">
            <w:pPr>
              <w:jc w:val="center"/>
              <w:rPr>
                <w:rFonts w:hint="eastAsia" w:ascii="宋体" w:hAnsi="宋体" w:eastAsia="宋体" w:cs="宋体"/>
                <w:i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378A9F">
            <w:pPr>
              <w:jc w:val="center"/>
              <w:rPr>
                <w:rFonts w:hint="eastAsia" w:ascii="宋体" w:hAnsi="宋体" w:eastAsia="宋体" w:cs="宋体"/>
                <w:i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5C76B">
            <w:pPr>
              <w:jc w:val="center"/>
              <w:rPr>
                <w:rFonts w:hint="eastAsia" w:ascii="宋体" w:hAnsi="宋体" w:eastAsia="宋体" w:cs="宋体"/>
                <w:i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8E2A4">
            <w:pPr>
              <w:jc w:val="center"/>
              <w:rPr>
                <w:rFonts w:hint="eastAsia" w:ascii="宋体" w:hAnsi="宋体" w:eastAsia="宋体" w:cs="宋体"/>
                <w:i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D8BBC">
            <w:pPr>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AD73C">
            <w:pPr>
              <w:jc w:val="center"/>
              <w:rPr>
                <w:rFonts w:hint="eastAsia" w:ascii="宋体" w:hAnsi="宋体" w:eastAsia="宋体" w:cs="宋体"/>
                <w:i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DC11C">
            <w:pPr>
              <w:rPr>
                <w:rFonts w:hint="eastAsia" w:ascii="黑体" w:hAnsi="黑体" w:eastAsia="黑体" w:cs="黑体"/>
                <w:i w:val="0"/>
                <w:color w:val="000000"/>
                <w:sz w:val="16"/>
                <w:szCs w:val="16"/>
                <w:u w:val="none"/>
              </w:rPr>
            </w:pPr>
          </w:p>
        </w:tc>
      </w:tr>
      <w:tr w14:paraId="669F8BD6">
        <w:tblPrEx>
          <w:tblCellMar>
            <w:top w:w="0" w:type="dxa"/>
            <w:left w:w="0" w:type="dxa"/>
            <w:bottom w:w="0" w:type="dxa"/>
            <w:right w:w="0" w:type="dxa"/>
          </w:tblCellMar>
        </w:tblPrEx>
        <w:trPr>
          <w:trHeight w:val="40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3C883">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41B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5D977">
            <w:pPr>
              <w:jc w:val="center"/>
              <w:rPr>
                <w:rFonts w:hint="eastAsia" w:ascii="微软雅黑" w:hAnsi="微软雅黑" w:eastAsia="微软雅黑" w:cs="微软雅黑"/>
                <w:i/>
                <w:color w:val="000000"/>
                <w:sz w:val="16"/>
                <w:szCs w:val="16"/>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82E106">
            <w:pPr>
              <w:jc w:val="center"/>
              <w:rPr>
                <w:rFonts w:hint="eastAsia" w:ascii="微软雅黑" w:hAnsi="微软雅黑" w:eastAsia="微软雅黑" w:cs="微软雅黑"/>
                <w:i/>
                <w:color w:val="000000"/>
                <w:sz w:val="16"/>
                <w:szCs w:val="16"/>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7291D">
            <w:pPr>
              <w:jc w:val="center"/>
              <w:rPr>
                <w:rFonts w:hint="eastAsia" w:ascii="微软雅黑" w:hAnsi="微软雅黑" w:eastAsia="微软雅黑" w:cs="微软雅黑"/>
                <w:i/>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206A9">
            <w:pPr>
              <w:jc w:val="center"/>
              <w:rPr>
                <w:rFonts w:hint="eastAsia" w:ascii="微软雅黑" w:hAnsi="微软雅黑" w:eastAsia="微软雅黑" w:cs="微软雅黑"/>
                <w:i/>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616A4">
            <w:pPr>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3DFB2">
            <w:pPr>
              <w:jc w:val="center"/>
              <w:rPr>
                <w:rFonts w:hint="eastAsia" w:ascii="宋体" w:hAnsi="宋体" w:eastAsia="宋体" w:cs="宋体"/>
                <w:i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CF2AB">
            <w:pPr>
              <w:rPr>
                <w:rFonts w:hint="eastAsia" w:ascii="黑体" w:hAnsi="黑体" w:eastAsia="黑体" w:cs="黑体"/>
                <w:i w:val="0"/>
                <w:color w:val="000000"/>
                <w:sz w:val="16"/>
                <w:szCs w:val="16"/>
                <w:u w:val="none"/>
              </w:rPr>
            </w:pPr>
          </w:p>
        </w:tc>
      </w:tr>
      <w:tr w14:paraId="503B4227">
        <w:tblPrEx>
          <w:tblCellMar>
            <w:top w:w="0" w:type="dxa"/>
            <w:left w:w="0" w:type="dxa"/>
            <w:bottom w:w="0" w:type="dxa"/>
            <w:right w:w="0" w:type="dxa"/>
          </w:tblCellMar>
        </w:tblPrEx>
        <w:trPr>
          <w:trHeight w:val="62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6590F1">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绩效指标</w:t>
            </w:r>
          </w:p>
          <w:p w14:paraId="482D35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3B7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837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378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4BA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37F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8E2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B66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B42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B5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F09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985F72E">
        <w:tblPrEx>
          <w:tblCellMar>
            <w:top w:w="0" w:type="dxa"/>
            <w:left w:w="0" w:type="dxa"/>
            <w:bottom w:w="0" w:type="dxa"/>
            <w:right w:w="0" w:type="dxa"/>
          </w:tblCellMar>
        </w:tblPrEx>
        <w:trPr>
          <w:trHeight w:val="54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21FE4">
            <w:pPr>
              <w:jc w:val="center"/>
              <w:rPr>
                <w:rFonts w:hint="eastAsia" w:ascii="宋体" w:hAnsi="宋体" w:eastAsia="宋体" w:cs="宋体"/>
                <w:i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DD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3CF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90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拍摄制作乐山数字经济发展宣传片</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CFE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6E1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6FD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BA2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DFEB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0B59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A83C4">
            <w:pPr>
              <w:jc w:val="center"/>
              <w:rPr>
                <w:rFonts w:hint="eastAsia" w:ascii="微软雅黑" w:hAnsi="微软雅黑" w:eastAsia="微软雅黑" w:cs="微软雅黑"/>
                <w:i/>
                <w:color w:val="000000"/>
                <w:sz w:val="16"/>
                <w:szCs w:val="16"/>
                <w:u w:val="none"/>
              </w:rPr>
            </w:pPr>
          </w:p>
        </w:tc>
      </w:tr>
      <w:tr w14:paraId="72833A79">
        <w:tblPrEx>
          <w:tblCellMar>
            <w:top w:w="0" w:type="dxa"/>
            <w:left w:w="0" w:type="dxa"/>
            <w:bottom w:w="0" w:type="dxa"/>
            <w:right w:w="0" w:type="dxa"/>
          </w:tblCellMar>
        </w:tblPrEx>
        <w:trPr>
          <w:trHeight w:val="40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B7723">
            <w:pPr>
              <w:jc w:val="center"/>
              <w:rPr>
                <w:rFonts w:hint="eastAsia" w:ascii="宋体" w:hAnsi="宋体" w:eastAsia="宋体" w:cs="宋体"/>
                <w:i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4187A">
            <w:pPr>
              <w:jc w:val="center"/>
              <w:rPr>
                <w:rFonts w:hint="eastAsia" w:ascii="宋体" w:hAnsi="宋体" w:eastAsia="宋体" w:cs="宋体"/>
                <w:i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0E4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CF6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宣传片拍摄效果</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301B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B63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0742C">
            <w:pPr>
              <w:jc w:val="center"/>
              <w:rPr>
                <w:rFonts w:hint="eastAsia" w:ascii="宋体" w:hAnsi="宋体" w:eastAsia="宋体" w:cs="宋体"/>
                <w:i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98A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068F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9D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E4E2E">
            <w:pPr>
              <w:jc w:val="center"/>
              <w:rPr>
                <w:rFonts w:hint="eastAsia" w:ascii="微软雅黑" w:hAnsi="微软雅黑" w:eastAsia="微软雅黑" w:cs="微软雅黑"/>
                <w:i/>
                <w:color w:val="000000"/>
                <w:sz w:val="16"/>
                <w:szCs w:val="16"/>
                <w:u w:val="none"/>
              </w:rPr>
            </w:pPr>
          </w:p>
        </w:tc>
      </w:tr>
      <w:tr w14:paraId="5063C06F">
        <w:tblPrEx>
          <w:tblCellMar>
            <w:top w:w="0" w:type="dxa"/>
            <w:left w:w="0" w:type="dxa"/>
            <w:bottom w:w="0" w:type="dxa"/>
            <w:right w:w="0" w:type="dxa"/>
          </w:tblCellMar>
        </w:tblPrEx>
        <w:trPr>
          <w:trHeight w:val="40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BD7720">
            <w:pPr>
              <w:jc w:val="center"/>
              <w:rPr>
                <w:rFonts w:hint="eastAsia" w:ascii="宋体" w:hAnsi="宋体" w:eastAsia="宋体" w:cs="宋体"/>
                <w:i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8A05E">
            <w:pPr>
              <w:jc w:val="center"/>
              <w:rPr>
                <w:rFonts w:hint="eastAsia" w:ascii="宋体" w:hAnsi="宋体" w:eastAsia="宋体" w:cs="宋体"/>
                <w:i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771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F64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拍摄制作时间</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5CB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616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342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377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C9B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D51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D2203">
            <w:pPr>
              <w:jc w:val="center"/>
              <w:rPr>
                <w:rFonts w:hint="eastAsia" w:ascii="微软雅黑" w:hAnsi="微软雅黑" w:eastAsia="微软雅黑" w:cs="微软雅黑"/>
                <w:i/>
                <w:color w:val="000000"/>
                <w:sz w:val="16"/>
                <w:szCs w:val="16"/>
                <w:u w:val="none"/>
              </w:rPr>
            </w:pPr>
          </w:p>
        </w:tc>
      </w:tr>
      <w:tr w14:paraId="04DF0864">
        <w:tblPrEx>
          <w:tblCellMar>
            <w:top w:w="0" w:type="dxa"/>
            <w:left w:w="0" w:type="dxa"/>
            <w:bottom w:w="0" w:type="dxa"/>
            <w:right w:w="0" w:type="dxa"/>
          </w:tblCellMar>
        </w:tblPrEx>
        <w:trPr>
          <w:trHeight w:val="52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BFDC0">
            <w:pPr>
              <w:jc w:val="center"/>
              <w:rPr>
                <w:rFonts w:hint="eastAsia" w:ascii="宋体" w:hAnsi="宋体" w:eastAsia="宋体" w:cs="宋体"/>
                <w:i w:val="0"/>
                <w:color w:val="000000"/>
                <w:sz w:val="18"/>
                <w:szCs w:val="18"/>
                <w:u w:val="none"/>
              </w:rPr>
            </w:pPr>
          </w:p>
        </w:tc>
        <w:tc>
          <w:tcPr>
            <w:tcW w:w="115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53B4A6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861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20D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提升乐山数字经济高质量发展</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A5A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C99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120DFC">
            <w:pPr>
              <w:jc w:val="center"/>
              <w:rPr>
                <w:rFonts w:hint="eastAsia" w:ascii="宋体" w:hAnsi="宋体" w:eastAsia="宋体" w:cs="宋体"/>
                <w:i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3A0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D7C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710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D209A">
            <w:pPr>
              <w:jc w:val="center"/>
              <w:rPr>
                <w:rFonts w:hint="eastAsia" w:ascii="微软雅黑" w:hAnsi="微软雅黑" w:eastAsia="微软雅黑" w:cs="微软雅黑"/>
                <w:i/>
                <w:color w:val="000000"/>
                <w:sz w:val="16"/>
                <w:szCs w:val="16"/>
                <w:u w:val="none"/>
              </w:rPr>
            </w:pPr>
          </w:p>
        </w:tc>
      </w:tr>
      <w:tr w14:paraId="228FC3C5">
        <w:tblPrEx>
          <w:tblCellMar>
            <w:top w:w="0" w:type="dxa"/>
            <w:left w:w="0" w:type="dxa"/>
            <w:bottom w:w="0" w:type="dxa"/>
            <w:right w:w="0" w:type="dxa"/>
          </w:tblCellMar>
        </w:tblPrEx>
        <w:trPr>
          <w:trHeight w:val="60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2D8B2">
            <w:pPr>
              <w:jc w:val="center"/>
              <w:rPr>
                <w:rFonts w:hint="eastAsia" w:ascii="宋体" w:hAnsi="宋体" w:eastAsia="宋体" w:cs="宋体"/>
                <w:i w:val="0"/>
                <w:color w:val="000000"/>
                <w:sz w:val="18"/>
                <w:szCs w:val="18"/>
                <w:u w:val="none"/>
              </w:rPr>
            </w:pP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6B9DDE70">
            <w:pPr>
              <w:jc w:val="center"/>
              <w:rPr>
                <w:rFonts w:hint="eastAsia" w:ascii="宋体" w:hAnsi="宋体" w:eastAsia="宋体" w:cs="宋体"/>
                <w:i w:val="0"/>
                <w:color w:val="000000"/>
                <w:sz w:val="18"/>
                <w:szCs w:val="18"/>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D82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C92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提升市民数字思维能力</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F17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D31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9D2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F8C1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66F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48D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E30251">
            <w:pPr>
              <w:jc w:val="center"/>
              <w:rPr>
                <w:rFonts w:hint="eastAsia" w:ascii="微软雅黑" w:hAnsi="微软雅黑" w:eastAsia="微软雅黑" w:cs="微软雅黑"/>
                <w:i/>
                <w:color w:val="000000"/>
                <w:sz w:val="16"/>
                <w:szCs w:val="16"/>
                <w:u w:val="none"/>
              </w:rPr>
            </w:pPr>
          </w:p>
        </w:tc>
      </w:tr>
      <w:tr w14:paraId="703AF820">
        <w:tblPrEx>
          <w:tblCellMar>
            <w:top w:w="0" w:type="dxa"/>
            <w:left w:w="0" w:type="dxa"/>
            <w:bottom w:w="0" w:type="dxa"/>
            <w:right w:w="0" w:type="dxa"/>
          </w:tblCellMar>
        </w:tblPrEx>
        <w:trPr>
          <w:trHeight w:val="50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DBB8E">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5DC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730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67A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对乐山数字经济发展的肯定</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9279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82C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C525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6B2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00E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7A0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53DA2">
            <w:pPr>
              <w:jc w:val="center"/>
              <w:rPr>
                <w:rFonts w:hint="eastAsia" w:ascii="微软雅黑" w:hAnsi="微软雅黑" w:eastAsia="微软雅黑" w:cs="微软雅黑"/>
                <w:i/>
                <w:color w:val="000000"/>
                <w:sz w:val="16"/>
                <w:szCs w:val="16"/>
                <w:u w:val="none"/>
              </w:rPr>
            </w:pPr>
          </w:p>
        </w:tc>
      </w:tr>
      <w:tr w14:paraId="04165F17">
        <w:tblPrEx>
          <w:tblCellMar>
            <w:top w:w="0" w:type="dxa"/>
            <w:left w:w="0" w:type="dxa"/>
            <w:bottom w:w="0" w:type="dxa"/>
            <w:right w:w="0" w:type="dxa"/>
          </w:tblCellMar>
        </w:tblPrEx>
        <w:trPr>
          <w:trHeight w:val="286" w:hRule="atLeast"/>
        </w:trPr>
        <w:tc>
          <w:tcPr>
            <w:tcW w:w="819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626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C13E2">
            <w:pPr>
              <w:jc w:val="center"/>
              <w:rPr>
                <w:rFonts w:hint="eastAsia" w:ascii="宋体" w:hAnsi="宋体" w:eastAsia="宋体" w:cs="宋体"/>
                <w:i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0A2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9CF3F">
            <w:pPr>
              <w:rPr>
                <w:rFonts w:hint="eastAsia" w:ascii="宋体" w:hAnsi="宋体" w:eastAsia="宋体" w:cs="宋体"/>
                <w:i w:val="0"/>
                <w:color w:val="000000"/>
                <w:sz w:val="18"/>
                <w:szCs w:val="18"/>
                <w:u w:val="none"/>
              </w:rPr>
            </w:pPr>
          </w:p>
        </w:tc>
      </w:tr>
    </w:tbl>
    <w:p w14:paraId="4E60ED18">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tbl>
      <w:tblPr>
        <w:tblStyle w:val="16"/>
        <w:tblW w:w="10990" w:type="dxa"/>
        <w:tblInd w:w="-1286" w:type="dxa"/>
        <w:shd w:val="clear" w:color="auto" w:fill="auto"/>
        <w:tblLayout w:type="fixed"/>
        <w:tblCellMar>
          <w:top w:w="0" w:type="dxa"/>
          <w:left w:w="0" w:type="dxa"/>
          <w:bottom w:w="0" w:type="dxa"/>
          <w:right w:w="0" w:type="dxa"/>
        </w:tblCellMar>
      </w:tblPr>
      <w:tblGrid>
        <w:gridCol w:w="849"/>
        <w:gridCol w:w="1536"/>
        <w:gridCol w:w="1039"/>
        <w:gridCol w:w="2298"/>
        <w:gridCol w:w="761"/>
        <w:gridCol w:w="688"/>
        <w:gridCol w:w="775"/>
        <w:gridCol w:w="981"/>
        <w:gridCol w:w="585"/>
        <w:gridCol w:w="600"/>
        <w:gridCol w:w="878"/>
      </w:tblGrid>
      <w:tr w14:paraId="64398406">
        <w:tblPrEx>
          <w:shd w:val="clear" w:color="auto" w:fill="auto"/>
          <w:tblCellMar>
            <w:top w:w="0" w:type="dxa"/>
            <w:left w:w="0" w:type="dxa"/>
            <w:bottom w:w="0" w:type="dxa"/>
            <w:right w:w="0" w:type="dxa"/>
          </w:tblCellMar>
        </w:tblPrEx>
        <w:trPr>
          <w:trHeight w:val="904" w:hRule="atLeast"/>
        </w:trPr>
        <w:tc>
          <w:tcPr>
            <w:tcW w:w="10990" w:type="dxa"/>
            <w:gridSpan w:val="11"/>
            <w:tcBorders>
              <w:top w:val="nil"/>
              <w:left w:val="nil"/>
              <w:bottom w:val="nil"/>
              <w:right w:val="nil"/>
            </w:tcBorders>
            <w:shd w:val="clear" w:color="auto" w:fill="auto"/>
            <w:tcMar>
              <w:top w:w="12" w:type="dxa"/>
              <w:left w:w="12" w:type="dxa"/>
              <w:right w:w="12" w:type="dxa"/>
            </w:tcMar>
            <w:vAlign w:val="center"/>
          </w:tcPr>
          <w:p w14:paraId="4E61BE33">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部门预算项目支出绩效自评表</w:t>
            </w:r>
            <w:r>
              <w:rPr>
                <w:rFonts w:hint="eastAsia" w:ascii="宋体" w:hAnsi="宋体" w:cs="宋体"/>
                <w:b/>
                <w:i w:val="0"/>
                <w:color w:val="000000"/>
                <w:kern w:val="0"/>
                <w:sz w:val="40"/>
                <w:szCs w:val="40"/>
                <w:u w:val="none"/>
                <w:lang w:val="en-US" w:eastAsia="zh-CN" w:bidi="ar"/>
              </w:rPr>
              <w:t>(2024年度）</w:t>
            </w:r>
          </w:p>
        </w:tc>
      </w:tr>
      <w:tr w14:paraId="06BF412A">
        <w:tblPrEx>
          <w:tblCellMar>
            <w:top w:w="0" w:type="dxa"/>
            <w:left w:w="0" w:type="dxa"/>
            <w:bottom w:w="0" w:type="dxa"/>
            <w:right w:w="0" w:type="dxa"/>
          </w:tblCellMar>
        </w:tblPrEx>
        <w:trPr>
          <w:trHeight w:val="314" w:hRule="atLeast"/>
        </w:trPr>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2C4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60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94B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信息化项目专家评审费</w:t>
            </w:r>
          </w:p>
        </w:tc>
      </w:tr>
      <w:tr w14:paraId="744A777F">
        <w:tblPrEx>
          <w:tblCellMar>
            <w:top w:w="0" w:type="dxa"/>
            <w:left w:w="0" w:type="dxa"/>
            <w:bottom w:w="0" w:type="dxa"/>
            <w:right w:w="0" w:type="dxa"/>
          </w:tblCellMar>
        </w:tblPrEx>
        <w:trPr>
          <w:trHeight w:val="343" w:hRule="atLeast"/>
        </w:trPr>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4D4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56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C8D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w:t>
            </w:r>
          </w:p>
        </w:tc>
        <w:tc>
          <w:tcPr>
            <w:tcW w:w="981" w:type="dxa"/>
            <w:tcBorders>
              <w:top w:val="nil"/>
              <w:left w:val="nil"/>
              <w:bottom w:val="nil"/>
              <w:right w:val="nil"/>
            </w:tcBorders>
            <w:shd w:val="clear" w:color="auto" w:fill="auto"/>
            <w:tcMar>
              <w:top w:w="12" w:type="dxa"/>
              <w:left w:w="12" w:type="dxa"/>
              <w:right w:w="12" w:type="dxa"/>
            </w:tcMar>
            <w:vAlign w:val="center"/>
          </w:tcPr>
          <w:p w14:paraId="1BB8AF0F">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w:t>
            </w:r>
          </w:p>
        </w:tc>
        <w:tc>
          <w:tcPr>
            <w:tcW w:w="206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569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乐山市数据局机关</w:t>
            </w:r>
          </w:p>
        </w:tc>
      </w:tr>
      <w:tr w14:paraId="3DF2FDB3">
        <w:tblPrEx>
          <w:tblCellMar>
            <w:top w:w="0" w:type="dxa"/>
            <w:left w:w="0" w:type="dxa"/>
            <w:bottom w:w="0" w:type="dxa"/>
            <w:right w:w="0" w:type="dxa"/>
          </w:tblCellMar>
        </w:tblPrEx>
        <w:trPr>
          <w:trHeight w:val="360"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843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BA0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56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579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4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DF436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B895CB0">
        <w:tblPrEx>
          <w:tblCellMar>
            <w:top w:w="0" w:type="dxa"/>
            <w:left w:w="0" w:type="dxa"/>
            <w:bottom w:w="0" w:type="dxa"/>
            <w:right w:w="0" w:type="dxa"/>
          </w:tblCellMar>
        </w:tblPrEx>
        <w:trPr>
          <w:trHeight w:val="821"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B15D0">
            <w:pPr>
              <w:rPr>
                <w:rFonts w:hint="eastAsia" w:ascii="宋体" w:hAnsi="宋体" w:eastAsia="宋体" w:cs="宋体"/>
                <w:i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C4A992">
            <w:pPr>
              <w:rPr>
                <w:rFonts w:hint="eastAsia" w:ascii="宋体" w:hAnsi="宋体" w:eastAsia="宋体" w:cs="宋体"/>
                <w:i w:val="0"/>
                <w:color w:val="000000"/>
                <w:sz w:val="18"/>
                <w:szCs w:val="18"/>
                <w:u w:val="none"/>
              </w:rPr>
            </w:pPr>
          </w:p>
        </w:tc>
        <w:tc>
          <w:tcPr>
            <w:tcW w:w="556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212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为推进信息化项目审核备案工作，通过购买服务的方式聘请信息化专家对项目进行评审。</w:t>
            </w:r>
          </w:p>
        </w:tc>
        <w:tc>
          <w:tcPr>
            <w:tcW w:w="304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22A21">
            <w:pPr>
              <w:keepNext w:val="0"/>
              <w:keepLines w:val="0"/>
              <w:widowControl/>
              <w:suppressLineNumbers w:val="0"/>
              <w:jc w:val="both"/>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通过购买服务的方式聘请信息化专家评审项目191个，总投资12024.84万元，审减金额1867.57万元。</w:t>
            </w:r>
          </w:p>
        </w:tc>
      </w:tr>
      <w:tr w14:paraId="390F1EE0">
        <w:tblPrEx>
          <w:tblCellMar>
            <w:top w:w="0" w:type="dxa"/>
            <w:left w:w="0" w:type="dxa"/>
            <w:bottom w:w="0" w:type="dxa"/>
            <w:right w:w="0" w:type="dxa"/>
          </w:tblCellMar>
        </w:tblPrEx>
        <w:trPr>
          <w:trHeight w:val="700"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18D30">
            <w:pP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176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60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580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为推进信息化项目审核备案工作，通过购买服务的方式聘请信息化专家及第三方机构对项目进行评审</w:t>
            </w:r>
          </w:p>
        </w:tc>
      </w:tr>
      <w:tr w14:paraId="6986CAF1">
        <w:tblPrEx>
          <w:tblCellMar>
            <w:top w:w="0" w:type="dxa"/>
            <w:left w:w="0" w:type="dxa"/>
            <w:bottom w:w="0" w:type="dxa"/>
            <w:right w:w="0" w:type="dxa"/>
          </w:tblCellMar>
        </w:tblPrEx>
        <w:trPr>
          <w:trHeight w:val="568"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5A499">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预算执行情况</w:t>
            </w:r>
          </w:p>
          <w:p w14:paraId="54F0FB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（10分）</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12C80">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 xml:space="preserve">年度预算数 </w:t>
            </w:r>
          </w:p>
          <w:p w14:paraId="05E2BD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907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5B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A1B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44C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A30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EA2A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34E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B50897E">
        <w:tblPrEx>
          <w:tblCellMar>
            <w:top w:w="0" w:type="dxa"/>
            <w:left w:w="0" w:type="dxa"/>
            <w:bottom w:w="0" w:type="dxa"/>
            <w:right w:w="0" w:type="dxa"/>
          </w:tblCellMar>
        </w:tblPrEx>
        <w:trPr>
          <w:trHeight w:val="314"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45A7CF">
            <w:pPr>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D8D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6AC60">
            <w:pPr>
              <w:jc w:val="center"/>
              <w:rPr>
                <w:rFonts w:hint="eastAsia" w:ascii="宋体" w:hAnsi="宋体" w:eastAsia="宋体" w:cs="宋体"/>
                <w:i w:val="0"/>
                <w:color w:val="000000"/>
                <w:sz w:val="18"/>
                <w:szCs w:val="18"/>
                <w:u w:val="none"/>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C2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29.95</w:t>
            </w:r>
          </w:p>
        </w:tc>
        <w:tc>
          <w:tcPr>
            <w:tcW w:w="2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A39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29.95</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15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ABD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FDA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2F189">
            <w:pPr>
              <w:jc w:val="center"/>
              <w:rPr>
                <w:rFonts w:hint="eastAsia" w:ascii="宋体" w:hAnsi="宋体" w:eastAsia="宋体" w:cs="宋体"/>
                <w:i w:val="0"/>
                <w:color w:val="000000"/>
                <w:sz w:val="18"/>
                <w:szCs w:val="18"/>
                <w:u w:val="none"/>
              </w:rPr>
            </w:pPr>
          </w:p>
        </w:tc>
      </w:tr>
      <w:tr w14:paraId="46B4F9E2">
        <w:tblPrEx>
          <w:tblCellMar>
            <w:top w:w="0" w:type="dxa"/>
            <w:left w:w="0" w:type="dxa"/>
            <w:bottom w:w="0" w:type="dxa"/>
            <w:right w:w="0" w:type="dxa"/>
          </w:tblCellMar>
        </w:tblPrEx>
        <w:trPr>
          <w:trHeight w:val="314"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5630A">
            <w:pPr>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7CC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CA231">
            <w:pPr>
              <w:jc w:val="center"/>
              <w:rPr>
                <w:rFonts w:hint="eastAsia" w:ascii="宋体" w:hAnsi="宋体" w:eastAsia="宋体" w:cs="宋体"/>
                <w:i w:val="0"/>
                <w:color w:val="000000"/>
                <w:sz w:val="18"/>
                <w:szCs w:val="18"/>
                <w:u w:val="none"/>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3034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29.95</w:t>
            </w:r>
          </w:p>
        </w:tc>
        <w:tc>
          <w:tcPr>
            <w:tcW w:w="2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708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29.95</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D8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B27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DC10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A50064">
            <w:pPr>
              <w:jc w:val="center"/>
              <w:rPr>
                <w:rFonts w:hint="eastAsia" w:ascii="宋体" w:hAnsi="宋体" w:eastAsia="宋体" w:cs="宋体"/>
                <w:i w:val="0"/>
                <w:color w:val="000000"/>
                <w:sz w:val="18"/>
                <w:szCs w:val="18"/>
                <w:u w:val="none"/>
              </w:rPr>
            </w:pPr>
          </w:p>
        </w:tc>
      </w:tr>
      <w:tr w14:paraId="2AFC4599">
        <w:tblPrEx>
          <w:tblCellMar>
            <w:top w:w="0" w:type="dxa"/>
            <w:left w:w="0" w:type="dxa"/>
            <w:bottom w:w="0" w:type="dxa"/>
            <w:right w:w="0" w:type="dxa"/>
          </w:tblCellMar>
        </w:tblPrEx>
        <w:trPr>
          <w:trHeight w:val="299"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A2E2B">
            <w:pPr>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4D05E">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8"/>
                <w:szCs w:val="18"/>
                <w:u w:val="none"/>
                <w:lang w:val="en-US" w:eastAsia="zh-CN" w:bidi="ar"/>
              </w:rPr>
              <w:t>财政专户管理资金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916B6">
            <w:pPr>
              <w:jc w:val="center"/>
              <w:rPr>
                <w:rFonts w:hint="eastAsia" w:ascii="宋体" w:hAnsi="宋体" w:eastAsia="宋体" w:cs="宋体"/>
                <w:i w:val="0"/>
                <w:color w:val="000000"/>
                <w:sz w:val="18"/>
                <w:szCs w:val="18"/>
                <w:u w:val="none"/>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7994A">
            <w:pPr>
              <w:jc w:val="center"/>
              <w:rPr>
                <w:rFonts w:hint="eastAsia" w:ascii="宋体" w:hAnsi="宋体" w:eastAsia="宋体" w:cs="宋体"/>
                <w:i w:val="0"/>
                <w:color w:val="000000"/>
                <w:sz w:val="18"/>
                <w:szCs w:val="18"/>
                <w:u w:val="none"/>
              </w:rPr>
            </w:pPr>
          </w:p>
        </w:tc>
        <w:tc>
          <w:tcPr>
            <w:tcW w:w="2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C2E60">
            <w:pPr>
              <w:jc w:val="cente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76947">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7DC1D">
            <w:pPr>
              <w:jc w:val="center"/>
              <w:rPr>
                <w:rFonts w:hint="eastAsia" w:ascii="宋体" w:hAnsi="宋体" w:eastAsia="宋体" w:cs="宋体"/>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D455E2">
            <w:pPr>
              <w:jc w:val="center"/>
              <w:rPr>
                <w:rFonts w:hint="eastAsia" w:ascii="宋体" w:hAnsi="宋体" w:eastAsia="宋体" w:cs="宋体"/>
                <w:i w:val="0"/>
                <w:color w:val="000000"/>
                <w:sz w:val="18"/>
                <w:szCs w:val="18"/>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9B1DB">
            <w:pPr>
              <w:jc w:val="center"/>
              <w:rPr>
                <w:rFonts w:hint="eastAsia" w:ascii="宋体" w:hAnsi="宋体" w:eastAsia="宋体" w:cs="宋体"/>
                <w:i w:val="0"/>
                <w:color w:val="000000"/>
                <w:sz w:val="18"/>
                <w:szCs w:val="18"/>
                <w:u w:val="none"/>
              </w:rPr>
            </w:pPr>
          </w:p>
        </w:tc>
      </w:tr>
      <w:tr w14:paraId="1DA32692">
        <w:tblPrEx>
          <w:tblCellMar>
            <w:top w:w="0" w:type="dxa"/>
            <w:left w:w="0" w:type="dxa"/>
            <w:bottom w:w="0" w:type="dxa"/>
            <w:right w:w="0" w:type="dxa"/>
          </w:tblCellMar>
        </w:tblPrEx>
        <w:trPr>
          <w:trHeight w:val="314"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56431">
            <w:pPr>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037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9106B">
            <w:pPr>
              <w:jc w:val="center"/>
              <w:rPr>
                <w:rFonts w:hint="eastAsia" w:ascii="宋体" w:hAnsi="宋体" w:eastAsia="宋体" w:cs="宋体"/>
                <w:i w:val="0"/>
                <w:color w:val="000000"/>
                <w:sz w:val="18"/>
                <w:szCs w:val="18"/>
                <w:u w:val="none"/>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F284D">
            <w:pPr>
              <w:jc w:val="center"/>
              <w:rPr>
                <w:rFonts w:hint="eastAsia" w:ascii="宋体" w:hAnsi="宋体" w:eastAsia="宋体" w:cs="宋体"/>
                <w:i w:val="0"/>
                <w:color w:val="000000"/>
                <w:sz w:val="18"/>
                <w:szCs w:val="18"/>
                <w:u w:val="none"/>
              </w:rPr>
            </w:pPr>
          </w:p>
        </w:tc>
        <w:tc>
          <w:tcPr>
            <w:tcW w:w="2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8DC51">
            <w:pPr>
              <w:jc w:val="cente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39725">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641C1">
            <w:pPr>
              <w:jc w:val="center"/>
              <w:rPr>
                <w:rFonts w:hint="eastAsia" w:ascii="宋体" w:hAnsi="宋体" w:eastAsia="宋体" w:cs="宋体"/>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1AC3A">
            <w:pPr>
              <w:jc w:val="center"/>
              <w:rPr>
                <w:rFonts w:hint="eastAsia" w:ascii="宋体" w:hAnsi="宋体" w:eastAsia="宋体" w:cs="宋体"/>
                <w:i w:val="0"/>
                <w:color w:val="000000"/>
                <w:sz w:val="18"/>
                <w:szCs w:val="18"/>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7A9CA">
            <w:pPr>
              <w:jc w:val="center"/>
              <w:rPr>
                <w:rFonts w:hint="eastAsia" w:ascii="宋体" w:hAnsi="宋体" w:eastAsia="宋体" w:cs="宋体"/>
                <w:i w:val="0"/>
                <w:color w:val="000000"/>
                <w:sz w:val="18"/>
                <w:szCs w:val="18"/>
                <w:u w:val="none"/>
              </w:rPr>
            </w:pPr>
          </w:p>
        </w:tc>
      </w:tr>
      <w:tr w14:paraId="38AE3C40">
        <w:tblPrEx>
          <w:tblCellMar>
            <w:top w:w="0" w:type="dxa"/>
            <w:left w:w="0" w:type="dxa"/>
            <w:bottom w:w="0" w:type="dxa"/>
            <w:right w:w="0" w:type="dxa"/>
          </w:tblCellMar>
        </w:tblPrEx>
        <w:trPr>
          <w:trHeight w:val="182"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A7DDF">
            <w:pPr>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AB9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B7CB8">
            <w:pPr>
              <w:jc w:val="center"/>
              <w:rPr>
                <w:rFonts w:hint="eastAsia" w:ascii="微软雅黑" w:hAnsi="微软雅黑" w:eastAsia="微软雅黑" w:cs="微软雅黑"/>
                <w:i/>
                <w:color w:val="000000"/>
                <w:sz w:val="16"/>
                <w:szCs w:val="16"/>
                <w:u w:val="none"/>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A2E0B">
            <w:pPr>
              <w:jc w:val="center"/>
              <w:rPr>
                <w:rFonts w:hint="eastAsia" w:ascii="微软雅黑" w:hAnsi="微软雅黑" w:eastAsia="微软雅黑" w:cs="微软雅黑"/>
                <w:i/>
                <w:color w:val="000000"/>
                <w:sz w:val="16"/>
                <w:szCs w:val="16"/>
                <w:u w:val="none"/>
              </w:rPr>
            </w:pPr>
          </w:p>
        </w:tc>
        <w:tc>
          <w:tcPr>
            <w:tcW w:w="22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52D4D">
            <w:pPr>
              <w:jc w:val="center"/>
              <w:rPr>
                <w:rFonts w:hint="eastAsia" w:ascii="微软雅黑" w:hAnsi="微软雅黑" w:eastAsia="微软雅黑" w:cs="微软雅黑"/>
                <w:i/>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183D2">
            <w:pPr>
              <w:jc w:val="center"/>
              <w:rPr>
                <w:rFonts w:hint="eastAsia" w:ascii="微软雅黑" w:hAnsi="微软雅黑" w:eastAsia="微软雅黑" w:cs="微软雅黑"/>
                <w:i/>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31C27">
            <w:pPr>
              <w:jc w:val="center"/>
              <w:rPr>
                <w:rFonts w:hint="eastAsia" w:ascii="宋体" w:hAnsi="宋体" w:eastAsia="宋体" w:cs="宋体"/>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4189B">
            <w:pPr>
              <w:jc w:val="center"/>
              <w:rPr>
                <w:rFonts w:hint="eastAsia" w:ascii="宋体" w:hAnsi="宋体" w:eastAsia="宋体" w:cs="宋体"/>
                <w:i w:val="0"/>
                <w:color w:val="000000"/>
                <w:sz w:val="18"/>
                <w:szCs w:val="18"/>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71851">
            <w:pPr>
              <w:jc w:val="center"/>
              <w:rPr>
                <w:rFonts w:hint="eastAsia" w:ascii="宋体" w:hAnsi="宋体" w:eastAsia="宋体" w:cs="宋体"/>
                <w:i w:val="0"/>
                <w:color w:val="000000"/>
                <w:sz w:val="18"/>
                <w:szCs w:val="18"/>
                <w:u w:val="none"/>
              </w:rPr>
            </w:pPr>
          </w:p>
        </w:tc>
      </w:tr>
      <w:tr w14:paraId="02923CF4">
        <w:tblPrEx>
          <w:tblCellMar>
            <w:top w:w="0" w:type="dxa"/>
            <w:left w:w="0" w:type="dxa"/>
            <w:bottom w:w="0" w:type="dxa"/>
            <w:right w:w="0" w:type="dxa"/>
          </w:tblCellMar>
        </w:tblPrEx>
        <w:trPr>
          <w:trHeight w:val="597"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4D8B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绩效指标</w:t>
            </w:r>
          </w:p>
          <w:p w14:paraId="6B5250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（90分）</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3F24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6F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4C5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0295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FC7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09D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3D0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599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165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684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4403257">
        <w:tblPrEx>
          <w:tblCellMar>
            <w:top w:w="0" w:type="dxa"/>
            <w:left w:w="0" w:type="dxa"/>
            <w:bottom w:w="0" w:type="dxa"/>
            <w:right w:w="0" w:type="dxa"/>
          </w:tblCellMar>
        </w:tblPrEx>
        <w:trPr>
          <w:trHeight w:val="317"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AEAD8D">
            <w:pPr>
              <w:jc w:val="center"/>
              <w:rPr>
                <w:rFonts w:hint="eastAsia" w:ascii="宋体" w:hAnsi="宋体" w:eastAsia="宋体" w:cs="宋体"/>
                <w:i w:val="0"/>
                <w:color w:val="000000"/>
                <w:sz w:val="18"/>
                <w:szCs w:val="18"/>
                <w:u w:val="none"/>
              </w:rPr>
            </w:pP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0387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FEBB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w:t>
            </w:r>
          </w:p>
        </w:tc>
        <w:tc>
          <w:tcPr>
            <w:tcW w:w="229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A935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5"/>
                <w:lang w:val="en-US" w:eastAsia="zh-CN" w:bidi="ar"/>
              </w:rPr>
              <w:t>评审成本费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5467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77396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D8530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0CED9">
            <w:pPr>
              <w:keepNext w:val="0"/>
              <w:keepLines w:val="0"/>
              <w:widowControl/>
              <w:suppressLineNumbers w:val="0"/>
              <w:jc w:val="center"/>
              <w:textAlignment w:val="center"/>
              <w:rPr>
                <w:rStyle w:val="35"/>
                <w:rFonts w:hint="eastAsia" w:ascii="宋体" w:hAnsi="宋体" w:eastAsia="宋体" w:cs="宋体"/>
                <w:i w:val="0"/>
                <w:color w:val="000000"/>
                <w:lang w:val="en-US" w:eastAsia="zh-CN" w:bidi="ar"/>
              </w:rPr>
            </w:pPr>
            <w:r>
              <w:rPr>
                <w:rStyle w:val="35"/>
                <w:rFonts w:hint="eastAsia" w:ascii="宋体" w:hAnsi="宋体" w:eastAsia="宋体" w:cs="宋体"/>
                <w:i w:val="0"/>
                <w:color w:val="000000"/>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8BD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363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41612">
            <w:pPr>
              <w:jc w:val="center"/>
              <w:rPr>
                <w:rFonts w:hint="eastAsia" w:ascii="宋体" w:hAnsi="宋体" w:eastAsia="宋体" w:cs="宋体"/>
                <w:i w:val="0"/>
                <w:color w:val="000000"/>
                <w:sz w:val="18"/>
                <w:szCs w:val="18"/>
                <w:u w:val="none"/>
              </w:rPr>
            </w:pPr>
          </w:p>
        </w:tc>
      </w:tr>
      <w:tr w14:paraId="179E41B7">
        <w:tblPrEx>
          <w:tblCellMar>
            <w:top w:w="0" w:type="dxa"/>
            <w:left w:w="0" w:type="dxa"/>
            <w:bottom w:w="0" w:type="dxa"/>
            <w:right w:w="0" w:type="dxa"/>
          </w:tblCellMar>
        </w:tblPrEx>
        <w:trPr>
          <w:trHeight w:val="321"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A9137">
            <w:pPr>
              <w:jc w:val="center"/>
              <w:rPr>
                <w:rFonts w:hint="eastAsia" w:ascii="宋体" w:hAnsi="宋体" w:eastAsia="宋体" w:cs="宋体"/>
                <w:i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D6C001">
            <w:pPr>
              <w:jc w:val="center"/>
              <w:rPr>
                <w:rFonts w:hint="eastAsia" w:ascii="宋体" w:hAnsi="宋体" w:eastAsia="宋体" w:cs="宋体"/>
                <w:i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5EC1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w:t>
            </w:r>
          </w:p>
        </w:tc>
        <w:tc>
          <w:tcPr>
            <w:tcW w:w="229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FF3F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社会资源为本项目支出</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26D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36AD2">
            <w:pPr>
              <w:rPr>
                <w:rFonts w:hint="eastAsia" w:ascii="宋体" w:hAnsi="宋体" w:eastAsia="宋体" w:cs="宋体"/>
                <w:i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4F0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8849A6">
            <w:pPr>
              <w:keepNext w:val="0"/>
              <w:keepLines w:val="0"/>
              <w:widowControl/>
              <w:suppressLineNumbers w:val="0"/>
              <w:jc w:val="center"/>
              <w:textAlignment w:val="center"/>
              <w:rPr>
                <w:rStyle w:val="35"/>
                <w:rFonts w:hint="eastAsia" w:ascii="宋体" w:hAnsi="宋体" w:eastAsia="宋体" w:cs="宋体"/>
                <w:i w:val="0"/>
                <w:color w:val="000000"/>
                <w:lang w:val="en-US" w:eastAsia="zh-CN" w:bidi="ar"/>
              </w:rPr>
            </w:pPr>
            <w:r>
              <w:rPr>
                <w:rStyle w:val="35"/>
                <w:rFonts w:hint="eastAsia" w:ascii="宋体" w:hAnsi="宋体" w:eastAsia="宋体" w:cs="宋体"/>
                <w:i w:val="0"/>
                <w:color w:val="000000"/>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D3B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7A1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F2D3F">
            <w:pPr>
              <w:jc w:val="center"/>
              <w:rPr>
                <w:rFonts w:hint="eastAsia" w:ascii="宋体" w:hAnsi="宋体" w:eastAsia="宋体" w:cs="宋体"/>
                <w:i w:val="0"/>
                <w:color w:val="000000"/>
                <w:sz w:val="18"/>
                <w:szCs w:val="18"/>
                <w:u w:val="none"/>
              </w:rPr>
            </w:pPr>
          </w:p>
        </w:tc>
      </w:tr>
      <w:tr w14:paraId="68971029">
        <w:tblPrEx>
          <w:tblCellMar>
            <w:top w:w="0" w:type="dxa"/>
            <w:left w:w="0" w:type="dxa"/>
            <w:bottom w:w="0" w:type="dxa"/>
            <w:right w:w="0" w:type="dxa"/>
          </w:tblCellMar>
        </w:tblPrEx>
        <w:trPr>
          <w:trHeight w:val="332"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84E41">
            <w:pPr>
              <w:jc w:val="center"/>
              <w:rPr>
                <w:rFonts w:hint="eastAsia" w:ascii="宋体" w:hAnsi="宋体" w:eastAsia="宋体" w:cs="宋体"/>
                <w:i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EC2C95">
            <w:pPr>
              <w:jc w:val="center"/>
              <w:rPr>
                <w:rFonts w:hint="eastAsia" w:ascii="宋体" w:hAnsi="宋体" w:eastAsia="宋体" w:cs="宋体"/>
                <w:i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1A991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生态成本</w:t>
            </w:r>
          </w:p>
        </w:tc>
        <w:tc>
          <w:tcPr>
            <w:tcW w:w="229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66B9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环境治理成本</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FE06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BC413B">
            <w:pPr>
              <w:rPr>
                <w:rFonts w:hint="eastAsia" w:ascii="宋体" w:hAnsi="宋体" w:eastAsia="宋体" w:cs="宋体"/>
                <w:i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66E1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7FEE51">
            <w:pPr>
              <w:keepNext w:val="0"/>
              <w:keepLines w:val="0"/>
              <w:widowControl/>
              <w:suppressLineNumbers w:val="0"/>
              <w:jc w:val="center"/>
              <w:textAlignment w:val="center"/>
              <w:rPr>
                <w:rStyle w:val="35"/>
                <w:rFonts w:hint="eastAsia" w:ascii="宋体" w:hAnsi="宋体" w:eastAsia="宋体" w:cs="宋体"/>
                <w:i w:val="0"/>
                <w:color w:val="000000"/>
                <w:lang w:val="en-US" w:eastAsia="zh-CN" w:bidi="ar"/>
              </w:rPr>
            </w:pPr>
            <w:r>
              <w:rPr>
                <w:rStyle w:val="35"/>
                <w:rFonts w:hint="eastAsia" w:ascii="宋体" w:hAnsi="宋体" w:eastAsia="宋体" w:cs="宋体"/>
                <w:i w:val="0"/>
                <w:color w:val="000000"/>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576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E3F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00958">
            <w:pPr>
              <w:jc w:val="center"/>
              <w:rPr>
                <w:rFonts w:hint="eastAsia" w:ascii="宋体" w:hAnsi="宋体" w:eastAsia="宋体" w:cs="宋体"/>
                <w:i w:val="0"/>
                <w:color w:val="000000"/>
                <w:sz w:val="18"/>
                <w:szCs w:val="18"/>
                <w:u w:val="none"/>
              </w:rPr>
            </w:pPr>
          </w:p>
        </w:tc>
      </w:tr>
      <w:tr w14:paraId="104DCB29">
        <w:tblPrEx>
          <w:tblCellMar>
            <w:top w:w="0" w:type="dxa"/>
            <w:left w:w="0" w:type="dxa"/>
            <w:bottom w:w="0" w:type="dxa"/>
            <w:right w:w="0" w:type="dxa"/>
          </w:tblCellMar>
        </w:tblPrEx>
        <w:trPr>
          <w:trHeight w:val="277"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05588">
            <w:pPr>
              <w:jc w:val="center"/>
              <w:rPr>
                <w:rFonts w:hint="eastAsia" w:ascii="宋体" w:hAnsi="宋体" w:eastAsia="宋体" w:cs="宋体"/>
                <w:i w:val="0"/>
                <w:color w:val="000000"/>
                <w:sz w:val="18"/>
                <w:szCs w:val="18"/>
                <w:u w:val="none"/>
              </w:rPr>
            </w:pP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746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产出指标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39862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数量</w:t>
            </w:r>
          </w:p>
        </w:tc>
        <w:tc>
          <w:tcPr>
            <w:tcW w:w="229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6849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5"/>
                <w:lang w:val="en-US" w:eastAsia="zh-CN" w:bidi="ar"/>
              </w:rPr>
              <w:t>专家评审会议召开场次（次）</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D0C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99735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A83B9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72E69">
            <w:pPr>
              <w:keepNext w:val="0"/>
              <w:keepLines w:val="0"/>
              <w:widowControl/>
              <w:suppressLineNumbers w:val="0"/>
              <w:jc w:val="center"/>
              <w:textAlignment w:val="center"/>
              <w:rPr>
                <w:rStyle w:val="35"/>
                <w:rFonts w:hint="eastAsia" w:ascii="宋体" w:hAnsi="宋体" w:eastAsia="宋体" w:cs="宋体"/>
                <w:i w:val="0"/>
                <w:color w:val="000000"/>
                <w:lang w:val="en-US" w:eastAsia="zh-CN" w:bidi="ar"/>
              </w:rPr>
            </w:pPr>
            <w:r>
              <w:rPr>
                <w:rStyle w:val="35"/>
                <w:rFonts w:hint="eastAsia" w:ascii="宋体" w:hAnsi="宋体" w:eastAsia="宋体" w:cs="宋体"/>
                <w:i w:val="0"/>
                <w:color w:val="000000"/>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BDA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BA9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8A3F73">
            <w:pPr>
              <w:jc w:val="center"/>
              <w:rPr>
                <w:rFonts w:hint="eastAsia" w:ascii="宋体" w:hAnsi="宋体" w:eastAsia="宋体" w:cs="宋体"/>
                <w:i w:val="0"/>
                <w:color w:val="000000"/>
                <w:sz w:val="18"/>
                <w:szCs w:val="18"/>
                <w:u w:val="none"/>
              </w:rPr>
            </w:pPr>
          </w:p>
        </w:tc>
      </w:tr>
      <w:tr w14:paraId="034BF321">
        <w:tblPrEx>
          <w:tblCellMar>
            <w:top w:w="0" w:type="dxa"/>
            <w:left w:w="0" w:type="dxa"/>
            <w:bottom w:w="0" w:type="dxa"/>
            <w:right w:w="0" w:type="dxa"/>
          </w:tblCellMar>
        </w:tblPrEx>
        <w:trPr>
          <w:trHeight w:val="417"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36973">
            <w:pPr>
              <w:jc w:val="center"/>
              <w:rPr>
                <w:rFonts w:hint="eastAsia" w:ascii="宋体" w:hAnsi="宋体" w:eastAsia="宋体" w:cs="宋体"/>
                <w:i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7F4FAB">
            <w:pPr>
              <w:jc w:val="center"/>
              <w:rPr>
                <w:rFonts w:hint="eastAsia" w:ascii="宋体" w:hAnsi="宋体" w:eastAsia="宋体" w:cs="宋体"/>
                <w:i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5913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质量</w:t>
            </w:r>
          </w:p>
        </w:tc>
        <w:tc>
          <w:tcPr>
            <w:tcW w:w="229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1E03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5"/>
                <w:lang w:val="en-US" w:eastAsia="zh-CN" w:bidi="ar"/>
              </w:rPr>
              <w:t>推进非涉密系统上云率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82C4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2D57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1633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032D18">
            <w:pPr>
              <w:keepNext w:val="0"/>
              <w:keepLines w:val="0"/>
              <w:widowControl/>
              <w:suppressLineNumbers w:val="0"/>
              <w:jc w:val="center"/>
              <w:textAlignment w:val="center"/>
              <w:rPr>
                <w:rStyle w:val="35"/>
                <w:rFonts w:hint="eastAsia" w:ascii="宋体" w:hAnsi="宋体" w:eastAsia="宋体" w:cs="宋体"/>
                <w:i w:val="0"/>
                <w:color w:val="000000"/>
                <w:lang w:val="en-US" w:eastAsia="zh-CN" w:bidi="ar"/>
              </w:rPr>
            </w:pPr>
            <w:r>
              <w:rPr>
                <w:rStyle w:val="35"/>
                <w:rFonts w:hint="eastAsia" w:ascii="宋体" w:hAnsi="宋体" w:eastAsia="宋体" w:cs="宋体"/>
                <w:i w:val="0"/>
                <w:color w:val="000000"/>
                <w:lang w:val="en-US" w:eastAsia="zh-CN" w:bidi="ar"/>
              </w:rPr>
              <w:t>百分之</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979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78FD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E3B0C">
            <w:pPr>
              <w:jc w:val="center"/>
              <w:rPr>
                <w:rFonts w:hint="eastAsia" w:ascii="宋体" w:hAnsi="宋体" w:eastAsia="宋体" w:cs="宋体"/>
                <w:i w:val="0"/>
                <w:color w:val="000000"/>
                <w:sz w:val="18"/>
                <w:szCs w:val="18"/>
                <w:u w:val="none"/>
              </w:rPr>
            </w:pPr>
          </w:p>
        </w:tc>
      </w:tr>
      <w:tr w14:paraId="31B6E79B">
        <w:tblPrEx>
          <w:tblCellMar>
            <w:top w:w="0" w:type="dxa"/>
            <w:left w:w="0" w:type="dxa"/>
            <w:bottom w:w="0" w:type="dxa"/>
            <w:right w:w="0" w:type="dxa"/>
          </w:tblCellMar>
        </w:tblPrEx>
        <w:trPr>
          <w:trHeight w:val="553"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7C90C">
            <w:pPr>
              <w:jc w:val="center"/>
              <w:rPr>
                <w:rFonts w:hint="eastAsia" w:ascii="宋体" w:hAnsi="宋体" w:eastAsia="宋体" w:cs="宋体"/>
                <w:i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8E7046">
            <w:pPr>
              <w:jc w:val="center"/>
              <w:rPr>
                <w:rFonts w:hint="eastAsia" w:ascii="宋体" w:hAnsi="宋体" w:eastAsia="宋体" w:cs="宋体"/>
                <w:i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C385C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时效</w:t>
            </w:r>
          </w:p>
        </w:tc>
        <w:tc>
          <w:tcPr>
            <w:tcW w:w="229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5A17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5"/>
                <w:lang w:val="en-US" w:eastAsia="zh-CN" w:bidi="ar"/>
              </w:rPr>
              <w:t>100万（含150万）以下项目评审时间</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BB86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F9864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15</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5986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5CFD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个工作日</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0ED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458E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0FFB9">
            <w:pPr>
              <w:jc w:val="center"/>
              <w:rPr>
                <w:rFonts w:hint="eastAsia" w:ascii="宋体" w:hAnsi="宋体" w:eastAsia="宋体" w:cs="宋体"/>
                <w:i w:val="0"/>
                <w:color w:val="000000"/>
                <w:sz w:val="18"/>
                <w:szCs w:val="18"/>
                <w:u w:val="none"/>
              </w:rPr>
            </w:pPr>
          </w:p>
        </w:tc>
      </w:tr>
      <w:tr w14:paraId="505B3879">
        <w:tblPrEx>
          <w:tblCellMar>
            <w:top w:w="0" w:type="dxa"/>
            <w:left w:w="0" w:type="dxa"/>
            <w:bottom w:w="0" w:type="dxa"/>
            <w:right w:w="0" w:type="dxa"/>
          </w:tblCellMar>
        </w:tblPrEx>
        <w:trPr>
          <w:trHeight w:val="359"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C3F15">
            <w:pPr>
              <w:jc w:val="center"/>
              <w:rPr>
                <w:rFonts w:hint="eastAsia" w:ascii="宋体" w:hAnsi="宋体" w:eastAsia="宋体" w:cs="宋体"/>
                <w:i w:val="0"/>
                <w:color w:val="000000"/>
                <w:sz w:val="18"/>
                <w:szCs w:val="18"/>
                <w:u w:val="none"/>
              </w:rPr>
            </w:pP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09BF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9AAD3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经济效益</w:t>
            </w:r>
          </w:p>
        </w:tc>
        <w:tc>
          <w:tcPr>
            <w:tcW w:w="229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E4C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5"/>
                <w:lang w:val="en-US" w:eastAsia="zh-CN" w:bidi="ar"/>
              </w:rPr>
              <w:t>审减经费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21EE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E05CB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9398F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1561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3E7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779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7E5CF">
            <w:pPr>
              <w:jc w:val="center"/>
              <w:rPr>
                <w:rFonts w:hint="eastAsia" w:ascii="宋体" w:hAnsi="宋体" w:eastAsia="宋体" w:cs="宋体"/>
                <w:i w:val="0"/>
                <w:color w:val="000000"/>
                <w:sz w:val="18"/>
                <w:szCs w:val="18"/>
                <w:u w:val="none"/>
              </w:rPr>
            </w:pPr>
          </w:p>
        </w:tc>
      </w:tr>
      <w:tr w14:paraId="0F7AD765">
        <w:tblPrEx>
          <w:tblCellMar>
            <w:top w:w="0" w:type="dxa"/>
            <w:left w:w="0" w:type="dxa"/>
            <w:bottom w:w="0" w:type="dxa"/>
            <w:right w:w="0" w:type="dxa"/>
          </w:tblCellMar>
        </w:tblPrEx>
        <w:trPr>
          <w:trHeight w:val="273"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39E97">
            <w:pPr>
              <w:jc w:val="center"/>
              <w:rPr>
                <w:rFonts w:hint="eastAsia" w:ascii="宋体" w:hAnsi="宋体" w:eastAsia="宋体" w:cs="宋体"/>
                <w:i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CD0ADD">
            <w:pPr>
              <w:jc w:val="center"/>
              <w:rPr>
                <w:rFonts w:hint="eastAsia" w:ascii="宋体" w:hAnsi="宋体" w:eastAsia="宋体" w:cs="宋体"/>
                <w:i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9E91C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社会效益</w:t>
            </w:r>
          </w:p>
        </w:tc>
        <w:tc>
          <w:tcPr>
            <w:tcW w:w="229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167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促进社会进步</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B31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F3460A">
            <w:pPr>
              <w:rPr>
                <w:rFonts w:hint="eastAsia" w:ascii="宋体" w:hAnsi="宋体" w:eastAsia="宋体" w:cs="宋体"/>
                <w:i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4FBAC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是/否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A7C8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35D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2C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A9565">
            <w:pPr>
              <w:jc w:val="center"/>
              <w:rPr>
                <w:rFonts w:hint="eastAsia" w:ascii="宋体" w:hAnsi="宋体" w:eastAsia="宋体" w:cs="宋体"/>
                <w:i w:val="0"/>
                <w:color w:val="000000"/>
                <w:sz w:val="18"/>
                <w:szCs w:val="18"/>
                <w:u w:val="none"/>
              </w:rPr>
            </w:pPr>
          </w:p>
        </w:tc>
      </w:tr>
      <w:tr w14:paraId="60117CD3">
        <w:tblPrEx>
          <w:tblCellMar>
            <w:top w:w="0" w:type="dxa"/>
            <w:left w:w="0" w:type="dxa"/>
            <w:bottom w:w="0" w:type="dxa"/>
            <w:right w:w="0" w:type="dxa"/>
          </w:tblCellMar>
        </w:tblPrEx>
        <w:trPr>
          <w:trHeight w:val="331"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5DC3E">
            <w:pPr>
              <w:jc w:val="center"/>
              <w:rPr>
                <w:rFonts w:hint="eastAsia" w:ascii="宋体" w:hAnsi="宋体" w:eastAsia="宋体" w:cs="宋体"/>
                <w:i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A7BB9E">
            <w:pPr>
              <w:jc w:val="center"/>
              <w:rPr>
                <w:rFonts w:hint="eastAsia" w:ascii="宋体" w:hAnsi="宋体" w:eastAsia="宋体" w:cs="宋体"/>
                <w:i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ACA4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p>
        </w:tc>
        <w:tc>
          <w:tcPr>
            <w:tcW w:w="229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7314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改善环境质量</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DD39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631E7F">
            <w:pPr>
              <w:rPr>
                <w:rFonts w:hint="eastAsia" w:ascii="宋体" w:hAnsi="宋体" w:eastAsia="宋体" w:cs="宋体"/>
                <w:i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6011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是/否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0A097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EF8F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2CE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8AD7E">
            <w:pPr>
              <w:jc w:val="center"/>
              <w:rPr>
                <w:rFonts w:hint="eastAsia" w:ascii="宋体" w:hAnsi="宋体" w:eastAsia="宋体" w:cs="宋体"/>
                <w:i w:val="0"/>
                <w:color w:val="000000"/>
                <w:sz w:val="18"/>
                <w:szCs w:val="18"/>
                <w:u w:val="none"/>
              </w:rPr>
            </w:pPr>
          </w:p>
        </w:tc>
      </w:tr>
      <w:tr w14:paraId="0FEFA417">
        <w:tblPrEx>
          <w:tblCellMar>
            <w:top w:w="0" w:type="dxa"/>
            <w:left w:w="0" w:type="dxa"/>
            <w:bottom w:w="0" w:type="dxa"/>
            <w:right w:w="0" w:type="dxa"/>
          </w:tblCellMar>
        </w:tblPrEx>
        <w:trPr>
          <w:trHeight w:val="30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525E1">
            <w:pPr>
              <w:jc w:val="center"/>
              <w:rPr>
                <w:rFonts w:hint="eastAsia" w:ascii="宋体" w:hAnsi="宋体" w:eastAsia="宋体" w:cs="宋体"/>
                <w:i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D9AD95">
            <w:pPr>
              <w:jc w:val="center"/>
              <w:rPr>
                <w:rFonts w:hint="eastAsia" w:ascii="宋体" w:hAnsi="宋体" w:eastAsia="宋体" w:cs="宋体"/>
                <w:i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3D83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229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BCC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项目是否可持续运行</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01D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41E13">
            <w:pPr>
              <w:rPr>
                <w:rFonts w:hint="eastAsia" w:ascii="宋体" w:hAnsi="宋体" w:eastAsia="宋体" w:cs="宋体"/>
                <w:i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8EC1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是/否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1F585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B0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407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DA894">
            <w:pPr>
              <w:jc w:val="center"/>
              <w:rPr>
                <w:rFonts w:hint="eastAsia" w:ascii="宋体" w:hAnsi="宋体" w:eastAsia="宋体" w:cs="宋体"/>
                <w:i w:val="0"/>
                <w:color w:val="000000"/>
                <w:sz w:val="18"/>
                <w:szCs w:val="18"/>
                <w:u w:val="none"/>
              </w:rPr>
            </w:pPr>
          </w:p>
        </w:tc>
      </w:tr>
      <w:tr w14:paraId="00E628CF">
        <w:tblPrEx>
          <w:tblCellMar>
            <w:top w:w="0" w:type="dxa"/>
            <w:left w:w="0" w:type="dxa"/>
            <w:bottom w:w="0" w:type="dxa"/>
            <w:right w:w="0" w:type="dxa"/>
          </w:tblCellMar>
        </w:tblPrEx>
        <w:trPr>
          <w:trHeight w:val="46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27CD3">
            <w:pPr>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4A16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48E7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29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B20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5"/>
                <w:lang w:val="en-US" w:eastAsia="zh-CN" w:bidi="ar"/>
              </w:rPr>
              <w:t>服务对象满意度</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8148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F639C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7E539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B69E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B4F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165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D5A6C">
            <w:pPr>
              <w:jc w:val="center"/>
              <w:rPr>
                <w:rFonts w:hint="eastAsia" w:ascii="宋体" w:hAnsi="宋体" w:eastAsia="宋体" w:cs="宋体"/>
                <w:i w:val="0"/>
                <w:color w:val="000000"/>
                <w:sz w:val="18"/>
                <w:szCs w:val="18"/>
                <w:u w:val="none"/>
              </w:rPr>
            </w:pPr>
          </w:p>
        </w:tc>
      </w:tr>
      <w:tr w14:paraId="4387FF2F">
        <w:tblPrEx>
          <w:tblCellMar>
            <w:top w:w="0" w:type="dxa"/>
            <w:left w:w="0" w:type="dxa"/>
            <w:bottom w:w="0" w:type="dxa"/>
            <w:right w:w="0" w:type="dxa"/>
          </w:tblCellMar>
        </w:tblPrEx>
        <w:trPr>
          <w:trHeight w:val="360" w:hRule="atLeast"/>
        </w:trPr>
        <w:tc>
          <w:tcPr>
            <w:tcW w:w="8927"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B1B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0E5F3">
            <w:pPr>
              <w:jc w:val="center"/>
              <w:rPr>
                <w:rFonts w:hint="eastAsia" w:ascii="宋体" w:hAnsi="宋体" w:eastAsia="宋体" w:cs="宋体"/>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0CDE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B75A5F">
            <w:pPr>
              <w:rPr>
                <w:rFonts w:hint="eastAsia" w:ascii="宋体" w:hAnsi="宋体" w:eastAsia="宋体" w:cs="宋体"/>
                <w:i w:val="0"/>
                <w:color w:val="000000"/>
                <w:sz w:val="18"/>
                <w:szCs w:val="18"/>
                <w:u w:val="none"/>
              </w:rPr>
            </w:pPr>
          </w:p>
        </w:tc>
      </w:tr>
    </w:tbl>
    <w:p w14:paraId="4AAA962A">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1913BB0">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5"/>
      <w:bookmarkEnd w:id="47"/>
      <w:bookmarkStart w:id="48" w:name="_Toc15396619"/>
    </w:p>
    <w:p w14:paraId="2F39222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0F58A5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250283F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0B5F427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7ADC509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29F223E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2AD5BB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05B0B4E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3E6E0E7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785ECC5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5DCF1EC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0872F0B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9341D9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38BAAA1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4FEBC40E">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6ED2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732A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ED732A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118F94E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68F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8DF59">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D28DF59">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7D18">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495AD">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E2495AD">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697E30E0">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2546">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9BC56">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6A9BC56">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D8B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3787B"/>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DF27E9"/>
    <w:rsid w:val="02996507"/>
    <w:rsid w:val="02B75296"/>
    <w:rsid w:val="02FEBE30"/>
    <w:rsid w:val="035A6C1B"/>
    <w:rsid w:val="03A53DB8"/>
    <w:rsid w:val="04121379"/>
    <w:rsid w:val="048F2F6E"/>
    <w:rsid w:val="04916F1E"/>
    <w:rsid w:val="04AA31D6"/>
    <w:rsid w:val="04DA50B0"/>
    <w:rsid w:val="04EA7EFE"/>
    <w:rsid w:val="0608211B"/>
    <w:rsid w:val="061E35DE"/>
    <w:rsid w:val="063C6502"/>
    <w:rsid w:val="066E0107"/>
    <w:rsid w:val="076B0FC6"/>
    <w:rsid w:val="076C3BD2"/>
    <w:rsid w:val="07996F6E"/>
    <w:rsid w:val="07DFD8BA"/>
    <w:rsid w:val="09120D88"/>
    <w:rsid w:val="09867E8F"/>
    <w:rsid w:val="0A2032A3"/>
    <w:rsid w:val="0AFD5AFD"/>
    <w:rsid w:val="0B437486"/>
    <w:rsid w:val="0C1415B3"/>
    <w:rsid w:val="0C57182D"/>
    <w:rsid w:val="0C9A1BAE"/>
    <w:rsid w:val="0CA8290A"/>
    <w:rsid w:val="0CD80532"/>
    <w:rsid w:val="0D35B1ED"/>
    <w:rsid w:val="0DC03E23"/>
    <w:rsid w:val="0E254B6B"/>
    <w:rsid w:val="0E566C40"/>
    <w:rsid w:val="0EFF2F47"/>
    <w:rsid w:val="0F98263C"/>
    <w:rsid w:val="101860EC"/>
    <w:rsid w:val="101F47CC"/>
    <w:rsid w:val="10C055FF"/>
    <w:rsid w:val="11694EBD"/>
    <w:rsid w:val="11772AA4"/>
    <w:rsid w:val="118107EC"/>
    <w:rsid w:val="12E24EE2"/>
    <w:rsid w:val="137E4B72"/>
    <w:rsid w:val="13D50BC4"/>
    <w:rsid w:val="14370065"/>
    <w:rsid w:val="14776099"/>
    <w:rsid w:val="14B17F78"/>
    <w:rsid w:val="14CB0039"/>
    <w:rsid w:val="1583482F"/>
    <w:rsid w:val="15D4576D"/>
    <w:rsid w:val="165E0673"/>
    <w:rsid w:val="16B831D5"/>
    <w:rsid w:val="16BB723D"/>
    <w:rsid w:val="17584FB3"/>
    <w:rsid w:val="17681E3A"/>
    <w:rsid w:val="17E50567"/>
    <w:rsid w:val="186504BB"/>
    <w:rsid w:val="187E566F"/>
    <w:rsid w:val="19A445FC"/>
    <w:rsid w:val="1A5116F9"/>
    <w:rsid w:val="1A60522C"/>
    <w:rsid w:val="1A8D7DC4"/>
    <w:rsid w:val="1B6D7417"/>
    <w:rsid w:val="1B8A7661"/>
    <w:rsid w:val="1BCB4401"/>
    <w:rsid w:val="1BE56995"/>
    <w:rsid w:val="1BE7002D"/>
    <w:rsid w:val="1BE8440E"/>
    <w:rsid w:val="1C3A6732"/>
    <w:rsid w:val="1CB73328"/>
    <w:rsid w:val="1D155CEE"/>
    <w:rsid w:val="1D1638FE"/>
    <w:rsid w:val="1D2D04AE"/>
    <w:rsid w:val="1DCC62B8"/>
    <w:rsid w:val="1DFB0434"/>
    <w:rsid w:val="1E312DEB"/>
    <w:rsid w:val="1E740ACF"/>
    <w:rsid w:val="1F843A5A"/>
    <w:rsid w:val="1FE455E2"/>
    <w:rsid w:val="1FF35744"/>
    <w:rsid w:val="1FF6BC77"/>
    <w:rsid w:val="20BF562C"/>
    <w:rsid w:val="2186353C"/>
    <w:rsid w:val="21DC5526"/>
    <w:rsid w:val="2202477C"/>
    <w:rsid w:val="222E2729"/>
    <w:rsid w:val="23150F8B"/>
    <w:rsid w:val="23860B96"/>
    <w:rsid w:val="240371BF"/>
    <w:rsid w:val="241D052F"/>
    <w:rsid w:val="244F3473"/>
    <w:rsid w:val="24C97D99"/>
    <w:rsid w:val="25076E28"/>
    <w:rsid w:val="25A718F0"/>
    <w:rsid w:val="25BB59F6"/>
    <w:rsid w:val="25EB27B7"/>
    <w:rsid w:val="260F557C"/>
    <w:rsid w:val="265A5724"/>
    <w:rsid w:val="26970054"/>
    <w:rsid w:val="26FA2360"/>
    <w:rsid w:val="278856AB"/>
    <w:rsid w:val="278E7A89"/>
    <w:rsid w:val="27C71642"/>
    <w:rsid w:val="281408E2"/>
    <w:rsid w:val="29176F7F"/>
    <w:rsid w:val="298A1243"/>
    <w:rsid w:val="29FD04D3"/>
    <w:rsid w:val="2A8708E1"/>
    <w:rsid w:val="2B780013"/>
    <w:rsid w:val="2BFF7BC6"/>
    <w:rsid w:val="2C8A61B5"/>
    <w:rsid w:val="2D086C14"/>
    <w:rsid w:val="2DF04E50"/>
    <w:rsid w:val="2DF60A7A"/>
    <w:rsid w:val="2E11008B"/>
    <w:rsid w:val="2E586DFA"/>
    <w:rsid w:val="2F040D46"/>
    <w:rsid w:val="2F4C6B90"/>
    <w:rsid w:val="2F6B035B"/>
    <w:rsid w:val="2FAE5751"/>
    <w:rsid w:val="2FB1A395"/>
    <w:rsid w:val="2FD9A7D8"/>
    <w:rsid w:val="2FDBF714"/>
    <w:rsid w:val="303C3FCE"/>
    <w:rsid w:val="30684178"/>
    <w:rsid w:val="30AB6865"/>
    <w:rsid w:val="30BD270F"/>
    <w:rsid w:val="30C9041C"/>
    <w:rsid w:val="319F7F4E"/>
    <w:rsid w:val="32313E88"/>
    <w:rsid w:val="32BD1EF1"/>
    <w:rsid w:val="32E957D5"/>
    <w:rsid w:val="32F766AA"/>
    <w:rsid w:val="3304709D"/>
    <w:rsid w:val="331E4FEA"/>
    <w:rsid w:val="335A4EAB"/>
    <w:rsid w:val="33A773CB"/>
    <w:rsid w:val="3473780D"/>
    <w:rsid w:val="349D6851"/>
    <w:rsid w:val="36397C75"/>
    <w:rsid w:val="36700C19"/>
    <w:rsid w:val="36A0199C"/>
    <w:rsid w:val="36AA5135"/>
    <w:rsid w:val="36BE0DA7"/>
    <w:rsid w:val="3727758F"/>
    <w:rsid w:val="376B6AA6"/>
    <w:rsid w:val="376D39B2"/>
    <w:rsid w:val="37771BDD"/>
    <w:rsid w:val="377B38E5"/>
    <w:rsid w:val="37E16F03"/>
    <w:rsid w:val="37F53A3B"/>
    <w:rsid w:val="38490991"/>
    <w:rsid w:val="389B6C89"/>
    <w:rsid w:val="38AB493C"/>
    <w:rsid w:val="38D469F0"/>
    <w:rsid w:val="39627CCD"/>
    <w:rsid w:val="397BAF1F"/>
    <w:rsid w:val="399C3555"/>
    <w:rsid w:val="3AB79AF3"/>
    <w:rsid w:val="3AE834C0"/>
    <w:rsid w:val="3AEB2C6E"/>
    <w:rsid w:val="3B7EF35A"/>
    <w:rsid w:val="3B9FDB6C"/>
    <w:rsid w:val="3BF5BC2F"/>
    <w:rsid w:val="3C69612E"/>
    <w:rsid w:val="3CE974C7"/>
    <w:rsid w:val="3CEBA265"/>
    <w:rsid w:val="3CED12D4"/>
    <w:rsid w:val="3D98207C"/>
    <w:rsid w:val="3DEE7CF3"/>
    <w:rsid w:val="3E084587"/>
    <w:rsid w:val="3E740A63"/>
    <w:rsid w:val="3E78745D"/>
    <w:rsid w:val="3EE17838"/>
    <w:rsid w:val="3F206146"/>
    <w:rsid w:val="3F55381A"/>
    <w:rsid w:val="3F7F7599"/>
    <w:rsid w:val="3FF4CAE0"/>
    <w:rsid w:val="3FF7B227"/>
    <w:rsid w:val="402D0FB2"/>
    <w:rsid w:val="40B30987"/>
    <w:rsid w:val="40BB414D"/>
    <w:rsid w:val="411F1FD4"/>
    <w:rsid w:val="43741837"/>
    <w:rsid w:val="44E268DA"/>
    <w:rsid w:val="450D13D7"/>
    <w:rsid w:val="45506656"/>
    <w:rsid w:val="455837C7"/>
    <w:rsid w:val="45E92D76"/>
    <w:rsid w:val="46C22AF8"/>
    <w:rsid w:val="476079F5"/>
    <w:rsid w:val="485A2E1B"/>
    <w:rsid w:val="486A6C7A"/>
    <w:rsid w:val="4A627F82"/>
    <w:rsid w:val="4B0E749A"/>
    <w:rsid w:val="4B2477C4"/>
    <w:rsid w:val="4B4F25DA"/>
    <w:rsid w:val="4BD37B54"/>
    <w:rsid w:val="4BE068DB"/>
    <w:rsid w:val="4C6360B1"/>
    <w:rsid w:val="4CBC10A1"/>
    <w:rsid w:val="4D071F71"/>
    <w:rsid w:val="4D577224"/>
    <w:rsid w:val="4DBF1CEB"/>
    <w:rsid w:val="4DF0007C"/>
    <w:rsid w:val="4E5B2791"/>
    <w:rsid w:val="4EAB630A"/>
    <w:rsid w:val="4ECE2238"/>
    <w:rsid w:val="4F833267"/>
    <w:rsid w:val="4FA1642C"/>
    <w:rsid w:val="4FBE748B"/>
    <w:rsid w:val="4FDA46A1"/>
    <w:rsid w:val="4FE9BD67"/>
    <w:rsid w:val="4FFB052F"/>
    <w:rsid w:val="503D3314"/>
    <w:rsid w:val="50FA13BF"/>
    <w:rsid w:val="516D2FB8"/>
    <w:rsid w:val="52684551"/>
    <w:rsid w:val="52F96E2C"/>
    <w:rsid w:val="537E6D0A"/>
    <w:rsid w:val="53F74C96"/>
    <w:rsid w:val="55170BA8"/>
    <w:rsid w:val="55197D50"/>
    <w:rsid w:val="553218C9"/>
    <w:rsid w:val="5670203A"/>
    <w:rsid w:val="567E1AA5"/>
    <w:rsid w:val="56BE51B9"/>
    <w:rsid w:val="56E47B74"/>
    <w:rsid w:val="57175D52"/>
    <w:rsid w:val="57BD3DD4"/>
    <w:rsid w:val="57D5362A"/>
    <w:rsid w:val="586F5174"/>
    <w:rsid w:val="59900CCF"/>
    <w:rsid w:val="5AF92295"/>
    <w:rsid w:val="5B250254"/>
    <w:rsid w:val="5BA06903"/>
    <w:rsid w:val="5BDD79E6"/>
    <w:rsid w:val="5BEF26CB"/>
    <w:rsid w:val="5BF561CA"/>
    <w:rsid w:val="5BFF5DFC"/>
    <w:rsid w:val="5C0253DF"/>
    <w:rsid w:val="5CD71FC4"/>
    <w:rsid w:val="5D1F11B5"/>
    <w:rsid w:val="5D695134"/>
    <w:rsid w:val="5DAE1B18"/>
    <w:rsid w:val="5DE7D9E5"/>
    <w:rsid w:val="5E864924"/>
    <w:rsid w:val="5ECEC941"/>
    <w:rsid w:val="5FBF9FF3"/>
    <w:rsid w:val="5FCD4E2C"/>
    <w:rsid w:val="5FEF394A"/>
    <w:rsid w:val="5FF67715"/>
    <w:rsid w:val="60645D2A"/>
    <w:rsid w:val="607D4902"/>
    <w:rsid w:val="608C45EA"/>
    <w:rsid w:val="612229E1"/>
    <w:rsid w:val="61407967"/>
    <w:rsid w:val="62097447"/>
    <w:rsid w:val="62BF3928"/>
    <w:rsid w:val="63151817"/>
    <w:rsid w:val="63B3701E"/>
    <w:rsid w:val="640070CD"/>
    <w:rsid w:val="647F5392"/>
    <w:rsid w:val="64DD236E"/>
    <w:rsid w:val="65E66580"/>
    <w:rsid w:val="663F63D4"/>
    <w:rsid w:val="664B1D71"/>
    <w:rsid w:val="664B4E8E"/>
    <w:rsid w:val="66A505FA"/>
    <w:rsid w:val="66F7734A"/>
    <w:rsid w:val="67277B67"/>
    <w:rsid w:val="67AA3209"/>
    <w:rsid w:val="67F8670B"/>
    <w:rsid w:val="68190BCC"/>
    <w:rsid w:val="690D5CC2"/>
    <w:rsid w:val="698D0931"/>
    <w:rsid w:val="6A7FE5F3"/>
    <w:rsid w:val="6B0154C2"/>
    <w:rsid w:val="6B053271"/>
    <w:rsid w:val="6B3A05E9"/>
    <w:rsid w:val="6BDD78B3"/>
    <w:rsid w:val="6BED7613"/>
    <w:rsid w:val="6C4A05C8"/>
    <w:rsid w:val="6C8742B8"/>
    <w:rsid w:val="6CDF549E"/>
    <w:rsid w:val="6D783BC3"/>
    <w:rsid w:val="6DBF5E93"/>
    <w:rsid w:val="6DFF077E"/>
    <w:rsid w:val="6E667332"/>
    <w:rsid w:val="6E714EF0"/>
    <w:rsid w:val="6E7E3605"/>
    <w:rsid w:val="6E7FDCC7"/>
    <w:rsid w:val="6E8947CE"/>
    <w:rsid w:val="6ED6A62E"/>
    <w:rsid w:val="6EE00B15"/>
    <w:rsid w:val="6F6FB3EB"/>
    <w:rsid w:val="6F8731EA"/>
    <w:rsid w:val="6FBB3FE5"/>
    <w:rsid w:val="6FCE6052"/>
    <w:rsid w:val="6FD57C00"/>
    <w:rsid w:val="6FEFFFD8"/>
    <w:rsid w:val="6FF5CC65"/>
    <w:rsid w:val="6FFB47EC"/>
    <w:rsid w:val="6FFF034A"/>
    <w:rsid w:val="70484440"/>
    <w:rsid w:val="70D64897"/>
    <w:rsid w:val="712A28F1"/>
    <w:rsid w:val="712D5966"/>
    <w:rsid w:val="715C0E4B"/>
    <w:rsid w:val="71992E7C"/>
    <w:rsid w:val="71E37209"/>
    <w:rsid w:val="72233669"/>
    <w:rsid w:val="7245505F"/>
    <w:rsid w:val="72734D90"/>
    <w:rsid w:val="73160E6D"/>
    <w:rsid w:val="7332FE48"/>
    <w:rsid w:val="73AB61DA"/>
    <w:rsid w:val="73AD73D5"/>
    <w:rsid w:val="73B6EB34"/>
    <w:rsid w:val="73FA497D"/>
    <w:rsid w:val="743814F4"/>
    <w:rsid w:val="744731E5"/>
    <w:rsid w:val="74BBD01D"/>
    <w:rsid w:val="74ED5379"/>
    <w:rsid w:val="753E343C"/>
    <w:rsid w:val="75DEEEC2"/>
    <w:rsid w:val="75E32345"/>
    <w:rsid w:val="76597ADE"/>
    <w:rsid w:val="76897E2D"/>
    <w:rsid w:val="76E3355F"/>
    <w:rsid w:val="76FF5125"/>
    <w:rsid w:val="77573981"/>
    <w:rsid w:val="77584981"/>
    <w:rsid w:val="776F6FFA"/>
    <w:rsid w:val="778769C8"/>
    <w:rsid w:val="77A75DCA"/>
    <w:rsid w:val="77DC22F5"/>
    <w:rsid w:val="783E271A"/>
    <w:rsid w:val="78616DE9"/>
    <w:rsid w:val="78E875D7"/>
    <w:rsid w:val="79086DAD"/>
    <w:rsid w:val="79D7FD79"/>
    <w:rsid w:val="79E82CF6"/>
    <w:rsid w:val="79EE5BA4"/>
    <w:rsid w:val="7A671177"/>
    <w:rsid w:val="7A894339"/>
    <w:rsid w:val="7A966378"/>
    <w:rsid w:val="7AD284E8"/>
    <w:rsid w:val="7AFF7572"/>
    <w:rsid w:val="7B6C7DFB"/>
    <w:rsid w:val="7BBFBED0"/>
    <w:rsid w:val="7BC3E394"/>
    <w:rsid w:val="7C1F3737"/>
    <w:rsid w:val="7CBFC87B"/>
    <w:rsid w:val="7CCB470E"/>
    <w:rsid w:val="7CFE0F48"/>
    <w:rsid w:val="7D272ABC"/>
    <w:rsid w:val="7D45491E"/>
    <w:rsid w:val="7D7EC23E"/>
    <w:rsid w:val="7D911C16"/>
    <w:rsid w:val="7E8ADEBF"/>
    <w:rsid w:val="7EEF11D3"/>
    <w:rsid w:val="7EFE4840"/>
    <w:rsid w:val="7F0971A6"/>
    <w:rsid w:val="7F1D62E7"/>
    <w:rsid w:val="7F3F679B"/>
    <w:rsid w:val="7F4FC4EF"/>
    <w:rsid w:val="7F5E4D54"/>
    <w:rsid w:val="7F6E0135"/>
    <w:rsid w:val="7F79F205"/>
    <w:rsid w:val="7F814425"/>
    <w:rsid w:val="7F97789A"/>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font8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9579;&#38745;&#20041;\&#21508;&#31867;&#36130;&#21153;&#25253;&#34920;&#21450;&#25253;&#21578;\&#20915;&#31639;&#20844;&#24320;\&#24066;&#25968;&#25454;&#23616;&#26426;&#20851;&#21333;&#20301;&#20915;&#31639;&#20844;&#24320;\&#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9579;&#38745;&#20041;\&#21508;&#31867;&#36130;&#21153;&#25253;&#34920;&#21450;&#25253;&#21578;\&#20915;&#31639;&#20844;&#24320;\&#24066;&#25968;&#25454;&#23616;&#26426;&#20851;&#21333;&#20301;&#20915;&#31639;&#20844;&#24320;\&#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9579;&#38745;&#20041;\&#21508;&#31867;&#36130;&#21153;&#25253;&#34920;&#21450;&#25253;&#21578;\&#20915;&#31639;&#20844;&#24320;\&#24066;&#25968;&#25454;&#23616;&#26426;&#20851;&#21333;&#20301;&#20915;&#31639;&#20844;&#24320;\&#26032;&#24314;%20XLS%20&#24037;&#20316;&#34920;.xls"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oleObject" Target="file:///C:\Users\Lenovo\Desktop\&#29579;&#38745;&#20041;\&#21508;&#31867;&#36130;&#21153;&#25253;&#34920;&#21450;&#25253;&#21578;\&#20915;&#31639;&#20844;&#24320;\&#24066;&#25968;&#25454;&#23616;&#26426;&#20851;&#21333;&#20301;&#20915;&#31639;&#20844;&#24320;\&#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29579;&#38745;&#20041;\&#21508;&#31867;&#36130;&#21153;&#25253;&#34920;&#21450;&#25253;&#21578;\&#20915;&#31639;&#20844;&#24320;\&#24066;&#25968;&#25454;&#23616;&#26426;&#20851;&#21333;&#20301;&#20915;&#31639;&#20844;&#24320;\&#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29579;&#38745;&#20041;\&#21508;&#31867;&#36130;&#21153;&#25253;&#34920;&#21450;&#25253;&#21578;\&#20915;&#31639;&#20844;&#24320;\&#24066;&#25968;&#25454;&#23616;&#26426;&#20851;&#21333;&#20301;&#20915;&#31639;&#20844;&#24320;\&#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Lenovo\Desktop\&#29579;&#38745;&#20041;\&#21508;&#31867;&#36130;&#21153;&#25253;&#34920;&#21450;&#25253;&#21578;\&#20915;&#31639;&#20844;&#24320;\&#24066;&#25968;&#25454;&#23616;&#26426;&#20851;&#21333;&#20301;&#20915;&#31639;&#20844;&#24320;\&#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图1：收入、支出决算总计变动情况图</a:t>
            </a:r>
            <a:endParaRPr b="1"/>
          </a:p>
          <a:p>
            <a:pPr defTabSz="914400">
              <a:defRPr lang="zh-CN" sz="1400" b="0" i="0" u="none" strike="noStrike" kern="1200" spc="0" baseline="0">
                <a:solidFill>
                  <a:schemeClr val="tx1">
                    <a:lumMod val="65000"/>
                    <a:lumOff val="35000"/>
                  </a:schemeClr>
                </a:solidFill>
                <a:latin typeface="+mn-lt"/>
                <a:ea typeface="+mn-ea"/>
                <a:cs typeface="+mn-cs"/>
              </a:defRPr>
            </a:pPr>
            <a:r>
              <a:t>                                                  </a:t>
            </a:r>
            <a:r>
              <a:rPr b="1"/>
              <a:t>  单位：万元</a:t>
            </a:r>
            <a:endParaRPr b="1"/>
          </a:p>
        </c:rich>
      </c:tx>
      <c:layout>
        <c:manualLayout>
          <c:xMode val="edge"/>
          <c:yMode val="edge"/>
          <c:x val="0.146319444444444"/>
          <c:y val="0.0277777777777778"/>
        </c:manualLayout>
      </c:layout>
      <c:overlay val="0"/>
      <c:spPr>
        <a:noFill/>
        <a:ln>
          <a:noFill/>
        </a:ln>
        <a:effectLst/>
      </c:spPr>
    </c:title>
    <c:autoTitleDeleted val="0"/>
    <c:plotArea>
      <c:layout>
        <c:manualLayout>
          <c:layoutTarget val="inner"/>
          <c:xMode val="edge"/>
          <c:yMode val="edge"/>
          <c:x val="0.0748055555555556"/>
          <c:y val="0.252083333333333"/>
          <c:w val="0.894638888888889"/>
          <c:h val="0.63319444444444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工作表.xls]Sheet1'!$A$1:$B$1</c:f>
              <c:strCache>
                <c:ptCount val="2"/>
                <c:pt idx="0">
                  <c:v>2023年</c:v>
                </c:pt>
                <c:pt idx="1">
                  <c:v>2024年</c:v>
                </c:pt>
              </c:strCache>
            </c:strRef>
          </c:cat>
          <c:val>
            <c:numRef>
              <c:f>'[新建 XLS 工作表.xls]Sheet1'!$A$2:$B$2</c:f>
              <c:numCache>
                <c:formatCode>General</c:formatCode>
                <c:ptCount val="2"/>
                <c:pt idx="1">
                  <c:v>520.39</c:v>
                </c:pt>
              </c:numCache>
            </c:numRef>
          </c:val>
        </c:ser>
        <c:dLbls>
          <c:showLegendKey val="0"/>
          <c:showVal val="1"/>
          <c:showCatName val="0"/>
          <c:showSerName val="0"/>
          <c:showPercent val="0"/>
          <c:showBubbleSize val="0"/>
        </c:dLbls>
        <c:gapWidth val="219"/>
        <c:overlap val="-27"/>
        <c:axId val="759343496"/>
        <c:axId val="410865734"/>
      </c:barChart>
      <c:catAx>
        <c:axId val="75934349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0865734"/>
        <c:crosses val="autoZero"/>
        <c:auto val="1"/>
        <c:lblAlgn val="ctr"/>
        <c:lblOffset val="100"/>
        <c:noMultiLvlLbl val="0"/>
      </c:catAx>
      <c:valAx>
        <c:axId val="4108657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9343496"/>
        <c:crosses val="autoZero"/>
        <c:crossBetween val="between"/>
      </c:valAx>
      <c:spPr>
        <a:noFill/>
        <a:ln>
          <a:noFill/>
        </a:ln>
        <a:effectLst/>
      </c:spPr>
    </c:plotArea>
    <c:plotVisOnly val="1"/>
    <c:dispBlanksAs val="zero"/>
    <c:showDLblsOverMax val="0"/>
    <c:extLst>
      <c:ext uri="{0b15fc19-7d7d-44ad-8c2d-2c3a37ce22c3}">
        <chartProps xmlns="https://web.wps.cn/et/2018/main" chartId="{be3bb99a-fc28-4600-945d-63339153c5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图2：收入决算结构图</a:t>
            </a:r>
            <a:endParaRPr b="1"/>
          </a:p>
          <a:p>
            <a:pPr defTabSz="914400">
              <a:defRPr lang="zh-CN" sz="1400" b="0" i="0" u="none" strike="noStrike" kern="1200" spc="0" baseline="0">
                <a:solidFill>
                  <a:schemeClr val="tx1">
                    <a:lumMod val="65000"/>
                    <a:lumOff val="35000"/>
                  </a:schemeClr>
                </a:solidFill>
                <a:latin typeface="+mn-lt"/>
                <a:ea typeface="+mn-ea"/>
                <a:cs typeface="+mn-cs"/>
              </a:defRPr>
            </a:pPr>
            <a:r>
              <a:rPr b="1"/>
              <a:t>                     单位：万元</a:t>
            </a:r>
            <a:endParaRPr b="1"/>
          </a:p>
        </c:rich>
      </c:tx>
      <c:layout>
        <c:manualLayout>
          <c:xMode val="edge"/>
          <c:yMode val="edge"/>
          <c:x val="0.274238339275104"/>
          <c:y val="0.0069930069930069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948703030924719"/>
                  <c:y val="-0.277403272730677"/>
                </c:manualLayout>
              </c:layout>
              <c:tx>
                <c:rich>
                  <a:bodyPr rot="0" spcFirstLastPara="0" vertOverflow="ellipsis" vert="horz" wrap="square" lIns="38100" tIns="19050" rIns="38100" bIns="19050" anchor="ctr" anchorCtr="0"/>
                  <a:lstStyle/>
                  <a:p>
                    <a:pPr defTabSz="914400">
                      <a:defRPr lang="zh-CN" sz="1000" b="0" i="0" u="none" strike="noStrike" kern="1200" baseline="0">
                        <a:solidFill>
                          <a:schemeClr val="tx1">
                            <a:lumMod val="75000"/>
                            <a:lumOff val="25000"/>
                          </a:schemeClr>
                        </a:solidFill>
                        <a:latin typeface="+mn-lt"/>
                        <a:ea typeface="+mn-ea"/>
                        <a:cs typeface="+mn-cs"/>
                      </a:defRPr>
                    </a:pPr>
                    <a:r>
                      <a:rPr sz="1000"/>
                      <a:t>一般公共预算财政拨款收入：</a:t>
                    </a:r>
                    <a:endParaRPr sz="1000"/>
                  </a:p>
                  <a:p>
                    <a:pPr defTabSz="914400">
                      <a:defRPr lang="zh-CN" sz="1000" b="0" i="0" u="none" strike="noStrike" kern="1200" baseline="0">
                        <a:solidFill>
                          <a:schemeClr val="tx1">
                            <a:lumMod val="75000"/>
                            <a:lumOff val="25000"/>
                          </a:schemeClr>
                        </a:solidFill>
                        <a:latin typeface="+mn-lt"/>
                        <a:ea typeface="+mn-ea"/>
                        <a:cs typeface="+mn-cs"/>
                      </a:defRPr>
                    </a:pPr>
                    <a:r>
                      <a:rPr lang="en-US" altLang="zh-CN" sz="1000"/>
                      <a:t>505.69</a:t>
                    </a:r>
                    <a:r>
                      <a:rPr sz="1000"/>
                      <a:t>, 9</a:t>
                    </a:r>
                    <a:r>
                      <a:rPr lang="en-US" altLang="zh-CN" sz="1000"/>
                      <a:t>7.18</a:t>
                    </a:r>
                    <a:r>
                      <a:rPr sz="1000"/>
                      <a:t>%</a:t>
                    </a:r>
                    <a:endParaRPr sz="1000"/>
                  </a:p>
                </c:rich>
              </c:tx>
              <c:dLblPos val="bestFit"/>
              <c:showLegendKey val="0"/>
              <c:showVal val="1"/>
              <c:showCatName val="0"/>
              <c:showSerName val="0"/>
              <c:showPercent val="1"/>
              <c:showBubbleSize val="0"/>
              <c:extLst>
                <c:ext xmlns:c15="http://schemas.microsoft.com/office/drawing/2012/chart" uri="{CE6537A1-D6FC-4f65-9D91-7224C49458BB}">
                  <c15:layout>
                    <c:manualLayout>
                      <c:w val="0.416815210932858"/>
                      <c:h val="0.248251748251748"/>
                    </c:manualLayout>
                  </c15:layout>
                </c:ext>
              </c:extLst>
            </c:dLbl>
            <c:dLbl>
              <c:idx val="1"/>
              <c:layout>
                <c:manualLayout>
                  <c:x val="-0.202225145502431"/>
                  <c:y val="0.0709082730302799"/>
                </c:manualLayout>
              </c:layout>
              <c:tx>
                <c:rich>
                  <a:bodyPr rot="0" spcFirstLastPara="0" vertOverflow="ellipsis" vert="horz" wrap="square" lIns="38100" tIns="19050" rIns="38100" bIns="19050" anchor="ctr" anchorCtr="0"/>
                  <a:lstStyle/>
                  <a:p>
                    <a:pPr defTabSz="914400">
                      <a:defRPr lang="zh-CN" sz="1000" b="0" i="0" u="none" strike="noStrike" kern="1200" baseline="0">
                        <a:solidFill>
                          <a:schemeClr val="tx1">
                            <a:lumMod val="75000"/>
                            <a:lumOff val="25000"/>
                          </a:schemeClr>
                        </a:solidFill>
                        <a:latin typeface="+mn-lt"/>
                        <a:ea typeface="+mn-ea"/>
                        <a:cs typeface="+mn-cs"/>
                      </a:defRPr>
                    </a:pPr>
                    <a:r>
                      <a:rPr sz="1000"/>
                      <a:t>一般公共预算财政拨款收入：</a:t>
                    </a:r>
                    <a:endParaRPr sz="1000"/>
                  </a:p>
                  <a:p>
                    <a:pPr defTabSz="914400">
                      <a:defRPr lang="zh-CN" sz="1000" b="0" i="0" u="none" strike="noStrike" kern="1200" baseline="0">
                        <a:solidFill>
                          <a:schemeClr val="tx1">
                            <a:lumMod val="75000"/>
                            <a:lumOff val="25000"/>
                          </a:schemeClr>
                        </a:solidFill>
                        <a:latin typeface="+mn-lt"/>
                        <a:ea typeface="+mn-ea"/>
                        <a:cs typeface="+mn-cs"/>
                      </a:defRPr>
                    </a:pPr>
                    <a:r>
                      <a:rPr sz="1000"/>
                      <a:t>14.7, </a:t>
                    </a:r>
                    <a:r>
                      <a:rPr lang="en-US" altLang="zh-CN" sz="1000"/>
                      <a:t>2.82</a:t>
                    </a:r>
                    <a:r>
                      <a:rPr sz="1000"/>
                      <a:t>%</a:t>
                    </a:r>
                    <a:endParaRPr sz="1000"/>
                  </a:p>
                </c:rich>
              </c:tx>
              <c:dLblPos val="bestFit"/>
              <c:showLegendKey val="0"/>
              <c:showVal val="1"/>
              <c:showCatName val="0"/>
              <c:showSerName val="0"/>
              <c:showPercent val="1"/>
              <c:showBubbleSize val="0"/>
              <c:extLst>
                <c:ext xmlns:c15="http://schemas.microsoft.com/office/drawing/2012/chart" uri="{CE6537A1-D6FC-4f65-9D91-7224C49458BB}">
                  <c15:layout>
                    <c:manualLayout>
                      <c:w val="0.380570409982175"/>
                      <c:h val="0.180652680652681"/>
                    </c:manualLayout>
                  </c15:layout>
                </c:ext>
              </c:extLst>
            </c:dLbl>
            <c:spPr>
              <a:noFill/>
              <a:ln>
                <a:noFill/>
              </a:ln>
              <a:effectLst/>
            </c:spPr>
            <c:txPr>
              <a:bodyPr rot="0" spcFirstLastPara="0" vertOverflow="ellipsis" vert="horz" wrap="square" lIns="38100" tIns="19050" rIns="38100" bIns="19050" anchor="ctr" anchorCtr="0"/>
              <a:lstStyle/>
              <a:p>
                <a:pPr algn="l">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工作表.xls]Sheet1'!$A$1:$B$1</c:f>
              <c:strCache>
                <c:ptCount val="2"/>
                <c:pt idx="0">
                  <c:v>一般公共预算财政拨款收入</c:v>
                </c:pt>
                <c:pt idx="1">
                  <c:v>政府性基金预算财政拨款收入</c:v>
                </c:pt>
              </c:strCache>
            </c:strRef>
          </c:cat>
          <c:val>
            <c:numRef>
              <c:f>'[新建 XLS 工作表.xls]Sheet1'!$A$2:$B$2</c:f>
              <c:numCache>
                <c:formatCode>General</c:formatCode>
                <c:ptCount val="2"/>
                <c:pt idx="0">
                  <c:v>505.69</c:v>
                </c:pt>
                <c:pt idx="1">
                  <c:v>14.7</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afd95d-724d-4df7-860b-ccdc703a18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图3：支出决算结构图</a:t>
            </a:r>
            <a:endParaRPr b="1"/>
          </a:p>
          <a:p>
            <a:pPr defTabSz="914400">
              <a:defRPr lang="zh-CN" sz="1400" b="0" i="0" u="none" strike="noStrike" kern="1200" spc="0" baseline="0">
                <a:solidFill>
                  <a:schemeClr val="tx1">
                    <a:lumMod val="65000"/>
                    <a:lumOff val="35000"/>
                  </a:schemeClr>
                </a:solidFill>
                <a:latin typeface="+mn-lt"/>
                <a:ea typeface="+mn-ea"/>
                <a:cs typeface="+mn-cs"/>
              </a:defRPr>
            </a:pPr>
            <a:r>
              <a:rPr b="1"/>
              <a:t>                     单位：万元</a:t>
            </a:r>
            <a:endParaRPr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963292359604721"/>
                  <c:y val="0.022222222222222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基本支出：228.94, 4</a:t>
                    </a:r>
                    <a:r>
                      <a:rPr lang="en-US" altLang="zh-CN" sz="1000"/>
                      <a:t>3.99</a:t>
                    </a:r>
                    <a:r>
                      <a:rPr sz="1000"/>
                      <a:t>%</a:t>
                    </a:r>
                    <a:endParaRPr sz="1000"/>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874123098471321"/>
                  <c:y val="-0.096921859166172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项目支出：291.45, 56</a:t>
                    </a:r>
                    <a:r>
                      <a:rPr lang="en-US" altLang="zh-CN" sz="1000"/>
                      <a:t>.01</a:t>
                    </a:r>
                    <a:r>
                      <a:rPr sz="1000"/>
                      <a:t>%</a:t>
                    </a:r>
                    <a:endParaRPr sz="1000"/>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工作表.xls]Sheet1'!$A$1:$B$1</c:f>
              <c:strCache>
                <c:ptCount val="2"/>
                <c:pt idx="0">
                  <c:v>基本支出</c:v>
                </c:pt>
                <c:pt idx="1">
                  <c:v>项目支出</c:v>
                </c:pt>
              </c:strCache>
            </c:strRef>
          </c:cat>
          <c:val>
            <c:numRef>
              <c:f>'[新建 XLS 工作表.xls]Sheet1'!$A$2:$B$2</c:f>
              <c:numCache>
                <c:formatCode>General</c:formatCode>
                <c:ptCount val="2"/>
                <c:pt idx="0">
                  <c:v>228.94</c:v>
                </c:pt>
                <c:pt idx="1">
                  <c:v>291.45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20e4420-69d6-44b0-8a33-4a4cef39e9b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b="1"/>
              <a:t>图4：财政拨款收、支决算总计变动情况</a:t>
            </a:r>
            <a:endParaRPr b="1"/>
          </a:p>
          <a:p>
            <a:pPr defTabSz="914400">
              <a:defRPr lang="zh-CN" sz="1400" b="0" i="0" u="none" strike="noStrike" kern="1200" spc="0" baseline="0">
                <a:solidFill>
                  <a:sysClr val="windowText" lastClr="000000">
                    <a:lumMod val="65000"/>
                    <a:lumOff val="35000"/>
                  </a:sysClr>
                </a:solidFill>
                <a:latin typeface="+mn-lt"/>
                <a:ea typeface="+mn-ea"/>
                <a:cs typeface="+mn-cs"/>
              </a:defRPr>
            </a:pPr>
            <a:r>
              <a:rPr b="1"/>
              <a:t>                                                         单位：万元</a:t>
            </a:r>
            <a:endParaRPr b="1"/>
          </a:p>
        </c:rich>
      </c:tx>
      <c:layout/>
      <c:overlay val="0"/>
      <c:spPr>
        <a:noFill/>
        <a:ln>
          <a:noFill/>
        </a:ln>
        <a:effectLst/>
      </c:spPr>
    </c:title>
    <c:autoTitleDeleted val="0"/>
    <c:plotArea>
      <c:layout/>
      <c:barChart>
        <c:barDir val="col"/>
        <c:grouping val="clustered"/>
        <c:varyColors val="0"/>
        <c:ser>
          <c:idx val="0"/>
          <c:order val="0"/>
          <c:spPr>
            <a:solidFill>
              <a:srgbClr val="5B9BD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'[新建 XLS 工作表.xls]Sheet1'!$A$1:$B$1</c:f>
              <c:strCache>
                <c:ptCount val="2"/>
                <c:pt idx="0">
                  <c:v>2023年</c:v>
                </c:pt>
                <c:pt idx="1">
                  <c:v>2024年</c:v>
                </c:pt>
              </c:strCache>
            </c:strRef>
          </c:cat>
          <c:val>
            <c:numRef>
              <c:f>'[新建 XLS 工作表.xls]Sheet1'!$A$2:$B$2</c:f>
              <c:numCache>
                <c:formatCode>General</c:formatCode>
                <c:ptCount val="2"/>
                <c:pt idx="0">
                  <c:v>0</c:v>
                </c:pt>
                <c:pt idx="1">
                  <c:v>520.39</c:v>
                </c:pt>
              </c:numCache>
            </c:numRef>
          </c:val>
        </c:ser>
        <c:dLbls>
          <c:showLegendKey val="0"/>
          <c:showVal val="1"/>
          <c:showCatName val="0"/>
          <c:showSerName val="0"/>
          <c:showPercent val="0"/>
          <c:showBubbleSize val="0"/>
        </c:dLbls>
        <c:gapWidth val="219"/>
        <c:overlap val="-27"/>
        <c:axId val="296310360"/>
        <c:axId val="442958364"/>
      </c:barChart>
      <c:catAx>
        <c:axId val="296310360"/>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442958364"/>
        <c:crosses val="autoZero"/>
        <c:auto val="1"/>
        <c:lblAlgn val="ctr"/>
        <c:lblOffset val="100"/>
        <c:noMultiLvlLbl val="0"/>
      </c:catAx>
      <c:valAx>
        <c:axId val="442958364"/>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296310360"/>
        <c:crosses val="autoZero"/>
        <c:crossBetween val="between"/>
      </c:valAx>
      <c:spPr>
        <a:noFill/>
        <a:ln>
          <a:noFill/>
        </a:ln>
        <a:effectLst/>
      </c:spPr>
    </c:plotArea>
    <c:plotVisOnly val="1"/>
    <c:dispBlanksAs val="gap"/>
    <c:showDLblsOverMax val="0"/>
    <c:extLst>
      <c:ext uri="{0b15fc19-7d7d-44ad-8c2d-2c3a37ce22c3}">
        <chartProps xmlns="https://web.wps.cn/et/2018/main" chartId="{b2acc872-a446-4581-822c-68c51c14a344}"/>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图5：一般公共预算财政拨款支出决算变动情况                                                                        </a:t>
            </a:r>
            <a:endParaRPr b="1"/>
          </a:p>
          <a:p>
            <a:pPr defTabSz="914400">
              <a:defRPr lang="zh-CN" sz="1400" b="0" i="0" u="none" strike="noStrike" kern="1200" spc="0" baseline="0">
                <a:solidFill>
                  <a:schemeClr val="tx1">
                    <a:lumMod val="65000"/>
                    <a:lumOff val="35000"/>
                  </a:schemeClr>
                </a:solidFill>
                <a:latin typeface="+mn-lt"/>
                <a:ea typeface="+mn-ea"/>
                <a:cs typeface="+mn-cs"/>
              </a:defRPr>
            </a:pPr>
            <a:r>
              <a:rPr b="1"/>
              <a:t>                                                                      单位：万元</a:t>
            </a:r>
            <a:endParaRPr b="1"/>
          </a:p>
        </c:rich>
      </c:tx>
      <c:layout>
        <c:manualLayout>
          <c:xMode val="edge"/>
          <c:yMode val="edge"/>
          <c:x val="0.147114316658671"/>
          <c:y val="0.02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工作表.xls]Sheet1'!$A$1:$B$1</c:f>
              <c:strCache>
                <c:ptCount val="2"/>
                <c:pt idx="0">
                  <c:v>2023年</c:v>
                </c:pt>
                <c:pt idx="1">
                  <c:v>2024年</c:v>
                </c:pt>
              </c:strCache>
            </c:strRef>
          </c:cat>
          <c:val>
            <c:numRef>
              <c:f>'[新建 XLS 工作表.xls]Sheet1'!$A$2:$B$2</c:f>
              <c:numCache>
                <c:formatCode>General</c:formatCode>
                <c:ptCount val="2"/>
                <c:pt idx="0">
                  <c:v>0</c:v>
                </c:pt>
                <c:pt idx="1">
                  <c:v>505.69</c:v>
                </c:pt>
              </c:numCache>
            </c:numRef>
          </c:val>
        </c:ser>
        <c:dLbls>
          <c:showLegendKey val="0"/>
          <c:showVal val="1"/>
          <c:showCatName val="0"/>
          <c:showSerName val="0"/>
          <c:showPercent val="0"/>
          <c:showBubbleSize val="0"/>
        </c:dLbls>
        <c:gapWidth val="219"/>
        <c:overlap val="-27"/>
        <c:axId val="296310360"/>
        <c:axId val="442958364"/>
      </c:barChart>
      <c:catAx>
        <c:axId val="2963103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2958364"/>
        <c:crosses val="autoZero"/>
        <c:auto val="1"/>
        <c:lblAlgn val="ctr"/>
        <c:lblOffset val="100"/>
        <c:noMultiLvlLbl val="0"/>
      </c:catAx>
      <c:valAx>
        <c:axId val="4429583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6310360"/>
        <c:crosses val="autoZero"/>
        <c:crossBetween val="between"/>
      </c:valAx>
      <c:spPr>
        <a:noFill/>
        <a:ln>
          <a:noFill/>
        </a:ln>
        <a:effectLst/>
      </c:spPr>
    </c:plotArea>
    <c:plotVisOnly val="1"/>
    <c:dispBlanksAs val="gap"/>
    <c:showDLblsOverMax val="0"/>
    <c:extLst>
      <c:ext uri="{0b15fc19-7d7d-44ad-8c2d-2c3a37ce22c3}">
        <chartProps xmlns="https://web.wps.cn/et/2018/main" chartId="{52173753-889d-4e31-8431-5a08ef91c18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图6：一般公共预算财政拨款支出决算结构</a:t>
            </a:r>
            <a:endParaRPr b="1"/>
          </a:p>
        </c:rich>
      </c:tx>
      <c:layout>
        <c:manualLayout>
          <c:xMode val="edge"/>
          <c:yMode val="edge"/>
          <c:x val="0.116111111111111"/>
          <c:y val="0.00623441396508728"/>
        </c:manualLayout>
      </c:layout>
      <c:overlay val="0"/>
      <c:spPr>
        <a:noFill/>
        <a:ln>
          <a:noFill/>
        </a:ln>
        <a:effectLst/>
      </c:spPr>
    </c:title>
    <c:autoTitleDeleted val="0"/>
    <c:plotArea>
      <c:layout/>
      <c:pieChart>
        <c:varyColors val="1"/>
        <c:ser>
          <c:idx val="0"/>
          <c:order val="0"/>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11582662607332"/>
                  <c:y val="-0.288345850099909"/>
                </c:manualLayout>
              </c:layout>
              <c:tx>
                <c:rich>
                  <a:bodyPr rot="0" spcFirstLastPara="0" vertOverflow="ellipsis" vert="horz" wrap="square" lIns="38100" tIns="19050" rIns="38100" bIns="19050" anchor="ctr" anchorCtr="0"/>
                  <a:lstStyle/>
                  <a:p>
                    <a:pPr defTabSz="914400">
                      <a:defRPr lang="zh-CN" sz="1000" b="0" i="0" u="none" strike="noStrike" kern="1200" baseline="0">
                        <a:solidFill>
                          <a:schemeClr val="tx1">
                            <a:lumMod val="75000"/>
                            <a:lumOff val="25000"/>
                          </a:schemeClr>
                        </a:solidFill>
                        <a:latin typeface="+mn-lt"/>
                        <a:ea typeface="+mn-ea"/>
                        <a:cs typeface="+mn-cs"/>
                      </a:defRPr>
                    </a:pPr>
                    <a:r>
                      <a:rPr sz="1000"/>
                      <a:t>一般公共服务支出：</a:t>
                    </a:r>
                    <a:endParaRPr sz="1000"/>
                  </a:p>
                  <a:p>
                    <a:pPr defTabSz="914400">
                      <a:defRPr lang="zh-CN" sz="1000" b="0" i="0" u="none" strike="noStrike" kern="1200" baseline="0">
                        <a:solidFill>
                          <a:schemeClr val="tx1">
                            <a:lumMod val="75000"/>
                            <a:lumOff val="25000"/>
                          </a:schemeClr>
                        </a:solidFill>
                        <a:latin typeface="+mn-lt"/>
                        <a:ea typeface="+mn-ea"/>
                        <a:cs typeface="+mn-cs"/>
                      </a:defRPr>
                    </a:pPr>
                    <a:r>
                      <a:rPr sz="1000"/>
                      <a:t>452.4,</a:t>
                    </a:r>
                    <a:r>
                      <a:rPr lang="en-US" altLang="zh-CN" sz="1000"/>
                      <a:t>89.46</a:t>
                    </a:r>
                    <a:r>
                      <a:rPr sz="1000"/>
                      <a:t>%</a:t>
                    </a:r>
                    <a:endParaRPr sz="1000"/>
                  </a:p>
                </c:rich>
              </c:tx>
              <c:numFmt formatCode="General" sourceLinked="1"/>
              <c:spPr>
                <a:noFill/>
                <a:ln>
                  <a:noFill/>
                </a:ln>
                <a:effectLst/>
              </c:spPr>
              <c:txPr>
                <a:bodyPr rot="0" spcFirstLastPara="0" vertOverflow="ellipsis" vert="horz" wrap="square" lIns="38100" tIns="19050" rIns="38100" bIns="19050" anchor="ctr" anchorCtr="0"/>
                <a:lstStyle/>
                <a:p>
                  <a:pPr algn="l">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300694444444444"/>
                      <c:h val="0.173611111111111"/>
                    </c:manualLayout>
                  </c15:layout>
                </c:ext>
              </c:extLst>
            </c:dLbl>
            <c:dLbl>
              <c:idx val="1"/>
              <c:layout>
                <c:manualLayout>
                  <c:x val="-0.195335474485067"/>
                  <c:y val="0.183497098942876"/>
                </c:manualLayout>
              </c:layout>
              <c:tx>
                <c:rich>
                  <a:bodyPr rot="0" spcFirstLastPara="0" vertOverflow="ellipsis" vert="horz" wrap="square" lIns="38100" tIns="19050" rIns="38100" bIns="19050" anchor="t" anchorCtr="0"/>
                  <a:lstStyle/>
                  <a:p>
                    <a:pPr defTabSz="914400">
                      <a:defRPr lang="zh-CN" sz="1000" b="0" i="0" u="none" strike="noStrike" kern="1200" baseline="0">
                        <a:solidFill>
                          <a:schemeClr val="tx1">
                            <a:lumMod val="75000"/>
                            <a:lumOff val="25000"/>
                          </a:schemeClr>
                        </a:solidFill>
                        <a:latin typeface="+mn-lt"/>
                        <a:ea typeface="+mn-ea"/>
                        <a:cs typeface="+mn-cs"/>
                      </a:defRPr>
                    </a:pPr>
                    <a:r>
                      <a:rPr sz="1000"/>
                      <a:t>社会保障和就业支出：</a:t>
                    </a:r>
                    <a:endParaRPr sz="1000"/>
                  </a:p>
                  <a:p>
                    <a:pPr defTabSz="914400">
                      <a:defRPr lang="zh-CN" sz="1000" b="0" i="0" u="none" strike="noStrike" kern="1200" baseline="0">
                        <a:solidFill>
                          <a:schemeClr val="tx1">
                            <a:lumMod val="75000"/>
                            <a:lumOff val="25000"/>
                          </a:schemeClr>
                        </a:solidFill>
                        <a:latin typeface="+mn-lt"/>
                        <a:ea typeface="+mn-ea"/>
                        <a:cs typeface="+mn-cs"/>
                      </a:defRPr>
                    </a:pPr>
                    <a:r>
                      <a:rPr sz="1000"/>
                      <a:t>31.07万元, 6</a:t>
                    </a:r>
                    <a:r>
                      <a:rPr lang="en-US" altLang="zh-CN" sz="1000"/>
                      <a:t>.14</a:t>
                    </a:r>
                    <a:r>
                      <a:rPr sz="1000"/>
                      <a:t>%</a:t>
                    </a:r>
                    <a:endParaRPr sz="1000"/>
                  </a:p>
                </c:rich>
              </c:tx>
              <c:numFmt formatCode="General" sourceLinked="1"/>
              <c:spPr>
                <a:noFill/>
                <a:ln>
                  <a:noFill/>
                </a:ln>
                <a:effectLst/>
              </c:spPr>
              <c:txPr>
                <a:bodyPr rot="0" spcFirstLastPara="0" vertOverflow="ellipsis" vert="horz" wrap="square" lIns="38100" tIns="19050" rIns="38100" bIns="19050" anchor="t" anchorCtr="0"/>
                <a:lstStyle/>
                <a:p>
                  <a:pPr algn="l">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70277777777778"/>
                      <c:h val="0.180555555555556"/>
                    </c:manualLayout>
                  </c15:layout>
                </c:ext>
              </c:extLst>
            </c:dLbl>
            <c:dLbl>
              <c:idx val="2"/>
              <c:layout>
                <c:manualLayout>
                  <c:x val="-0.158034741057952"/>
                  <c:y val="0.0327245384118599"/>
                </c:manualLayout>
              </c:layout>
              <c:tx>
                <c:rich>
                  <a:bodyPr rot="0" spcFirstLastPara="0" vertOverflow="ellipsis" vert="horz" wrap="square" lIns="38100" tIns="19050" rIns="38100" bIns="19050" anchor="ctr" anchorCtr="0"/>
                  <a:lstStyle/>
                  <a:p>
                    <a:pPr defTabSz="914400">
                      <a:defRPr lang="zh-CN" sz="1000" b="0" i="0" u="none" strike="noStrike" kern="1200" baseline="0">
                        <a:solidFill>
                          <a:schemeClr val="tx1">
                            <a:lumMod val="75000"/>
                            <a:lumOff val="25000"/>
                          </a:schemeClr>
                        </a:solidFill>
                        <a:latin typeface="+mn-lt"/>
                        <a:ea typeface="+mn-ea"/>
                        <a:cs typeface="+mn-cs"/>
                      </a:defRPr>
                    </a:pPr>
                    <a:r>
                      <a:rPr sz="1000"/>
                      <a:t>卫生健康支出：</a:t>
                    </a:r>
                    <a:endParaRPr sz="1000"/>
                  </a:p>
                  <a:p>
                    <a:pPr defTabSz="914400">
                      <a:defRPr lang="zh-CN" sz="1000" b="0" i="0" u="none" strike="noStrike" kern="1200" baseline="0">
                        <a:solidFill>
                          <a:schemeClr val="tx1">
                            <a:lumMod val="75000"/>
                            <a:lumOff val="25000"/>
                          </a:schemeClr>
                        </a:solidFill>
                        <a:latin typeface="+mn-lt"/>
                        <a:ea typeface="+mn-ea"/>
                        <a:cs typeface="+mn-cs"/>
                      </a:defRPr>
                    </a:pPr>
                    <a:r>
                      <a:rPr sz="1000"/>
                      <a:t>5.29万元, 1</a:t>
                    </a:r>
                    <a:r>
                      <a:rPr lang="en-US" altLang="zh-CN" sz="1000"/>
                      <a:t>.05</a:t>
                    </a:r>
                    <a:r>
                      <a:rPr sz="1000"/>
                      <a:t>%</a:t>
                    </a:r>
                    <a:endParaRPr sz="1000"/>
                  </a:p>
                </c:rich>
              </c:tx>
              <c:numFmt formatCode="General" sourceLinked="1"/>
              <c:spPr>
                <a:noFill/>
                <a:ln>
                  <a:noFill/>
                </a:ln>
                <a:effectLst/>
              </c:spPr>
              <c:txPr>
                <a:bodyPr rot="0" spcFirstLastPara="0" vertOverflow="ellipsis" vert="horz" wrap="square" lIns="38100" tIns="19050" rIns="38100" bIns="19050" anchor="ctr" anchorCtr="0"/>
                <a:lstStyle/>
                <a:p>
                  <a:pPr algn="l">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96946053406166"/>
                  <c:y val="0.0503090456965691"/>
                </c:manualLayout>
              </c:layout>
              <c:tx>
                <c:rich>
                  <a:bodyPr rot="0" spcFirstLastPara="0" vertOverflow="ellipsis" vert="horz" wrap="square" lIns="38100" tIns="19050" rIns="38100" bIns="19050" anchor="ctr" anchorCtr="0"/>
                  <a:lstStyle/>
                  <a:p>
                    <a:pPr defTabSz="914400">
                      <a:defRPr lang="zh-CN" sz="1000" b="0" i="0" u="none" strike="noStrike" kern="1200" baseline="0">
                        <a:solidFill>
                          <a:schemeClr val="tx1">
                            <a:lumMod val="75000"/>
                            <a:lumOff val="25000"/>
                          </a:schemeClr>
                        </a:solidFill>
                        <a:latin typeface="+mn-lt"/>
                        <a:ea typeface="+mn-ea"/>
                        <a:cs typeface="+mn-cs"/>
                      </a:defRPr>
                    </a:pPr>
                    <a:r>
                      <a:rPr sz="1000"/>
                      <a:t>住房保障支出：</a:t>
                    </a:r>
                    <a:endParaRPr sz="1000"/>
                  </a:p>
                  <a:p>
                    <a:pPr defTabSz="914400">
                      <a:defRPr lang="zh-CN" sz="1000" b="0" i="0" u="none" strike="noStrike" kern="1200" baseline="0">
                        <a:solidFill>
                          <a:schemeClr val="tx1">
                            <a:lumMod val="75000"/>
                            <a:lumOff val="25000"/>
                          </a:schemeClr>
                        </a:solidFill>
                        <a:latin typeface="+mn-lt"/>
                        <a:ea typeface="+mn-ea"/>
                        <a:cs typeface="+mn-cs"/>
                      </a:defRPr>
                    </a:pPr>
                    <a:r>
                      <a:rPr sz="1000"/>
                      <a:t>16.93万元, 3</a:t>
                    </a:r>
                    <a:r>
                      <a:rPr lang="en-US" altLang="zh-CN" sz="1000"/>
                      <a:t>.35</a:t>
                    </a:r>
                    <a:r>
                      <a:rPr sz="1000"/>
                      <a:t>%</a:t>
                    </a:r>
                    <a:endParaRPr sz="1000"/>
                  </a:p>
                </c:rich>
              </c:tx>
              <c:numFmt formatCode="General" sourceLinked="1"/>
              <c:spPr>
                <a:noFill/>
                <a:ln>
                  <a:noFill/>
                </a:ln>
                <a:effectLst/>
              </c:spPr>
              <c:txPr>
                <a:bodyPr rot="0" spcFirstLastPara="0" vertOverflow="ellipsis" vert="horz" wrap="square" lIns="38100" tIns="19050" rIns="38100" bIns="19050" anchor="ctr" anchorCtr="0"/>
                <a:lstStyle/>
                <a:p>
                  <a:pPr algn="l">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工作表.xls]Sheet1'!$A$1:$D$1</c:f>
              <c:strCache>
                <c:ptCount val="4"/>
                <c:pt idx="0">
                  <c:v>一般公共服务支出</c:v>
                </c:pt>
                <c:pt idx="1">
                  <c:v>社会保障和就业支出</c:v>
                </c:pt>
                <c:pt idx="2">
                  <c:v>卫生健康支出</c:v>
                </c:pt>
                <c:pt idx="3">
                  <c:v>住房保障支出</c:v>
                </c:pt>
              </c:strCache>
            </c:strRef>
          </c:cat>
          <c:val>
            <c:numRef>
              <c:f>'[新建 XLS 工作表.xls]Sheet1'!$A$2:$D$2</c:f>
              <c:numCache>
                <c:formatCode>General</c:formatCode>
                <c:ptCount val="4"/>
                <c:pt idx="0">
                  <c:v>452.4</c:v>
                </c:pt>
                <c:pt idx="1">
                  <c:v>31.07</c:v>
                </c:pt>
                <c:pt idx="2">
                  <c:v>5.29</c:v>
                </c:pt>
                <c:pt idx="3">
                  <c:v>16.93</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c4d32c7-3f2f-4b75-ad3b-817e9693e3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a:t>
            </a:r>
            <a:r>
              <a:rPr lang="en-US" altLang="zh-CN" b="1"/>
              <a:t>7</a:t>
            </a:r>
            <a:r>
              <a:rPr altLang="en-US" b="1"/>
              <a:t>：</a:t>
            </a:r>
            <a:r>
              <a:rPr lang="en-US" altLang="zh-CN" b="1"/>
              <a:t>“三公”经费财政拨款支出结构</a:t>
            </a:r>
            <a:endParaRPr lang="en-US" altLang="zh-CN" b="1"/>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                                             </a:t>
            </a:r>
            <a:r>
              <a:rPr altLang="en-US" b="1"/>
              <a:t>单位：万元</a:t>
            </a:r>
            <a:endParaRPr lang="en-US" altLang="zh-CN"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工作表.xls]Sheet1'!$A$4:$C$4</c:f>
              <c:strCache>
                <c:ptCount val="3"/>
                <c:pt idx="0">
                  <c:v>因公出国（境）费</c:v>
                </c:pt>
                <c:pt idx="1">
                  <c:v>公务用车购置及运行维护费</c:v>
                </c:pt>
                <c:pt idx="2">
                  <c:v>公务接待费</c:v>
                </c:pt>
              </c:strCache>
            </c:strRef>
          </c:cat>
          <c:val>
            <c:numRef>
              <c:f>'[新建 XLS 工作表.xls]Sheet1'!$A$5:$C$5</c:f>
              <c:numCache>
                <c:formatCode>General</c:formatCode>
                <c:ptCount val="3"/>
                <c:pt idx="1">
                  <c:v>3.28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faa48fc-7117-4d23-bb74-a51fd40cb90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8078</Words>
  <Characters>9664</Characters>
  <Lines>61</Lines>
  <Paragraphs>17</Paragraphs>
  <TotalTime>0</TotalTime>
  <ScaleCrop>false</ScaleCrop>
  <LinksUpToDate>false</LinksUpToDate>
  <CharactersWithSpaces>9708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王梓静</cp:lastModifiedBy>
  <cp:lastPrinted>2025-08-06T17:34:00Z</cp:lastPrinted>
  <dcterms:modified xsi:type="dcterms:W3CDTF">2025-10-10T07:35:26Z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eyJoZGlkIjoiY2EzODg4NjBlMmNmMTQyMmI2YmFkZmMxMzVjZTMyNTYiLCJ1c2VySWQiOiI3NzI1MDkyNTgifQ==</vt:lpwstr>
  </property>
</Properties>
</file>