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spacing w:line="500" w:lineRule="exact"/>
        <w:jc w:val="both"/>
        <w:textAlignment w:val="auto"/>
        <w:rPr>
          <w:rFonts w:hint="eastAsia" w:ascii="黑体" w:hAnsi="黑体" w:eastAsia="黑体" w:cs="黑体"/>
          <w:bCs/>
          <w:sz w:val="32"/>
          <w:szCs w:val="32"/>
        </w:rPr>
      </w:pPr>
      <w:bookmarkStart w:id="13" w:name="_GoBack"/>
      <w:bookmarkEnd w:id="13"/>
      <w:bookmarkStart w:id="0" w:name="_Toc19107"/>
      <w:bookmarkStart w:id="1" w:name="_Toc4711"/>
      <w:bookmarkStart w:id="2" w:name="_Toc27964"/>
      <w:bookmarkStart w:id="3" w:name="_Toc2700"/>
      <w:bookmarkStart w:id="4" w:name="_Toc4802"/>
      <w:bookmarkStart w:id="5" w:name="_Toc22262"/>
      <w:bookmarkStart w:id="6" w:name="_Toc6922"/>
      <w:bookmarkStart w:id="7" w:name="_Toc21945"/>
      <w:bookmarkStart w:id="8" w:name="_Toc19525"/>
      <w:bookmarkStart w:id="9" w:name="_Toc11076"/>
      <w:bookmarkStart w:id="10" w:name="_Toc14567"/>
      <w:r>
        <w:rPr>
          <w:rFonts w:hint="eastAsia" w:ascii="黑体" w:hAnsi="黑体" w:eastAsia="黑体" w:cs="黑体"/>
          <w:bCs/>
          <w:sz w:val="32"/>
          <w:szCs w:val="32"/>
        </w:rPr>
        <w:t>附</w:t>
      </w:r>
      <w:r>
        <w:rPr>
          <w:rFonts w:hint="eastAsia" w:ascii="黑体" w:hAnsi="黑体" w:eastAsia="黑体" w:cs="黑体"/>
          <w:bCs/>
          <w:sz w:val="32"/>
          <w:szCs w:val="32"/>
          <w:lang w:val="en-US" w:eastAsia="zh-CN"/>
        </w:rPr>
        <w:t>件</w:t>
      </w:r>
      <w:r>
        <w:rPr>
          <w:rFonts w:hint="eastAsia" w:ascii="黑体" w:hAnsi="黑体" w:eastAsia="黑体" w:cs="黑体"/>
          <w:bCs/>
          <w:sz w:val="32"/>
          <w:szCs w:val="32"/>
        </w:rPr>
        <w:t>1</w:t>
      </w:r>
    </w:p>
    <w:p>
      <w:pPr>
        <w:rPr>
          <w:rFonts w:hint="default"/>
        </w:rPr>
      </w:pPr>
    </w:p>
    <w:p>
      <w:pPr>
        <w:keepNext w:val="0"/>
        <w:keepLines w:val="0"/>
        <w:pageBreakBefore w:val="0"/>
        <w:widowControl w:val="0"/>
        <w:kinsoku/>
        <w:wordWrap/>
        <w:overflowPunct/>
        <w:topLinePunct w:val="0"/>
        <w:autoSpaceDE/>
        <w:autoSpaceDN/>
        <w:bidi w:val="0"/>
        <w:adjustRightInd w:val="0"/>
        <w:snapToGrid/>
        <w:spacing w:line="600" w:lineRule="exact"/>
        <w:jc w:val="center"/>
        <w:textAlignment w:val="auto"/>
        <w:rPr>
          <w:rFonts w:hint="eastAsia"/>
        </w:rPr>
      </w:pPr>
      <w:r>
        <w:rPr>
          <w:rFonts w:hint="eastAsia" w:ascii="方正小标宋简体" w:hAnsi="方正小标宋简体" w:eastAsia="方正小标宋简体" w:cs="方正小标宋简体"/>
          <w:bCs/>
          <w:sz w:val="44"/>
          <w:szCs w:val="44"/>
        </w:rPr>
        <w:t>高新区科创片区企业风险等级及分布表</w:t>
      </w:r>
      <w:bookmarkEnd w:id="0"/>
    </w:p>
    <w:tbl>
      <w:tblPr>
        <w:tblStyle w:val="16"/>
        <w:tblW w:w="13286" w:type="dxa"/>
        <w:jc w:val="center"/>
        <w:tblLayout w:type="fixed"/>
        <w:tblCellMar>
          <w:top w:w="0" w:type="dxa"/>
          <w:left w:w="108" w:type="dxa"/>
          <w:bottom w:w="0" w:type="dxa"/>
          <w:right w:w="108" w:type="dxa"/>
        </w:tblCellMar>
      </w:tblPr>
      <w:tblGrid>
        <w:gridCol w:w="690"/>
        <w:gridCol w:w="3453"/>
        <w:gridCol w:w="1170"/>
        <w:gridCol w:w="5588"/>
        <w:gridCol w:w="1177"/>
        <w:gridCol w:w="1208"/>
      </w:tblGrid>
      <w:tr>
        <w:tblPrEx>
          <w:tblCellMar>
            <w:top w:w="0" w:type="dxa"/>
            <w:left w:w="108" w:type="dxa"/>
            <w:bottom w:w="0" w:type="dxa"/>
            <w:right w:w="108" w:type="dxa"/>
          </w:tblCellMar>
        </w:tblPrEx>
        <w:trPr>
          <w:cantSplit/>
          <w:trHeight w:val="680" w:hRule="atLeast"/>
          <w:tblHeader/>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bCs/>
                <w:color w:val="000000"/>
                <w:sz w:val="24"/>
              </w:rPr>
            </w:pPr>
            <w:r>
              <w:rPr>
                <w:rFonts w:hint="default" w:ascii="Times New Roman" w:hAnsi="Times New Roman" w:eastAsia="仿宋" w:cs="Times New Roman"/>
                <w:b/>
                <w:bCs/>
                <w:color w:val="000000"/>
                <w:kern w:val="0"/>
                <w:sz w:val="24"/>
              </w:rPr>
              <w:t>序号</w:t>
            </w:r>
          </w:p>
        </w:tc>
        <w:tc>
          <w:tcPr>
            <w:tcW w:w="3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bCs/>
                <w:color w:val="000000"/>
                <w:sz w:val="24"/>
              </w:rPr>
            </w:pPr>
            <w:r>
              <w:rPr>
                <w:rFonts w:hint="default" w:ascii="Times New Roman" w:hAnsi="Times New Roman" w:eastAsia="仿宋" w:cs="Times New Roman"/>
                <w:b/>
                <w:bCs/>
                <w:color w:val="000000"/>
                <w:kern w:val="0"/>
                <w:sz w:val="24"/>
              </w:rPr>
              <w:t>企业名称</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bCs/>
                <w:color w:val="000000"/>
                <w:sz w:val="24"/>
              </w:rPr>
            </w:pPr>
            <w:r>
              <w:rPr>
                <w:rFonts w:hint="default" w:ascii="Times New Roman" w:hAnsi="Times New Roman" w:eastAsia="仿宋" w:cs="Times New Roman"/>
                <w:b/>
                <w:bCs/>
                <w:color w:val="000000"/>
                <w:kern w:val="0"/>
                <w:sz w:val="24"/>
              </w:rPr>
              <w:t>行业类型</w:t>
            </w:r>
          </w:p>
        </w:tc>
        <w:tc>
          <w:tcPr>
            <w:tcW w:w="5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bCs/>
                <w:color w:val="000000"/>
                <w:sz w:val="24"/>
              </w:rPr>
            </w:pPr>
            <w:r>
              <w:rPr>
                <w:rFonts w:hint="default" w:ascii="Times New Roman" w:hAnsi="Times New Roman" w:eastAsia="仿宋" w:cs="Times New Roman"/>
                <w:b/>
                <w:bCs/>
                <w:color w:val="000000"/>
                <w:kern w:val="0"/>
                <w:sz w:val="24"/>
              </w:rPr>
              <w:t>地址</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bCs/>
                <w:color w:val="000000"/>
                <w:kern w:val="0"/>
                <w:sz w:val="24"/>
              </w:rPr>
            </w:pPr>
            <w:r>
              <w:rPr>
                <w:rFonts w:hint="default" w:ascii="Times New Roman" w:hAnsi="Times New Roman" w:eastAsia="仿宋" w:cs="Times New Roman"/>
                <w:b/>
                <w:bCs/>
                <w:color w:val="000000"/>
                <w:kern w:val="0"/>
                <w:sz w:val="24"/>
              </w:rPr>
              <w:t>风险等级</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bCs/>
                <w:color w:val="000000"/>
                <w:kern w:val="0"/>
                <w:sz w:val="24"/>
              </w:rPr>
            </w:pPr>
            <w:r>
              <w:rPr>
                <w:rFonts w:hint="default" w:ascii="Times New Roman" w:hAnsi="Times New Roman" w:eastAsia="仿宋" w:cs="Times New Roman"/>
                <w:b/>
                <w:bCs/>
                <w:color w:val="000000"/>
                <w:kern w:val="0"/>
                <w:sz w:val="24"/>
              </w:rPr>
              <w:t>生产情况</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1</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四川乐山神龙饲料有限公司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加工类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乐山市中区安谷镇民和社区</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2</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乐山遇见食品有限公司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加工类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四川省乐山高新区建业大道318号3幢1、2、3楼</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3</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四川宝德自强计算机有限公司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四川省乐山高新区乐高大道789号乐山数字经济示范园3号楼1-2层</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4</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乐山福瑞德机电有限责任公司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乐山高新区南新路8号科技园内</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5</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佑华制药(乐山)有限公司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四川省乐山高新区临江北路2号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6</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乐山市金字塔商品混凝土有限公司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444444"/>
                <w:sz w:val="24"/>
                <w:shd w:val="clear" w:color="auto" w:fill="FFFFFF"/>
              </w:rPr>
              <w:t>乐山高新区南新路26号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停产</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7</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乐山市南岸运销有限公司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444444"/>
                <w:sz w:val="24"/>
                <w:shd w:val="clear" w:color="auto" w:fill="FFFFFF"/>
              </w:rPr>
              <w:t>乐山市市中区安谷镇泊滩村</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8</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四川长仪油气集输设备股份有限公司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乐山市高新区南新路1089号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9</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四川美嘉龙生物科技有限公司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四川省乐山高新区南新大道2387号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10</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乐山东风汽车电器有限公司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乐山市市中区高新区迎宾大道9号附7号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11</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宁格朗电气股份有限公司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四川省乐山高新区迎宾大道9号附8号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12</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四川罗城牛肉食品有限公司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加工类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四川省乐山高新区迎宾大道26号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13</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四川峨嵋山道地药材有限公司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四川省乐山高新区安港路177号4幢</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14</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乐山市致良电器设备有限公司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乐山高新区乐高大道中小企业工业园</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15</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四川北都电子有限公司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四川省乐山高新技术产业开发区南新路8号科技园1号标准厂房</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16</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乐山金智钢结构制造有限公司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乐山高新区南新路22号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17</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乐山市宝丽光电玻璃科技有限公司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乐山高新区建业大道333号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18</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四川峨嵋山药业有限公司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乐山市高新技术产业开发区迎宾大道6号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19</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四川华新制药有限公司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四川省乐山高新技术开发区车安路866号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20</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乐山铁源气体制造有限公司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危化品类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四川省乐山高新区南新路1298号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21</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乐山新天源太阳能科技有限公司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四川省乐山高新区建业大道888号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22</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东方电气(乐山)新能源设备有限公司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四川省乐山高新区迎宾大道9号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23</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乐山嘉洋科技发展有限公司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乐山市高新区建业大道2号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24</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四川天壹环保科技有限公司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四川省乐山高新区南新大道22号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25</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乐山希尔电子股份有限公司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乐山市高新区南新东路3号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26</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乐山博思半导体有限公司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四川省乐山市高新区迎宾大道8号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27</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四川大冢制药有限公司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四川省乐山市高新技术产业开发区临江北路1号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28</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尚纬股份有限公司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四川省乐山高新区迎宾大道18号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29</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四川乐华燃气有限责任公司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乐山市高新区乐高大道5号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30</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四川伟力得能源股份有限公司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四川省乐山高新区乐高大道3号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31</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四川君和环保股份有限公司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乐山高新区南新路12号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32</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乐山一拉得电网自动化有限公司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四川省乐山高新区茶山路2号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33</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四川四季天食品有限公司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加工类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四川省乐山高新区乐高大道西段1号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34</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四川乐山伟业机电有限责任公司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乐山高新区南新路10号附2号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35</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四川吉晟生物医药有限公司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四川省乐山高新区建业大道3号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36</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乐山市新欣机械制造有限公司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乐山市高新区南新大道中小企业园区2号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37</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君乐加油站</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加油站</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乐山市市中区安谷镇七星村四组</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38</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车子加油站</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加油站</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四川省乐山高新区迎宾大道27号</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正常运营</w:t>
            </w:r>
          </w:p>
        </w:tc>
      </w:tr>
      <w:tr>
        <w:tblPrEx>
          <w:tblCellMar>
            <w:top w:w="0" w:type="dxa"/>
            <w:left w:w="108" w:type="dxa"/>
            <w:bottom w:w="0" w:type="dxa"/>
            <w:right w:w="108" w:type="dxa"/>
          </w:tblCellMar>
        </w:tblPrEx>
        <w:trPr>
          <w:cantSplit/>
          <w:trHeight w:val="68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39</w:t>
            </w:r>
          </w:p>
        </w:tc>
        <w:tc>
          <w:tcPr>
            <w:tcW w:w="3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lang w:val="en-US" w:eastAsia="zh-CN"/>
              </w:rPr>
            </w:pPr>
            <w:r>
              <w:rPr>
                <w:rFonts w:hint="default" w:ascii="Times New Roman" w:hAnsi="Times New Roman" w:eastAsia="仿宋" w:cs="Times New Roman"/>
                <w:color w:val="000000"/>
                <w:sz w:val="24"/>
                <w:lang w:val="en-US" w:eastAsia="zh-CN"/>
              </w:rPr>
              <w:t>嘉欣液化气有限公司</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工贸类</w:t>
            </w:r>
          </w:p>
        </w:tc>
        <w:tc>
          <w:tcPr>
            <w:tcW w:w="5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乐山市市中区车子镇杜家场村4组</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kern w:val="0"/>
                <w:sz w:val="24"/>
                <w:lang w:val="en-US" w:eastAsia="zh-CN"/>
              </w:rPr>
            </w:pPr>
            <w:r>
              <w:rPr>
                <w:rFonts w:hint="default" w:ascii="Times New Roman" w:hAnsi="Times New Roman" w:eastAsia="仿宋" w:cs="Times New Roman"/>
                <w:color w:val="000000"/>
                <w:kern w:val="0"/>
                <w:sz w:val="24"/>
                <w:lang w:val="en-US" w:eastAsia="zh-CN"/>
              </w:rPr>
              <w:t>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正常运营</w:t>
            </w:r>
          </w:p>
        </w:tc>
      </w:tr>
    </w:tbl>
    <w:p>
      <w:pPr>
        <w:keepNext w:val="0"/>
        <w:keepLines w:val="0"/>
        <w:pageBreakBefore w:val="0"/>
        <w:widowControl w:val="0"/>
        <w:kinsoku/>
        <w:wordWrap/>
        <w:overflowPunct/>
        <w:topLinePunct w:val="0"/>
        <w:bidi w:val="0"/>
        <w:adjustRightInd w:val="0"/>
        <w:spacing w:line="550" w:lineRule="exact"/>
        <w:outlineLvl w:val="0"/>
        <w:rPr>
          <w:rFonts w:hint="default" w:ascii="Times New Roman" w:hAnsi="Times New Roman" w:eastAsia="黑体" w:cs="Times New Roman"/>
          <w:bCs/>
          <w:sz w:val="32"/>
          <w:szCs w:val="32"/>
        </w:rPr>
        <w:sectPr>
          <w:footerReference r:id="rId3" w:type="default"/>
          <w:pgSz w:w="16838" w:h="11906" w:orient="landscape"/>
          <w:pgMar w:top="1587" w:right="2098" w:bottom="1474" w:left="1984" w:header="851" w:footer="1134" w:gutter="0"/>
          <w:pgBorders>
            <w:top w:val="none" w:sz="0" w:space="0"/>
            <w:left w:val="none" w:sz="0" w:space="0"/>
            <w:bottom w:val="none" w:sz="0" w:space="0"/>
            <w:right w:val="none" w:sz="0" w:space="0"/>
          </w:pgBorders>
          <w:pgNumType w:fmt="decimal"/>
          <w:cols w:space="0" w:num="1"/>
          <w:rtlGutter w:val="0"/>
          <w:docGrid w:type="linesAndChars" w:linePitch="579" w:charSpace="-842"/>
        </w:sectPr>
      </w:pPr>
    </w:p>
    <w:p>
      <w:pPr>
        <w:keepNext w:val="0"/>
        <w:keepLines w:val="0"/>
        <w:pageBreakBefore w:val="0"/>
        <w:widowControl w:val="0"/>
        <w:kinsoku/>
        <w:wordWrap/>
        <w:overflowPunct/>
        <w:topLinePunct w:val="0"/>
        <w:bidi w:val="0"/>
        <w:adjustRightInd w:val="0"/>
        <w:spacing w:line="550" w:lineRule="exact"/>
        <w:jc w:val="left"/>
        <w:rPr>
          <w:rFonts w:hint="eastAsia" w:ascii="黑体" w:hAnsi="黑体" w:eastAsia="黑体" w:cs="黑体"/>
          <w:bCs/>
          <w:sz w:val="32"/>
          <w:szCs w:val="32"/>
        </w:rPr>
      </w:pPr>
      <w:r>
        <w:rPr>
          <w:rFonts w:hint="eastAsia" w:ascii="黑体" w:hAnsi="黑体" w:eastAsia="黑体" w:cs="黑体"/>
          <w:bCs/>
          <w:sz w:val="32"/>
          <w:szCs w:val="32"/>
        </w:rPr>
        <w:t>附</w:t>
      </w:r>
      <w:r>
        <w:rPr>
          <w:rFonts w:hint="eastAsia" w:ascii="黑体" w:hAnsi="黑体" w:eastAsia="黑体" w:cs="黑体"/>
          <w:bCs/>
          <w:sz w:val="32"/>
          <w:szCs w:val="32"/>
          <w:lang w:val="en-US" w:eastAsia="zh-CN"/>
        </w:rPr>
        <w:t>件</w:t>
      </w:r>
      <w:r>
        <w:rPr>
          <w:rFonts w:hint="eastAsia" w:ascii="黑体" w:hAnsi="黑体" w:eastAsia="黑体" w:cs="黑体"/>
          <w:bCs/>
          <w:sz w:val="32"/>
          <w:szCs w:val="32"/>
        </w:rPr>
        <w:t>2</w:t>
      </w:r>
    </w:p>
    <w:p>
      <w:pPr>
        <w:rPr>
          <w:rFonts w:hint="default"/>
        </w:rPr>
      </w:pPr>
    </w:p>
    <w:p>
      <w:pPr>
        <w:keepNext w:val="0"/>
        <w:keepLines w:val="0"/>
        <w:pageBreakBefore w:val="0"/>
        <w:widowControl w:val="0"/>
        <w:kinsoku/>
        <w:wordWrap/>
        <w:overflowPunct/>
        <w:topLinePunct w:val="0"/>
        <w:autoSpaceDE/>
        <w:autoSpaceDN/>
        <w:bidi w:val="0"/>
        <w:adjustRightInd w:val="0"/>
        <w:snapToGrid/>
        <w:spacing w:line="600" w:lineRule="exact"/>
        <w:jc w:val="center"/>
        <w:textAlignment w:val="auto"/>
        <w:rPr>
          <w:rFonts w:hint="eastAsia"/>
        </w:rPr>
      </w:pPr>
      <w:r>
        <w:rPr>
          <w:rFonts w:hint="eastAsia" w:ascii="方正小标宋简体" w:hAnsi="方正小标宋简体" w:eastAsia="方正小标宋简体" w:cs="方正小标宋简体"/>
          <w:bCs/>
          <w:spacing w:val="-11"/>
          <w:sz w:val="44"/>
          <w:szCs w:val="44"/>
        </w:rPr>
        <w:t>高新区科创片区近年来典型自然灾害事故统计表</w:t>
      </w:r>
    </w:p>
    <w:tbl>
      <w:tblPr>
        <w:tblStyle w:val="17"/>
        <w:tblpPr w:leftFromText="180" w:rightFromText="180" w:vertAnchor="text" w:horzAnchor="page" w:tblpX="1665" w:tblpY="176"/>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2336"/>
        <w:gridCol w:w="1664"/>
        <w:gridCol w:w="1979"/>
        <w:gridCol w:w="1403"/>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blHeader/>
        </w:trPr>
        <w:tc>
          <w:tcPr>
            <w:tcW w:w="415" w:type="pct"/>
            <w:vAlign w:val="center"/>
          </w:tcPr>
          <w:p>
            <w:pPr>
              <w:keepNext w:val="0"/>
              <w:keepLines w:val="0"/>
              <w:pageBreakBefore w:val="0"/>
              <w:widowControl w:val="0"/>
              <w:kinsoku/>
              <w:wordWrap/>
              <w:overflowPunct/>
              <w:topLinePunct w:val="0"/>
              <w:bidi w:val="0"/>
              <w:spacing w:line="300" w:lineRule="exact"/>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序号</w:t>
            </w:r>
          </w:p>
        </w:tc>
        <w:tc>
          <w:tcPr>
            <w:tcW w:w="1289" w:type="pct"/>
            <w:vAlign w:val="center"/>
          </w:tcPr>
          <w:p>
            <w:pPr>
              <w:keepNext w:val="0"/>
              <w:keepLines w:val="0"/>
              <w:pageBreakBefore w:val="0"/>
              <w:widowControl w:val="0"/>
              <w:kinsoku/>
              <w:wordWrap/>
              <w:overflowPunct/>
              <w:topLinePunct w:val="0"/>
              <w:bidi w:val="0"/>
              <w:spacing w:before="100" w:beforeAutospacing="1" w:after="100" w:afterAutospacing="1" w:line="300" w:lineRule="exact"/>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事故类型</w:t>
            </w:r>
          </w:p>
        </w:tc>
        <w:tc>
          <w:tcPr>
            <w:tcW w:w="918" w:type="pct"/>
            <w:vAlign w:val="center"/>
          </w:tcPr>
          <w:p>
            <w:pPr>
              <w:keepNext w:val="0"/>
              <w:keepLines w:val="0"/>
              <w:pageBreakBefore w:val="0"/>
              <w:widowControl w:val="0"/>
              <w:kinsoku/>
              <w:wordWrap/>
              <w:overflowPunct/>
              <w:topLinePunct w:val="0"/>
              <w:bidi w:val="0"/>
              <w:spacing w:before="100" w:beforeAutospacing="1" w:after="100" w:afterAutospacing="1" w:line="300" w:lineRule="exact"/>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伤亡情况</w:t>
            </w:r>
          </w:p>
        </w:tc>
        <w:tc>
          <w:tcPr>
            <w:tcW w:w="1092" w:type="pct"/>
            <w:vAlign w:val="center"/>
          </w:tcPr>
          <w:p>
            <w:pPr>
              <w:keepNext w:val="0"/>
              <w:keepLines w:val="0"/>
              <w:pageBreakBefore w:val="0"/>
              <w:widowControl w:val="0"/>
              <w:kinsoku/>
              <w:wordWrap/>
              <w:overflowPunct/>
              <w:topLinePunct w:val="0"/>
              <w:bidi w:val="0"/>
              <w:spacing w:before="100" w:beforeAutospacing="1" w:after="100" w:afterAutospacing="1" w:line="300" w:lineRule="exact"/>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所属乡镇</w:t>
            </w:r>
          </w:p>
        </w:tc>
        <w:tc>
          <w:tcPr>
            <w:tcW w:w="774" w:type="pct"/>
            <w:vAlign w:val="center"/>
          </w:tcPr>
          <w:p>
            <w:pPr>
              <w:keepNext w:val="0"/>
              <w:keepLines w:val="0"/>
              <w:pageBreakBefore w:val="0"/>
              <w:widowControl w:val="0"/>
              <w:kinsoku/>
              <w:wordWrap/>
              <w:overflowPunct/>
              <w:topLinePunct w:val="0"/>
              <w:bidi w:val="0"/>
              <w:spacing w:before="100" w:beforeAutospacing="1" w:after="100" w:afterAutospacing="1" w:line="300" w:lineRule="exact"/>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发生年份</w:t>
            </w:r>
          </w:p>
        </w:tc>
        <w:tc>
          <w:tcPr>
            <w:tcW w:w="508" w:type="pct"/>
            <w:vAlign w:val="center"/>
          </w:tcPr>
          <w:p>
            <w:pPr>
              <w:keepNext w:val="0"/>
              <w:keepLines w:val="0"/>
              <w:pageBreakBefore w:val="0"/>
              <w:widowControl w:val="0"/>
              <w:kinsoku/>
              <w:wordWrap/>
              <w:overflowPunct/>
              <w:topLinePunct w:val="0"/>
              <w:bidi w:val="0"/>
              <w:spacing w:before="100" w:beforeAutospacing="1" w:after="100" w:afterAutospacing="1" w:line="300" w:lineRule="exact"/>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415" w:type="pct"/>
            <w:vAlign w:val="center"/>
          </w:tcPr>
          <w:p>
            <w:pPr>
              <w:keepNext w:val="0"/>
              <w:keepLines w:val="0"/>
              <w:pageBreakBefore w:val="0"/>
              <w:widowControl w:val="0"/>
              <w:numPr>
                <w:ilvl w:val="0"/>
                <w:numId w:val="1"/>
              </w:numPr>
              <w:tabs>
                <w:tab w:val="clear" w:pos="0"/>
              </w:tabs>
              <w:kinsoku/>
              <w:wordWrap/>
              <w:overflowPunct/>
              <w:topLinePunct w:val="0"/>
              <w:bidi w:val="0"/>
              <w:spacing w:line="300" w:lineRule="exact"/>
              <w:jc w:val="center"/>
              <w:rPr>
                <w:rFonts w:hint="default" w:ascii="Times New Roman" w:hAnsi="Times New Roman" w:eastAsia="仿宋" w:cs="Times New Roman"/>
                <w:sz w:val="24"/>
              </w:rPr>
            </w:pPr>
          </w:p>
        </w:tc>
        <w:tc>
          <w:tcPr>
            <w:tcW w:w="1289" w:type="pct"/>
            <w:vAlign w:val="center"/>
          </w:tcPr>
          <w:p>
            <w:pPr>
              <w:keepNext w:val="0"/>
              <w:keepLines w:val="0"/>
              <w:pageBreakBefore w:val="0"/>
              <w:widowControl w:val="0"/>
              <w:kinsoku/>
              <w:wordWrap/>
              <w:overflowPunct/>
              <w:topLinePunct w:val="0"/>
              <w:bidi w:val="0"/>
              <w:spacing w:before="100" w:beforeAutospacing="1" w:after="100" w:afterAutospacing="1" w:line="30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洪涝灾害</w:t>
            </w:r>
          </w:p>
        </w:tc>
        <w:tc>
          <w:tcPr>
            <w:tcW w:w="918" w:type="pct"/>
            <w:vAlign w:val="center"/>
          </w:tcPr>
          <w:p>
            <w:pPr>
              <w:keepNext w:val="0"/>
              <w:keepLines w:val="0"/>
              <w:pageBreakBefore w:val="0"/>
              <w:widowControl w:val="0"/>
              <w:kinsoku/>
              <w:wordWrap/>
              <w:overflowPunct/>
              <w:topLinePunct w:val="0"/>
              <w:bidi w:val="0"/>
              <w:spacing w:before="100" w:beforeAutospacing="1" w:after="100" w:afterAutospacing="1" w:line="300" w:lineRule="exact"/>
              <w:ind w:left="1200" w:hanging="1180" w:hangingChars="500"/>
              <w:jc w:val="center"/>
              <w:rPr>
                <w:rFonts w:hint="default" w:ascii="Times New Roman" w:hAnsi="Times New Roman" w:eastAsia="仿宋" w:cs="Times New Roman"/>
                <w:sz w:val="24"/>
              </w:rPr>
            </w:pPr>
            <w:r>
              <w:rPr>
                <w:rFonts w:hint="default" w:ascii="Times New Roman" w:hAnsi="Times New Roman" w:eastAsia="仿宋" w:cs="Times New Roman"/>
                <w:sz w:val="24"/>
              </w:rPr>
              <w:t>无</w:t>
            </w:r>
          </w:p>
        </w:tc>
        <w:tc>
          <w:tcPr>
            <w:tcW w:w="1092" w:type="pct"/>
            <w:vAlign w:val="center"/>
          </w:tcPr>
          <w:p>
            <w:pPr>
              <w:keepNext w:val="0"/>
              <w:keepLines w:val="0"/>
              <w:pageBreakBefore w:val="0"/>
              <w:widowControl w:val="0"/>
              <w:kinsoku/>
              <w:wordWrap/>
              <w:overflowPunct/>
              <w:topLinePunct w:val="0"/>
              <w:bidi w:val="0"/>
              <w:spacing w:before="100" w:beforeAutospacing="1" w:after="100" w:afterAutospacing="1" w:line="30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安谷镇大渡河岷江沿线村社区</w:t>
            </w:r>
          </w:p>
        </w:tc>
        <w:tc>
          <w:tcPr>
            <w:tcW w:w="774" w:type="pct"/>
            <w:vAlign w:val="center"/>
          </w:tcPr>
          <w:p>
            <w:pPr>
              <w:keepNext w:val="0"/>
              <w:keepLines w:val="0"/>
              <w:pageBreakBefore w:val="0"/>
              <w:widowControl w:val="0"/>
              <w:kinsoku/>
              <w:wordWrap/>
              <w:overflowPunct/>
              <w:topLinePunct w:val="0"/>
              <w:bidi w:val="0"/>
              <w:spacing w:before="100" w:beforeAutospacing="1" w:after="100" w:afterAutospacing="1" w:line="30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2020.8</w:t>
            </w:r>
          </w:p>
        </w:tc>
        <w:tc>
          <w:tcPr>
            <w:tcW w:w="508" w:type="pct"/>
            <w:vAlign w:val="center"/>
          </w:tcPr>
          <w:p>
            <w:pPr>
              <w:keepNext w:val="0"/>
              <w:keepLines w:val="0"/>
              <w:pageBreakBefore w:val="0"/>
              <w:widowControl w:val="0"/>
              <w:kinsoku/>
              <w:wordWrap/>
              <w:overflowPunct/>
              <w:topLinePunct w:val="0"/>
              <w:bidi w:val="0"/>
              <w:spacing w:before="100" w:beforeAutospacing="1" w:after="100" w:afterAutospacing="1" w:line="300" w:lineRule="exact"/>
              <w:jc w:val="center"/>
              <w:rPr>
                <w:rFonts w:hint="default" w:ascii="Times New Roman" w:hAnsi="Times New Roman" w:eastAsia="仿宋" w:cs="Times New Roman"/>
                <w:sz w:val="24"/>
              </w:rPr>
            </w:pPr>
          </w:p>
        </w:tc>
      </w:tr>
    </w:tbl>
    <w:p>
      <w:pPr>
        <w:pStyle w:val="9"/>
        <w:rPr>
          <w:rFonts w:hint="default" w:ascii="Times New Roman" w:hAnsi="Times New Roman" w:eastAsia="黑体" w:cs="Times New Roman"/>
          <w:bCs/>
          <w:sz w:val="32"/>
          <w:szCs w:val="32"/>
        </w:rPr>
      </w:pPr>
    </w:p>
    <w:p>
      <w:pPr>
        <w:rPr>
          <w:rFonts w:hint="default" w:ascii="Times New Roman" w:hAnsi="Times New Roman" w:cs="Times New Roman"/>
        </w:rPr>
        <w:sectPr>
          <w:pgSz w:w="11906" w:h="16838"/>
          <w:pgMar w:top="2098" w:right="1474" w:bottom="1984" w:left="1587" w:header="851" w:footer="1134" w:gutter="0"/>
          <w:pgBorders>
            <w:top w:val="none" w:sz="0" w:space="0"/>
            <w:left w:val="none" w:sz="0" w:space="0"/>
            <w:bottom w:val="none" w:sz="0" w:space="0"/>
            <w:right w:val="none" w:sz="0" w:space="0"/>
          </w:pgBorders>
          <w:pgNumType w:fmt="decimal"/>
          <w:cols w:space="0" w:num="1"/>
          <w:rtlGutter w:val="0"/>
          <w:docGrid w:type="linesAndChars" w:linePitch="579" w:charSpace="-842"/>
        </w:sectPr>
      </w:pPr>
    </w:p>
    <w:p>
      <w:pPr>
        <w:rPr>
          <w:rFonts w:hint="eastAsia" w:ascii="黑体" w:hAnsi="黑体" w:eastAsia="黑体" w:cs="黑体"/>
          <w:bCs/>
          <w:sz w:val="32"/>
          <w:szCs w:val="32"/>
        </w:rPr>
      </w:pPr>
      <w:r>
        <w:rPr>
          <w:rFonts w:hint="eastAsia" w:ascii="黑体" w:hAnsi="黑体" w:eastAsia="黑体" w:cs="黑体"/>
          <w:bCs/>
          <w:sz w:val="32"/>
          <w:szCs w:val="32"/>
        </w:rPr>
        <w:t>附</w:t>
      </w:r>
      <w:r>
        <w:rPr>
          <w:rFonts w:hint="eastAsia" w:ascii="黑体" w:hAnsi="黑体" w:eastAsia="黑体" w:cs="黑体"/>
          <w:bCs/>
          <w:sz w:val="32"/>
          <w:szCs w:val="32"/>
          <w:lang w:val="en-US" w:eastAsia="zh-CN"/>
        </w:rPr>
        <w:t>件</w:t>
      </w:r>
      <w:r>
        <w:rPr>
          <w:rFonts w:hint="eastAsia" w:ascii="黑体" w:hAnsi="黑体" w:eastAsia="黑体" w:cs="黑体"/>
          <w:bCs/>
          <w:sz w:val="32"/>
          <w:szCs w:val="32"/>
        </w:rPr>
        <w:t>3</w:t>
      </w:r>
    </w:p>
    <w:p>
      <w:pPr>
        <w:rPr>
          <w:rFonts w:hint="eastAsia"/>
        </w:rPr>
      </w:pPr>
    </w:p>
    <w:p>
      <w:pPr>
        <w:keepNext w:val="0"/>
        <w:keepLines w:val="0"/>
        <w:pageBreakBefore w:val="0"/>
        <w:widowControl w:val="0"/>
        <w:kinsoku/>
        <w:wordWrap/>
        <w:overflowPunct/>
        <w:topLinePunct w:val="0"/>
        <w:autoSpaceDE/>
        <w:autoSpaceDN/>
        <w:bidi w:val="0"/>
        <w:adjustRightInd w:val="0"/>
        <w:snapToGrid/>
        <w:spacing w:line="600" w:lineRule="exact"/>
        <w:jc w:val="center"/>
        <w:textAlignment w:val="auto"/>
        <w:rPr>
          <w:rFonts w:hint="eastAsia" w:ascii="方正小标宋简体" w:hAnsi="方正小标宋简体" w:eastAsia="方正小标宋简体" w:cs="方正小标宋简体"/>
          <w:bCs/>
          <w:sz w:val="44"/>
          <w:szCs w:val="44"/>
          <w:lang w:eastAsia="zh-CN"/>
        </w:rPr>
      </w:pPr>
      <w:r>
        <w:rPr>
          <w:rFonts w:hint="eastAsia" w:ascii="方正小标宋简体" w:hAnsi="方正小标宋简体" w:eastAsia="方正小标宋简体" w:cs="方正小标宋简体"/>
          <w:bCs/>
          <w:sz w:val="44"/>
          <w:szCs w:val="44"/>
        </w:rPr>
        <w:t>高新区科创片区应急</w:t>
      </w:r>
      <w:r>
        <w:rPr>
          <w:rFonts w:hint="eastAsia" w:ascii="方正小标宋简体" w:hAnsi="方正小标宋简体" w:eastAsia="方正小标宋简体" w:cs="方正小标宋简体"/>
          <w:bCs/>
          <w:sz w:val="44"/>
          <w:szCs w:val="44"/>
          <w:lang w:val="en-US" w:eastAsia="zh-CN"/>
        </w:rPr>
        <w:t>救援</w:t>
      </w:r>
      <w:r>
        <w:rPr>
          <w:rFonts w:hint="eastAsia" w:ascii="方正小标宋简体" w:hAnsi="方正小标宋简体" w:eastAsia="方正小标宋简体" w:cs="方正小标宋简体"/>
          <w:bCs/>
          <w:sz w:val="44"/>
          <w:szCs w:val="44"/>
        </w:rPr>
        <w:t>队伍统计表</w:t>
      </w:r>
    </w:p>
    <w:tbl>
      <w:tblPr>
        <w:tblStyle w:val="16"/>
        <w:tblW w:w="4997" w:type="pct"/>
        <w:jc w:val="center"/>
        <w:shd w:val="clear" w:color="auto" w:fill="auto"/>
        <w:tblLayout w:type="autofit"/>
        <w:tblCellMar>
          <w:top w:w="0" w:type="dxa"/>
          <w:left w:w="108" w:type="dxa"/>
          <w:bottom w:w="0" w:type="dxa"/>
          <w:right w:w="108" w:type="dxa"/>
        </w:tblCellMar>
      </w:tblPr>
      <w:tblGrid>
        <w:gridCol w:w="781"/>
        <w:gridCol w:w="6152"/>
        <w:gridCol w:w="2123"/>
      </w:tblGrid>
      <w:tr>
        <w:tblPrEx>
          <w:shd w:val="clear" w:color="auto" w:fill="auto"/>
          <w:tblCellMar>
            <w:top w:w="0" w:type="dxa"/>
            <w:left w:w="108" w:type="dxa"/>
            <w:bottom w:w="0" w:type="dxa"/>
            <w:right w:w="108" w:type="dxa"/>
          </w:tblCellMar>
        </w:tblPrEx>
        <w:trPr>
          <w:trHeight w:val="454" w:hRule="exact"/>
          <w:tblHeader/>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bCs/>
                <w:color w:val="000000"/>
                <w:sz w:val="24"/>
              </w:rPr>
            </w:pPr>
            <w:bookmarkStart w:id="11" w:name="OLE_LINK1"/>
            <w:r>
              <w:rPr>
                <w:rFonts w:hint="default" w:ascii="Times New Roman" w:hAnsi="Times New Roman" w:eastAsia="仿宋" w:cs="Times New Roman"/>
                <w:b/>
                <w:bCs/>
                <w:color w:val="000000"/>
                <w:sz w:val="24"/>
              </w:rPr>
              <w:t>序号</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bCs/>
                <w:color w:val="000000"/>
                <w:sz w:val="24"/>
              </w:rPr>
            </w:pPr>
            <w:r>
              <w:rPr>
                <w:rFonts w:hint="default" w:ascii="Times New Roman" w:hAnsi="Times New Roman" w:eastAsia="仿宋" w:cs="Times New Roman"/>
                <w:b/>
                <w:bCs/>
                <w:color w:val="000000"/>
                <w:sz w:val="24"/>
              </w:rPr>
              <w:t>队伍性质</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bCs/>
                <w:color w:val="000000"/>
                <w:sz w:val="24"/>
              </w:rPr>
            </w:pPr>
            <w:r>
              <w:rPr>
                <w:rFonts w:hint="default" w:ascii="Times New Roman" w:hAnsi="Times New Roman" w:eastAsia="仿宋" w:cs="Times New Roman"/>
                <w:b/>
                <w:bCs/>
                <w:color w:val="000000"/>
                <w:sz w:val="24"/>
              </w:rPr>
              <w:t>队伍规模（人）</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lang w:val="en-US" w:eastAsia="zh-CN"/>
              </w:rPr>
            </w:pPr>
            <w:r>
              <w:rPr>
                <w:rFonts w:hint="default" w:ascii="Times New Roman" w:hAnsi="Times New Roman" w:eastAsia="仿宋" w:cs="Times New Roman"/>
                <w:color w:val="000000"/>
                <w:sz w:val="24"/>
              </w:rPr>
              <w:t>乐山高新区防汛抢险救援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209</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四川罗成牛肉食品有限公司抢险救援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3</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车子卫生院抢险救援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4</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乐山市公安局</w:t>
            </w:r>
            <w:r>
              <w:rPr>
                <w:rFonts w:hint="default" w:ascii="Times New Roman" w:hAnsi="Times New Roman" w:eastAsia="仿宋" w:cs="Times New Roman"/>
                <w:color w:val="000000"/>
                <w:sz w:val="24"/>
                <w:lang w:val="en-US" w:eastAsia="zh-CN"/>
              </w:rPr>
              <w:t>高新区</w:t>
            </w:r>
            <w:r>
              <w:rPr>
                <w:rFonts w:hint="default" w:ascii="Times New Roman" w:hAnsi="Times New Roman" w:eastAsia="仿宋" w:cs="Times New Roman"/>
                <w:color w:val="000000"/>
                <w:sz w:val="24"/>
              </w:rPr>
              <w:t>分局抢险救援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34</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5</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乐山市高新技术产业开发区消防大队抢险救援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6</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乐山市城市管理执法局高新区分局抢险救援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7</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乐山市高新区安谷镇机关抢险救援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62</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8</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安谷镇金灯村抢险救援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9</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安谷镇杜家场村抢险救援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安谷镇民和社区抢险救援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15</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11</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安谷镇车子社区抢险救援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15</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12</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安谷镇官帽村抢险救援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22</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13</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安谷镇洛都社区抢险救援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14</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安谷镇烽火村抢险救援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24</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15</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乐山市市中区安谷镇中心卫生院抢险救援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16</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乐山市高新区实验小学抢险救援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17</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乐山市高新区安谷镇初级中学抢险救援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18</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乐山市高新区嘉祥外国语学校抢险救援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14</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19</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乐山市市中区安谷镇敬老院抢险救援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5</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20</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乐山市市中区安谷镇颐情养老院抢险救援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29</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21</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乐山市市中区安谷镇泊滩堰村养老院抢险救援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26</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22</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尚纬股份有限公司抢险救援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14</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23</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乐山一拉得电网自动化有限公司抢险救援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24</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乐山意凡投资有限公司抢险救援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18</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25</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四川美嘉龙生物科技有限公司抢险救援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14</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26</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四川乐华燃气有限责任公司抢险救援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27</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四川吉晟生物医药有限公司抢险救援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28</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lang w:val="en-US" w:eastAsia="zh-CN"/>
              </w:rPr>
              <w:t>伟力得能源</w:t>
            </w:r>
            <w:r>
              <w:rPr>
                <w:rFonts w:hint="default" w:ascii="Times New Roman" w:hAnsi="Times New Roman" w:eastAsia="仿宋" w:cs="Times New Roman"/>
                <w:color w:val="000000"/>
                <w:sz w:val="24"/>
              </w:rPr>
              <w:t>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29</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乐山市市中区君乐加油站抢险救援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6</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30</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乐山致良电器设备有限公司抢险救援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31</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乐山嘉洋科技发展有限公司抢险救援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11</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32</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乐山希尔电子股份有限公司抢险救援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14</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33</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乐山三江生物科技有限公司抢险救援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34</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东方电气（乐山）新能源设备有限公司抢险救援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19</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35</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乐山中顺油汽有限公司抢险救援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36</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乐山市新欣机械制造有限公司抢险救援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11</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37</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四川峨眉山药业公司抢险救援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38</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乐山市市中区安谷镇爱米亚幼儿园抢险救援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39</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乐山市实验幼儿园高新区分院抢险救援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12</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40</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乐山高新区实验中学抢险救援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41</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lang w:val="en-US" w:eastAsia="zh-CN"/>
              </w:rPr>
            </w:pPr>
            <w:r>
              <w:rPr>
                <w:rFonts w:hint="default" w:ascii="Times New Roman" w:hAnsi="Times New Roman" w:eastAsia="仿宋" w:cs="Times New Roman"/>
                <w:color w:val="000000"/>
                <w:sz w:val="24"/>
              </w:rPr>
              <w:t>乐山市市中区车子镇鑫鑫</w:t>
            </w:r>
            <w:r>
              <w:rPr>
                <w:rFonts w:hint="default" w:ascii="Times New Roman" w:hAnsi="Times New Roman" w:eastAsia="仿宋" w:cs="Times New Roman"/>
                <w:color w:val="000000"/>
                <w:sz w:val="24"/>
                <w:lang w:val="en-US" w:eastAsia="zh-CN"/>
              </w:rPr>
              <w:t>幼儿园</w:t>
            </w:r>
            <w:r>
              <w:rPr>
                <w:rFonts w:hint="default" w:ascii="Times New Roman" w:hAnsi="Times New Roman" w:eastAsia="仿宋" w:cs="Times New Roman"/>
                <w:color w:val="000000"/>
                <w:sz w:val="24"/>
              </w:rPr>
              <w:t>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42</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乐山市市中区车子镇蕾蕾幼儿园抢险救援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43</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乐山高新区实验小学抢险救援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44</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乐山市祥群服务物业有限公司抢险救援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45</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四川乐山伟业机电有限责任公司抢险救援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8</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46</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宁格朗中气股份有限公司抢险救援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9</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47</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铜河社区抢险救援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48</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茶山社区抢险救援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14</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49</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安谷村抢险救援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12</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50</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泊滩村抢险救援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51</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高山村抢险救援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52</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双星村抢险救援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27</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53</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王元村抢险救援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13</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54</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回龙村抢险救援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18</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55</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刘河村抢险救援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20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56</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乐山市市中区安谷镇天寿园养老院抢险救援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16</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57</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乐山铁源气体制造有限公司抢险救援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58</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四川华新制药有限公司抢险救援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59</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乐山市南岸运销有限公司抢险救援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11</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60</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乐山市瑞鸽皮革制造有限公司抢险救援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12</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61</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乐山东风汽车电器抢险救援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6</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62</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四川大冢制药有限公司抢险救援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63</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乐山博思半导体有限公司抢险救援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11</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64</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乐山新</w:t>
            </w:r>
            <w:r>
              <w:rPr>
                <w:rFonts w:hint="default" w:ascii="Times New Roman" w:hAnsi="Times New Roman" w:eastAsia="仿宋" w:cs="Times New Roman"/>
                <w:color w:val="000000"/>
                <w:sz w:val="24"/>
                <w:lang w:val="en-US" w:eastAsia="zh-CN"/>
              </w:rPr>
              <w:t>天源</w:t>
            </w:r>
            <w:r>
              <w:rPr>
                <w:rFonts w:hint="default" w:ascii="Times New Roman" w:hAnsi="Times New Roman" w:eastAsia="仿宋" w:cs="Times New Roman"/>
                <w:color w:val="000000"/>
                <w:sz w:val="24"/>
              </w:rPr>
              <w:t>太阳能有限公司抢险救援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65</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乐山亚轮模具有限公司</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lang w:val="en-US" w:eastAsia="zh-CN"/>
              </w:rPr>
            </w:pPr>
            <w:r>
              <w:rPr>
                <w:rFonts w:hint="default" w:ascii="Times New Roman" w:hAnsi="Times New Roman" w:eastAsia="仿宋" w:cs="Times New Roman"/>
                <w:color w:val="000000"/>
                <w:sz w:val="24"/>
                <w:lang w:val="en-US" w:eastAsia="zh-CN"/>
              </w:rPr>
              <w:t>10</w:t>
            </w:r>
          </w:p>
        </w:tc>
      </w:tr>
      <w:tr>
        <w:tblPrEx>
          <w:shd w:val="clear" w:color="auto" w:fill="auto"/>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66</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乐山市嘉欣燃气有限公司抢险救援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7</w:t>
            </w:r>
          </w:p>
        </w:tc>
      </w:tr>
      <w:tr>
        <w:tblPrEx>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67</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乐山金智钢结构制造有限公司抢险救援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68</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四川长仪油气设备有限公司抢险救援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8</w:t>
            </w:r>
          </w:p>
        </w:tc>
      </w:tr>
      <w:tr>
        <w:tblPrEx>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69</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四川四季天食品有限公司抢险救援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70</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偌华制药有限公司抢险救援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10</w:t>
            </w:r>
          </w:p>
        </w:tc>
      </w:tr>
      <w:tr>
        <w:tblPrEx>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71</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乐山慧祥物业有限公司抢险救援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14</w:t>
            </w:r>
          </w:p>
        </w:tc>
      </w:tr>
      <w:tr>
        <w:tblPrEx>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72</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安谷镇中心校幼儿园抢险救援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13</w:t>
            </w:r>
          </w:p>
        </w:tc>
      </w:tr>
      <w:tr>
        <w:tblPrEx>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73</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color w:val="000000"/>
                <w:sz w:val="24"/>
              </w:rPr>
              <w:t>润语机械有限公司抢险救援</w:t>
            </w:r>
            <w:r>
              <w:rPr>
                <w:rFonts w:hint="default" w:ascii="Times New Roman" w:hAnsi="Times New Roman" w:eastAsia="仿宋" w:cs="Times New Roman"/>
                <w:color w:val="000000"/>
                <w:sz w:val="24"/>
                <w:lang w:val="en-US" w:eastAsia="zh-CN"/>
              </w:rPr>
              <w:t>救灾队伍</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color w:val="000000"/>
                <w:sz w:val="24"/>
              </w:rPr>
              <w:t>10</w:t>
            </w:r>
          </w:p>
        </w:tc>
      </w:tr>
      <w:tr>
        <w:tblPrEx>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74</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color w:val="000000"/>
                <w:sz w:val="24"/>
              </w:rPr>
              <w:t>乐山市防灾减灾协会嘉州救援队</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color w:val="000000"/>
                <w:sz w:val="24"/>
              </w:rPr>
              <w:t>50</w:t>
            </w:r>
          </w:p>
        </w:tc>
      </w:tr>
      <w:tr>
        <w:tblPrEx>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75</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color w:val="000000"/>
                <w:sz w:val="24"/>
              </w:rPr>
              <w:t>乐山退役军人救援队</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color w:val="000000"/>
                <w:sz w:val="24"/>
              </w:rPr>
              <w:t>20</w:t>
            </w:r>
          </w:p>
        </w:tc>
      </w:tr>
      <w:tr>
        <w:tblPrEx>
          <w:tblCellMar>
            <w:top w:w="0" w:type="dxa"/>
            <w:left w:w="108" w:type="dxa"/>
            <w:bottom w:w="0" w:type="dxa"/>
            <w:right w:w="108" w:type="dxa"/>
          </w:tblCellMar>
        </w:tblPrEx>
        <w:trPr>
          <w:trHeight w:val="454" w:hRule="exact"/>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color w:val="000000"/>
                <w:sz w:val="24"/>
              </w:rPr>
              <w:t>76</w:t>
            </w:r>
          </w:p>
        </w:tc>
        <w:tc>
          <w:tcPr>
            <w:tcW w:w="33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color w:val="000000"/>
                <w:sz w:val="24"/>
              </w:rPr>
              <w:t>乐山市动能俱乐部水上救援队</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color w:val="000000"/>
                <w:sz w:val="24"/>
              </w:rPr>
              <w:t>10</w:t>
            </w:r>
          </w:p>
        </w:tc>
      </w:tr>
      <w:bookmarkEnd w:id="11"/>
    </w:tbl>
    <w:p>
      <w:pPr>
        <w:keepNext w:val="0"/>
        <w:keepLines w:val="0"/>
        <w:pageBreakBefore w:val="0"/>
        <w:widowControl w:val="0"/>
        <w:kinsoku/>
        <w:wordWrap/>
        <w:overflowPunct/>
        <w:topLinePunct w:val="0"/>
        <w:bidi w:val="0"/>
        <w:adjustRightInd w:val="0"/>
        <w:spacing w:line="550" w:lineRule="exact"/>
        <w:jc w:val="center"/>
        <w:rPr>
          <w:rFonts w:hint="default" w:ascii="Times New Roman" w:hAnsi="Times New Roman" w:eastAsia="黑体" w:cs="Times New Roman"/>
          <w:bCs/>
          <w:sz w:val="32"/>
          <w:szCs w:val="32"/>
        </w:rPr>
        <w:sectPr>
          <w:pgSz w:w="11906" w:h="16838"/>
          <w:pgMar w:top="2098" w:right="1474" w:bottom="1984" w:left="1587" w:header="851" w:footer="1134" w:gutter="0"/>
          <w:pgBorders>
            <w:top w:val="none" w:sz="0" w:space="0"/>
            <w:left w:val="none" w:sz="0" w:space="0"/>
            <w:bottom w:val="none" w:sz="0" w:space="0"/>
            <w:right w:val="none" w:sz="0" w:space="0"/>
          </w:pgBorders>
          <w:pgNumType w:fmt="decimal"/>
          <w:cols w:space="0" w:num="1"/>
          <w:rtlGutter w:val="0"/>
          <w:docGrid w:type="linesAndChars" w:linePitch="579" w:charSpace="-842"/>
        </w:sectPr>
      </w:pPr>
    </w:p>
    <w:p>
      <w:pPr>
        <w:keepNext w:val="0"/>
        <w:keepLines w:val="0"/>
        <w:pageBreakBefore w:val="0"/>
        <w:kinsoku/>
        <w:wordWrap/>
        <w:overflowPunct/>
        <w:topLinePunct w:val="0"/>
        <w:autoSpaceDE/>
        <w:autoSpaceDN/>
        <w:bidi w:val="0"/>
        <w:adjustRightInd w:val="0"/>
        <w:snapToGrid/>
        <w:spacing w:line="550" w:lineRule="exact"/>
        <w:ind w:firstLine="0" w:firstLineChars="0"/>
        <w:jc w:val="left"/>
        <w:textAlignment w:val="auto"/>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 xml:space="preserve">附件4 </w:t>
      </w:r>
    </w:p>
    <w:p>
      <w:pPr>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spacing w:line="600" w:lineRule="exact"/>
        <w:ind w:firstLine="0" w:firstLineChars="0"/>
        <w:jc w:val="center"/>
        <w:textAlignment w:val="auto"/>
        <w:rPr>
          <w:rFonts w:hint="eastAsia"/>
          <w:lang w:val="en-US" w:eastAsia="zh-CN"/>
        </w:rPr>
      </w:pPr>
      <w:r>
        <w:rPr>
          <w:rFonts w:hint="eastAsia" w:ascii="方正小标宋简体" w:hAnsi="方正小标宋简体" w:eastAsia="方正小标宋简体" w:cs="方正小标宋简体"/>
          <w:b w:val="0"/>
          <w:bCs/>
          <w:color w:val="auto"/>
          <w:spacing w:val="-11"/>
          <w:sz w:val="44"/>
          <w:szCs w:val="44"/>
          <w:highlight w:val="none"/>
          <w:lang w:val="en-US" w:eastAsia="zh-CN"/>
        </w:rPr>
        <w:t>高新区科创片区应急救援装备、物资统计分布表</w:t>
      </w:r>
    </w:p>
    <w:tbl>
      <w:tblPr>
        <w:tblStyle w:val="16"/>
        <w:tblW w:w="8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25"/>
        <w:gridCol w:w="3578"/>
        <w:gridCol w:w="930"/>
        <w:gridCol w:w="963"/>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8413" w:type="dxa"/>
            <w:gridSpan w:val="5"/>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消防救援装备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类别</w:t>
            </w: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名称</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数量</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单位</w:t>
            </w:r>
          </w:p>
        </w:tc>
        <w:tc>
          <w:tcPr>
            <w:tcW w:w="121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存放单位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运输类</w:t>
            </w: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专勤消防车</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乐山高新区消防救援大队</w:t>
            </w: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乐山高新区消防救援大队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JP喷射消防车</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水罐泡沫消防车</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压缩空气消防车</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水罐消防车</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A类泡沫消防车</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多功能抢险救援车</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抢险类</w:t>
            </w: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各类警示牌</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7</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闪光警示灯</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8</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隔离警示带</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卷</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液压破拆工具组</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机动链锯</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把</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无齿锯</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把</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手动破拆工具组</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绝缘剪断钳</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把</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便携式防盗门破拆工具组</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救生缓降器</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气动起重气垫</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副</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消防过滤式自救呼吸器</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多功能担架</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救援支架</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救生抛投器</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救生照明线</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卷</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木制堵漏楔</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金属堵漏套管</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粘贴式堵漏工具</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注入式堵漏工具</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电磁式堵漏工具</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无火花工具</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移动式排烟机</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移动照明灯组</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移动发电机</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灭火救援指挥箱</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保障类</w:t>
            </w: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战勤保障车</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restart"/>
            <w:shd w:val="clear" w:color="auto" w:fill="auto"/>
            <w:vAlign w:val="center"/>
          </w:tcPr>
          <w:p>
            <w:pPr>
              <w:jc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乐山高新区消防救援大队</w:t>
            </w:r>
          </w:p>
          <w:p>
            <w:pPr>
              <w:jc w:val="center"/>
              <w:rPr>
                <w:rFonts w:hint="default" w:ascii="Times New Roman" w:hAnsi="Times New Roman" w:eastAsia="仿宋" w:cs="Times New Roman"/>
                <w:i w:val="0"/>
                <w:iCs w:val="0"/>
                <w:color w:val="000000"/>
                <w:kern w:val="0"/>
                <w:sz w:val="24"/>
                <w:szCs w:val="24"/>
                <w:u w:val="none"/>
                <w:lang w:val="en-US" w:eastAsia="zh-CN" w:bidi="ar"/>
              </w:rPr>
            </w:pPr>
          </w:p>
          <w:p>
            <w:pPr>
              <w:jc w:val="center"/>
              <w:rPr>
                <w:rFonts w:hint="default" w:ascii="Times New Roman" w:hAnsi="Times New Roman" w:eastAsia="仿宋" w:cs="Times New Roman"/>
                <w:i w:val="0"/>
                <w:iCs w:val="0"/>
                <w:color w:val="000000"/>
                <w:kern w:val="0"/>
                <w:sz w:val="24"/>
                <w:szCs w:val="24"/>
                <w:u w:val="none"/>
                <w:lang w:val="en-US" w:eastAsia="zh-CN" w:bidi="ar"/>
              </w:rPr>
            </w:pPr>
          </w:p>
          <w:p>
            <w:pPr>
              <w:jc w:val="center"/>
              <w:rPr>
                <w:rFonts w:hint="default" w:ascii="Times New Roman" w:hAnsi="Times New Roman" w:eastAsia="仿宋" w:cs="Times New Roman"/>
                <w:i w:val="0"/>
                <w:iCs w:val="0"/>
                <w:color w:val="000000"/>
                <w:kern w:val="0"/>
                <w:sz w:val="24"/>
                <w:szCs w:val="24"/>
                <w:u w:val="none"/>
                <w:lang w:val="en-US" w:eastAsia="zh-CN" w:bidi="ar"/>
              </w:rPr>
            </w:pPr>
          </w:p>
          <w:p>
            <w:pPr>
              <w:jc w:val="center"/>
              <w:rPr>
                <w:rFonts w:hint="default" w:ascii="Times New Roman" w:hAnsi="Times New Roman" w:eastAsia="仿宋" w:cs="Times New Roman"/>
                <w:i w:val="0"/>
                <w:iCs w:val="0"/>
                <w:color w:val="000000"/>
                <w:kern w:val="0"/>
                <w:sz w:val="24"/>
                <w:szCs w:val="24"/>
                <w:u w:val="none"/>
                <w:lang w:val="en-US" w:eastAsia="zh-CN" w:bidi="ar"/>
              </w:rPr>
            </w:pPr>
          </w:p>
          <w:p>
            <w:pPr>
              <w:jc w:val="center"/>
              <w:rPr>
                <w:rFonts w:hint="default" w:ascii="Times New Roman" w:hAnsi="Times New Roman" w:eastAsia="仿宋" w:cs="Times New Roman"/>
                <w:i w:val="0"/>
                <w:iCs w:val="0"/>
                <w:color w:val="000000"/>
                <w:kern w:val="0"/>
                <w:sz w:val="24"/>
                <w:szCs w:val="24"/>
                <w:u w:val="none"/>
                <w:lang w:val="en-US" w:eastAsia="zh-CN" w:bidi="ar"/>
              </w:rPr>
            </w:pPr>
          </w:p>
          <w:p>
            <w:pPr>
              <w:pStyle w:val="2"/>
              <w:rPr>
                <w:rFonts w:hint="default" w:ascii="Times New Roman" w:hAnsi="Times New Roman" w:eastAsia="仿宋" w:cs="Times New Roman"/>
                <w:i w:val="0"/>
                <w:iCs w:val="0"/>
                <w:color w:val="000000"/>
                <w:kern w:val="0"/>
                <w:sz w:val="24"/>
                <w:szCs w:val="24"/>
                <w:u w:val="none"/>
                <w:lang w:val="en-US" w:eastAsia="zh-CN" w:bidi="ar"/>
              </w:rPr>
            </w:pPr>
          </w:p>
          <w:p>
            <w:pPr>
              <w:rPr>
                <w:rFonts w:hint="default" w:ascii="Times New Roman" w:hAnsi="Times New Roman" w:eastAsia="仿宋" w:cs="Times New Roman"/>
                <w:i w:val="0"/>
                <w:iCs w:val="0"/>
                <w:color w:val="000000"/>
                <w:kern w:val="0"/>
                <w:sz w:val="24"/>
                <w:szCs w:val="24"/>
                <w:u w:val="none"/>
                <w:lang w:val="en-US" w:eastAsia="zh-CN" w:bidi="ar"/>
              </w:rPr>
            </w:pPr>
          </w:p>
          <w:p>
            <w:pPr>
              <w:pStyle w:val="2"/>
              <w:rPr>
                <w:rFonts w:hint="default" w:ascii="Times New Roman" w:hAnsi="Times New Roman" w:eastAsia="仿宋" w:cs="Times New Roman"/>
                <w:i w:val="0"/>
                <w:iCs w:val="0"/>
                <w:color w:val="000000"/>
                <w:kern w:val="0"/>
                <w:sz w:val="24"/>
                <w:szCs w:val="24"/>
                <w:u w:val="none"/>
                <w:lang w:val="en-US" w:eastAsia="zh-CN" w:bidi="ar"/>
              </w:rPr>
            </w:pPr>
          </w:p>
          <w:p>
            <w:pPr>
              <w:rPr>
                <w:rFonts w:hint="default"/>
                <w:lang w:val="en-US" w:eastAsia="zh-CN"/>
              </w:rPr>
            </w:pPr>
          </w:p>
          <w:p>
            <w:pPr>
              <w:jc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乐山高新区消防救援大队</w:t>
            </w:r>
          </w:p>
          <w:p>
            <w:pPr>
              <w:pStyle w:val="2"/>
              <w:jc w:val="center"/>
              <w:rPr>
                <w:rFonts w:hint="default"/>
                <w:lang w:val="en-US" w:eastAsia="zh-CN"/>
              </w:rPr>
            </w:pPr>
          </w:p>
          <w:p>
            <w:pPr>
              <w:jc w:val="center"/>
              <w:rPr>
                <w:rFonts w:hint="default"/>
                <w:lang w:val="en-US" w:eastAsia="zh-CN"/>
              </w:rPr>
            </w:pPr>
          </w:p>
          <w:p>
            <w:pPr>
              <w:pStyle w:val="2"/>
              <w:jc w:val="center"/>
              <w:rPr>
                <w:rFonts w:hint="default"/>
                <w:lang w:val="en-US" w:eastAsia="zh-CN"/>
              </w:rPr>
            </w:pPr>
          </w:p>
          <w:p>
            <w:pPr>
              <w:jc w:val="center"/>
              <w:rPr>
                <w:rFonts w:hint="default"/>
                <w:lang w:val="en-US" w:eastAsia="zh-CN"/>
              </w:rPr>
            </w:pPr>
          </w:p>
          <w:p>
            <w:pPr>
              <w:pStyle w:val="2"/>
              <w:jc w:val="center"/>
              <w:rPr>
                <w:rFonts w:hint="default"/>
                <w:lang w:val="en-US" w:eastAsia="zh-CN"/>
              </w:rPr>
            </w:pPr>
          </w:p>
          <w:p>
            <w:pPr>
              <w:jc w:val="center"/>
              <w:rPr>
                <w:rFonts w:hint="default"/>
                <w:lang w:val="en-US" w:eastAsia="zh-CN"/>
              </w:rPr>
            </w:pPr>
          </w:p>
          <w:p>
            <w:pPr>
              <w:pStyle w:val="2"/>
              <w:jc w:val="center"/>
              <w:rPr>
                <w:rFonts w:hint="default"/>
                <w:lang w:val="en-US" w:eastAsia="zh-CN"/>
              </w:rPr>
            </w:pPr>
          </w:p>
          <w:p>
            <w:pPr>
              <w:jc w:val="center"/>
              <w:rPr>
                <w:rFonts w:hint="default"/>
                <w:lang w:val="en-US" w:eastAsia="zh-CN"/>
              </w:rPr>
            </w:pPr>
          </w:p>
          <w:p>
            <w:pPr>
              <w:pStyle w:val="2"/>
              <w:jc w:val="center"/>
              <w:rPr>
                <w:rFonts w:hint="default"/>
                <w:lang w:val="en-US" w:eastAsia="zh-CN"/>
              </w:rPr>
            </w:pPr>
          </w:p>
          <w:p>
            <w:pPr>
              <w:jc w:val="center"/>
              <w:rPr>
                <w:rFonts w:hint="default"/>
                <w:lang w:val="en-US" w:eastAsia="zh-CN"/>
              </w:rPr>
            </w:pPr>
          </w:p>
          <w:p>
            <w:pPr>
              <w:pStyle w:val="2"/>
              <w:jc w:val="center"/>
              <w:rPr>
                <w:rFonts w:hint="default"/>
                <w:lang w:val="en-US" w:eastAsia="zh-CN"/>
              </w:rPr>
            </w:pPr>
          </w:p>
          <w:p>
            <w:pPr>
              <w:jc w:val="center"/>
              <w:rPr>
                <w:rFonts w:hint="default"/>
                <w:lang w:val="en-US" w:eastAsia="zh-CN"/>
              </w:rPr>
            </w:pPr>
          </w:p>
          <w:p>
            <w:pPr>
              <w:pStyle w:val="2"/>
              <w:jc w:val="center"/>
              <w:rPr>
                <w:rFonts w:hint="default"/>
                <w:lang w:val="en-US" w:eastAsia="zh-CN"/>
              </w:rPr>
            </w:pPr>
          </w:p>
          <w:p>
            <w:pPr>
              <w:jc w:val="center"/>
              <w:rPr>
                <w:rFonts w:hint="default"/>
                <w:lang w:val="en-US" w:eastAsia="zh-CN"/>
              </w:rPr>
            </w:pPr>
          </w:p>
          <w:p>
            <w:pPr>
              <w:pStyle w:val="2"/>
              <w:jc w:val="center"/>
              <w:rPr>
                <w:rFonts w:hint="default"/>
                <w:lang w:val="en-US" w:eastAsia="zh-CN"/>
              </w:rPr>
            </w:pPr>
          </w:p>
          <w:p>
            <w:pPr>
              <w:jc w:val="center"/>
              <w:rPr>
                <w:rFonts w:hint="default"/>
                <w:lang w:val="en-US" w:eastAsia="zh-CN"/>
              </w:rPr>
            </w:pPr>
          </w:p>
          <w:p>
            <w:pPr>
              <w:jc w:val="center"/>
              <w:rPr>
                <w:rFonts w:hint="default"/>
                <w:lang w:val="en-US" w:eastAsia="zh-CN"/>
              </w:rPr>
            </w:pPr>
          </w:p>
          <w:p>
            <w:pPr>
              <w:pStyle w:val="2"/>
              <w:jc w:val="center"/>
              <w:rPr>
                <w:rFonts w:hint="default"/>
                <w:lang w:val="en-US" w:eastAsia="zh-CN"/>
              </w:rPr>
            </w:pPr>
          </w:p>
          <w:p>
            <w:pPr>
              <w:jc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乐山高新区消防救援大队</w:t>
            </w:r>
          </w:p>
          <w:p>
            <w:pPr>
              <w:jc w:val="center"/>
              <w:rPr>
                <w:rFonts w:hint="default" w:ascii="Times New Roman" w:hAnsi="Times New Roman" w:eastAsia="仿宋" w:cs="Times New Roman"/>
                <w:i w:val="0"/>
                <w:iCs w:val="0"/>
                <w:color w:val="000000"/>
                <w:kern w:val="0"/>
                <w:sz w:val="24"/>
                <w:szCs w:val="24"/>
                <w:u w:val="none"/>
                <w:lang w:val="en-US" w:eastAsia="zh-CN" w:bidi="ar"/>
              </w:rPr>
            </w:pPr>
          </w:p>
          <w:p>
            <w:pPr>
              <w:jc w:val="center"/>
              <w:rPr>
                <w:rFonts w:hint="default" w:ascii="Times New Roman" w:hAnsi="Times New Roman" w:eastAsia="仿宋" w:cs="Times New Roman"/>
                <w:i w:val="0"/>
                <w:iCs w:val="0"/>
                <w:color w:val="000000"/>
                <w:kern w:val="0"/>
                <w:sz w:val="24"/>
                <w:szCs w:val="24"/>
                <w:u w:val="none"/>
                <w:lang w:val="en-US" w:eastAsia="zh-CN" w:bidi="ar"/>
              </w:rPr>
            </w:pPr>
          </w:p>
          <w:p>
            <w:pPr>
              <w:pStyle w:val="2"/>
              <w:jc w:val="center"/>
              <w:rPr>
                <w:rFonts w:hint="default" w:ascii="Times New Roman" w:hAnsi="Times New Roman" w:eastAsia="仿宋" w:cs="Times New Roman"/>
                <w:i w:val="0"/>
                <w:iCs w:val="0"/>
                <w:color w:val="000000"/>
                <w:kern w:val="0"/>
                <w:sz w:val="24"/>
                <w:szCs w:val="24"/>
                <w:u w:val="none"/>
                <w:lang w:val="en-US" w:eastAsia="zh-CN" w:bidi="ar"/>
              </w:rPr>
            </w:pPr>
          </w:p>
          <w:p>
            <w:pPr>
              <w:jc w:val="center"/>
              <w:rPr>
                <w:rFonts w:hint="default" w:ascii="Times New Roman" w:hAnsi="Times New Roman" w:eastAsia="仿宋" w:cs="Times New Roman"/>
                <w:i w:val="0"/>
                <w:iCs w:val="0"/>
                <w:color w:val="000000"/>
                <w:kern w:val="0"/>
                <w:sz w:val="24"/>
                <w:szCs w:val="24"/>
                <w:u w:val="none"/>
                <w:lang w:val="en-US" w:eastAsia="zh-CN" w:bidi="ar"/>
              </w:rPr>
            </w:pPr>
          </w:p>
          <w:p>
            <w:pPr>
              <w:pStyle w:val="2"/>
              <w:jc w:val="center"/>
              <w:rPr>
                <w:rFonts w:hint="default" w:ascii="Times New Roman" w:hAnsi="Times New Roman" w:eastAsia="仿宋" w:cs="Times New Roman"/>
                <w:i w:val="0"/>
                <w:iCs w:val="0"/>
                <w:color w:val="000000"/>
                <w:kern w:val="0"/>
                <w:sz w:val="24"/>
                <w:szCs w:val="24"/>
                <w:u w:val="none"/>
                <w:lang w:val="en-US" w:eastAsia="zh-CN" w:bidi="ar"/>
              </w:rPr>
            </w:pPr>
          </w:p>
          <w:p>
            <w:pPr>
              <w:jc w:val="center"/>
              <w:rPr>
                <w:rFonts w:hint="default" w:ascii="Times New Roman" w:hAnsi="Times New Roman" w:eastAsia="仿宋" w:cs="Times New Roman"/>
                <w:i w:val="0"/>
                <w:iCs w:val="0"/>
                <w:color w:val="000000"/>
                <w:kern w:val="0"/>
                <w:sz w:val="24"/>
                <w:szCs w:val="24"/>
                <w:u w:val="none"/>
                <w:lang w:val="en-US" w:eastAsia="zh-CN" w:bidi="ar"/>
              </w:rPr>
            </w:pPr>
          </w:p>
          <w:p>
            <w:pPr>
              <w:pStyle w:val="2"/>
              <w:jc w:val="center"/>
              <w:rPr>
                <w:rFonts w:hint="default" w:ascii="Times New Roman" w:hAnsi="Times New Roman" w:eastAsia="仿宋" w:cs="Times New Roman"/>
                <w:i w:val="0"/>
                <w:iCs w:val="0"/>
                <w:color w:val="000000"/>
                <w:kern w:val="0"/>
                <w:sz w:val="24"/>
                <w:szCs w:val="24"/>
                <w:u w:val="none"/>
                <w:lang w:val="en-US" w:eastAsia="zh-CN" w:bidi="ar"/>
              </w:rPr>
            </w:pPr>
          </w:p>
          <w:p>
            <w:pPr>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通信类</w:t>
            </w: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卫星电话</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数字对讲机</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25</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模拟对讲机</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侦察类</w:t>
            </w: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模拟电台</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具</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消防用红外热像仪</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具</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测温仪</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具</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防护类</w:t>
            </w: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消防头盔</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90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消防员灭火防护服</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56</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消防手套</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双</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消防安全腰带</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84</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消防员灭火防护靴</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104</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双</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正压式消防空气呼吸器</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25</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具</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佩戴式防爆照明灯</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34</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具</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消防员呼救器</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具</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方位灯</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消防轻型安全绳</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85</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米</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消防腰斧</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77</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把</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消防员灭火防护头套</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防静电内衣</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84</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消防护目镜</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17</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副</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抢险救援头盔</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38</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抢险救援手套</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双</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抢险救援服</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86</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抢险救援靴</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9</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双</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正压式氧气呼吸器</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具</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防汛类</w:t>
            </w: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救生衣</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冲锋舟</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舟</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橡皮艇</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艇</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水面漂浮绳</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500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米</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救生抛投器</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手抬机动泵</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浮挺泵</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水面漂浮担架</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无人机</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雨衣</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45</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强光手电筒</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消防轻型安全绳</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500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米</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潜水装具</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水域拦截网</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消防森林防灭火专用装备</w:t>
            </w: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森林消防专用头盔</w:t>
            </w:r>
          </w:p>
        </w:tc>
        <w:tc>
          <w:tcPr>
            <w:tcW w:w="930" w:type="dxa"/>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30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森林消防专用灭火防护服</w:t>
            </w:r>
          </w:p>
        </w:tc>
        <w:tc>
          <w:tcPr>
            <w:tcW w:w="930" w:type="dxa"/>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30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森林消防专用消防手套</w:t>
            </w:r>
          </w:p>
        </w:tc>
        <w:tc>
          <w:tcPr>
            <w:tcW w:w="930" w:type="dxa"/>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30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双</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森林消防专用安全腰带</w:t>
            </w:r>
          </w:p>
        </w:tc>
        <w:tc>
          <w:tcPr>
            <w:tcW w:w="930" w:type="dxa"/>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30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根</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森林消防专用灭火防护鞋</w:t>
            </w:r>
          </w:p>
        </w:tc>
        <w:tc>
          <w:tcPr>
            <w:tcW w:w="930" w:type="dxa"/>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30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双</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正压式消防空气呼吸器（规格9L）</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25</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具</w:t>
            </w:r>
          </w:p>
        </w:tc>
        <w:tc>
          <w:tcPr>
            <w:tcW w:w="1217"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乐山高新区消防救援大队</w:t>
            </w: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佩戴式防爆照明灯</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34</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灭火铁扫帚</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25</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把</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灭火救援携行包</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15</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包</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72小时自我保障物资</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15</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无齿锯</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把</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机动链锯</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把</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测距望远镜</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副</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无人机</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静力绳（10.5）</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500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米</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多功能抢险救援车</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医疗类</w:t>
            </w: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医药急救箱</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8413" w:type="dxa"/>
            <w:gridSpan w:val="5"/>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森林防火、洪涝、地质灾害救援装备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森林防火类</w:t>
            </w: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组合工具</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49</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17" w:type="dxa"/>
            <w:vMerge w:val="restart"/>
            <w:shd w:val="clear" w:color="auto" w:fill="auto"/>
            <w:vAlign w:val="center"/>
          </w:tcPr>
          <w:p>
            <w:pPr>
              <w:rPr>
                <w:rFonts w:hint="default" w:ascii="Times New Roman" w:hAnsi="Times New Roman" w:eastAsia="仿宋" w:cs="Times New Roman"/>
                <w:i w:val="0"/>
                <w:iCs w:val="0"/>
                <w:color w:val="000000"/>
                <w:kern w:val="0"/>
                <w:sz w:val="24"/>
                <w:szCs w:val="24"/>
                <w:u w:val="none"/>
                <w:lang w:val="en-US" w:eastAsia="zh-CN" w:bidi="ar"/>
              </w:rPr>
            </w:pPr>
          </w:p>
          <w:p>
            <w:pPr>
              <w:rPr>
                <w:rFonts w:hint="default" w:ascii="Times New Roman" w:hAnsi="Times New Roman" w:eastAsia="仿宋" w:cs="Times New Roman"/>
                <w:i w:val="0"/>
                <w:iCs w:val="0"/>
                <w:color w:val="000000"/>
                <w:kern w:val="0"/>
                <w:sz w:val="24"/>
                <w:szCs w:val="24"/>
                <w:u w:val="none"/>
                <w:lang w:val="en-US" w:eastAsia="zh-CN" w:bidi="ar"/>
              </w:rPr>
            </w:pPr>
          </w:p>
          <w:p>
            <w:pPr>
              <w:rPr>
                <w:rFonts w:hint="default" w:ascii="Times New Roman" w:hAnsi="Times New Roman" w:eastAsia="仿宋" w:cs="Times New Roman"/>
                <w:i w:val="0"/>
                <w:iCs w:val="0"/>
                <w:color w:val="000000"/>
                <w:kern w:val="0"/>
                <w:sz w:val="24"/>
                <w:szCs w:val="24"/>
                <w:u w:val="none"/>
                <w:lang w:val="en-US" w:eastAsia="zh-CN" w:bidi="ar"/>
              </w:rPr>
            </w:pPr>
          </w:p>
          <w:p>
            <w:pP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安谷镇人民政府</w:t>
            </w: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pStyle w:val="2"/>
              <w:jc w:val="both"/>
              <w:rPr>
                <w:rFonts w:hint="default"/>
                <w:lang w:val="en-US" w:eastAsia="zh-CN"/>
              </w:rPr>
            </w:pPr>
          </w:p>
          <w:p>
            <w:pPr>
              <w:rPr>
                <w:rFonts w:hint="default"/>
              </w:rPr>
            </w:pPr>
            <w:r>
              <w:rPr>
                <w:rFonts w:hint="default" w:ascii="Times New Roman" w:hAnsi="Times New Roman" w:eastAsia="仿宋" w:cs="Times New Roman"/>
                <w:i w:val="0"/>
                <w:iCs w:val="0"/>
                <w:color w:val="000000"/>
                <w:kern w:val="0"/>
                <w:sz w:val="24"/>
                <w:szCs w:val="24"/>
                <w:u w:val="none"/>
                <w:lang w:val="en-US" w:eastAsia="zh-CN" w:bidi="ar"/>
              </w:rPr>
              <w:t>安谷镇人民政府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风力灭火机</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19</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割灌机</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14</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把</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油锯</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16</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具</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森林消防砍刀</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70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把</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灭火水枪</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26</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防火手套</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双</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森林灭火弹</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73</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箱</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个人防护装备</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64</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套</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防护眼镜</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117</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副</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大斧</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7</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把</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灭火铁扫帚</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481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把</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测距望远镜</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副</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消防铲</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96</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把</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喊话器</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23</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手套</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25</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双</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汽油机水泵</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往复式灭火水枪</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86</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镰刀</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77</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把</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防汛类</w:t>
            </w: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手电筒</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135</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restart"/>
            <w:shd w:val="clear" w:color="auto" w:fill="auto"/>
            <w:vAlign w:val="center"/>
          </w:tcPr>
          <w:p>
            <w:pPr>
              <w:rPr>
                <w:rFonts w:hint="default" w:ascii="Times New Roman" w:hAnsi="Times New Roman" w:eastAsia="仿宋" w:cs="Times New Roman"/>
                <w:i w:val="0"/>
                <w:iCs w:val="0"/>
                <w:color w:val="000000"/>
                <w:kern w:val="0"/>
                <w:sz w:val="24"/>
                <w:szCs w:val="24"/>
                <w:u w:val="none"/>
                <w:lang w:val="en-US" w:eastAsia="zh-CN" w:bidi="ar"/>
              </w:rPr>
            </w:pPr>
          </w:p>
          <w:p>
            <w:pPr>
              <w:rPr>
                <w:rFonts w:hint="default" w:ascii="Times New Roman" w:hAnsi="Times New Roman" w:eastAsia="仿宋" w:cs="Times New Roman"/>
                <w:i w:val="0"/>
                <w:iCs w:val="0"/>
                <w:color w:val="000000"/>
                <w:kern w:val="0"/>
                <w:sz w:val="24"/>
                <w:szCs w:val="24"/>
                <w:u w:val="none"/>
                <w:lang w:val="en-US" w:eastAsia="zh-CN" w:bidi="ar"/>
              </w:rPr>
            </w:pPr>
          </w:p>
          <w:p>
            <w:pPr>
              <w:rPr>
                <w:rFonts w:hint="default" w:ascii="Times New Roman" w:hAnsi="Times New Roman" w:eastAsia="仿宋" w:cs="Times New Roman"/>
                <w:i w:val="0"/>
                <w:iCs w:val="0"/>
                <w:color w:val="000000"/>
                <w:kern w:val="0"/>
                <w:sz w:val="24"/>
                <w:szCs w:val="24"/>
                <w:u w:val="none"/>
                <w:lang w:val="en-US" w:eastAsia="zh-CN" w:bidi="ar"/>
              </w:rPr>
            </w:pPr>
          </w:p>
          <w:p>
            <w:pP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安谷镇人民政府</w:t>
            </w: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ascii="Times New Roman" w:hAnsi="Times New Roman" w:eastAsia="仿宋" w:cs="Times New Roman"/>
                <w:i w:val="0"/>
                <w:iCs w:val="0"/>
                <w:color w:val="000000"/>
                <w:kern w:val="0"/>
                <w:sz w:val="24"/>
                <w:szCs w:val="24"/>
                <w:u w:val="none"/>
                <w:lang w:val="en-US" w:eastAsia="zh-CN" w:bidi="ar"/>
              </w:rPr>
            </w:pPr>
          </w:p>
          <w:p>
            <w:pPr>
              <w:rPr>
                <w:rFonts w:hint="default"/>
              </w:rPr>
            </w:pPr>
            <w:r>
              <w:rPr>
                <w:rFonts w:hint="default" w:ascii="Times New Roman" w:hAnsi="Times New Roman" w:eastAsia="仿宋" w:cs="Times New Roman"/>
                <w:i w:val="0"/>
                <w:iCs w:val="0"/>
                <w:color w:val="000000"/>
                <w:kern w:val="0"/>
                <w:sz w:val="24"/>
                <w:szCs w:val="24"/>
                <w:u w:val="none"/>
                <w:lang w:val="en-US" w:eastAsia="zh-CN" w:bidi="ar"/>
              </w:rPr>
              <w:t>安谷镇人民政府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帐篷</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床</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1231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张</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棉被</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1265</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张</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雨衣</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1000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救生衣</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170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凉席</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365</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张</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安全绳</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米</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蜂鸣警报器</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22</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防水手机套</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180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被套</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600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喊话器</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抽水机</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警戒带</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125</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卷</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洪涝救援物资</w:t>
            </w: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手电</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100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新城建设局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强光手电筒</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蜂鸣报警器</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手提式照明灯</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145</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钢钎</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根</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雨靴</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双</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雨伞</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180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把</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救生绳</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米</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救生衣</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100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编织袋</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9950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对讲机</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水裤</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13</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铁丝</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0.5</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吨</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吨袋</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770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无人机</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雨披</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280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警戒线</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50</w:t>
            </w:r>
          </w:p>
        </w:tc>
        <w:tc>
          <w:tcPr>
            <w:tcW w:w="9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圈</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应急救援物资</w:t>
            </w: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全方位自动工作灯</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restart"/>
            <w:shd w:val="clear" w:color="auto" w:fill="auto"/>
            <w:vAlign w:val="center"/>
          </w:tcPr>
          <w:p>
            <w:pPr>
              <w:rPr>
                <w:rFonts w:hint="default" w:ascii="Times New Roman" w:hAnsi="Times New Roman" w:eastAsia="仿宋" w:cs="Times New Roman"/>
                <w:i w:val="0"/>
                <w:iCs w:val="0"/>
                <w:color w:val="000000"/>
                <w:kern w:val="0"/>
                <w:sz w:val="24"/>
                <w:szCs w:val="24"/>
                <w:u w:val="none"/>
                <w:lang w:val="en-US" w:eastAsia="zh-CN" w:bidi="ar"/>
              </w:rPr>
            </w:pPr>
          </w:p>
          <w:p>
            <w:pPr>
              <w:rPr>
                <w:rFonts w:hint="default" w:ascii="Times New Roman" w:hAnsi="Times New Roman" w:eastAsia="仿宋" w:cs="Times New Roman"/>
                <w:i w:val="0"/>
                <w:iCs w:val="0"/>
                <w:color w:val="000000"/>
                <w:kern w:val="0"/>
                <w:sz w:val="24"/>
                <w:szCs w:val="24"/>
                <w:u w:val="none"/>
                <w:lang w:val="en-US" w:eastAsia="zh-CN" w:bidi="ar"/>
              </w:rPr>
            </w:pPr>
          </w:p>
          <w:p>
            <w:pPr>
              <w:rPr>
                <w:rFonts w:hint="default" w:ascii="Times New Roman" w:hAnsi="Times New Roman" w:eastAsia="仿宋" w:cs="Times New Roman"/>
                <w:i w:val="0"/>
                <w:iCs w:val="0"/>
                <w:color w:val="000000"/>
                <w:kern w:val="0"/>
                <w:sz w:val="24"/>
                <w:szCs w:val="24"/>
                <w:u w:val="none"/>
                <w:lang w:val="en-US" w:eastAsia="zh-CN" w:bidi="ar"/>
              </w:rPr>
            </w:pPr>
          </w:p>
          <w:p>
            <w:pPr>
              <w:rPr>
                <w:rFonts w:hint="default" w:ascii="Times New Roman" w:hAnsi="Times New Roman" w:eastAsia="仿宋" w:cs="Times New Roman"/>
                <w:i w:val="0"/>
                <w:iCs w:val="0"/>
                <w:color w:val="000000"/>
                <w:kern w:val="0"/>
                <w:sz w:val="24"/>
                <w:szCs w:val="24"/>
                <w:u w:val="none"/>
                <w:lang w:val="en-US" w:eastAsia="zh-CN" w:bidi="ar"/>
              </w:rPr>
            </w:pPr>
          </w:p>
          <w:p>
            <w:pPr>
              <w:rPr>
                <w:rFonts w:hint="default" w:ascii="Times New Roman" w:hAnsi="Times New Roman" w:eastAsia="仿宋" w:cs="Times New Roman"/>
                <w:i w:val="0"/>
                <w:iCs w:val="0"/>
                <w:color w:val="000000"/>
                <w:kern w:val="0"/>
                <w:sz w:val="24"/>
                <w:szCs w:val="24"/>
                <w:u w:val="none"/>
                <w:lang w:val="en-US" w:eastAsia="zh-CN" w:bidi="ar"/>
              </w:rPr>
            </w:pPr>
          </w:p>
          <w:p>
            <w:pPr>
              <w:pStyle w:val="2"/>
              <w:rPr>
                <w:rFonts w:hint="default" w:ascii="Times New Roman" w:hAnsi="Times New Roman" w:eastAsia="仿宋" w:cs="Times New Roman"/>
                <w:i w:val="0"/>
                <w:iCs w:val="0"/>
                <w:color w:val="000000"/>
                <w:kern w:val="0"/>
                <w:sz w:val="24"/>
                <w:szCs w:val="24"/>
                <w:u w:val="none"/>
                <w:lang w:val="en-US" w:eastAsia="zh-CN" w:bidi="ar"/>
              </w:rPr>
            </w:pPr>
          </w:p>
          <w:p>
            <w:pPr>
              <w:rPr>
                <w:rFonts w:hint="default"/>
                <w:lang w:val="en-US" w:eastAsia="zh-CN"/>
              </w:rPr>
            </w:pPr>
          </w:p>
          <w:p>
            <w:pPr>
              <w:rPr>
                <w:rFonts w:hint="default" w:ascii="Times New Roman" w:hAnsi="Times New Roman" w:eastAsia="仿宋" w:cs="Times New Roman"/>
                <w:i w:val="0"/>
                <w:iCs w:val="0"/>
                <w:color w:val="000000"/>
                <w:kern w:val="0"/>
                <w:sz w:val="24"/>
                <w:szCs w:val="24"/>
                <w:u w:val="none"/>
                <w:lang w:val="en-US" w:eastAsia="zh-CN" w:bidi="ar"/>
              </w:rPr>
            </w:pPr>
          </w:p>
          <w:p>
            <w:pPr>
              <w:pStyle w:val="2"/>
              <w:rPr>
                <w:rFonts w:hint="default"/>
                <w:lang w:val="en-US" w:eastAsia="zh-CN"/>
              </w:rPr>
            </w:pPr>
          </w:p>
          <w:p>
            <w:pP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应急分局</w:t>
            </w: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rPr>
                <w:rFonts w:hint="default"/>
                <w:lang w:val="en-US" w:eastAsia="zh-CN"/>
              </w:rPr>
            </w:pPr>
          </w:p>
          <w:p>
            <w:pPr>
              <w:rPr>
                <w:rFonts w:hint="default"/>
              </w:rPr>
            </w:pPr>
            <w:r>
              <w:rPr>
                <w:rFonts w:hint="default" w:ascii="Times New Roman" w:hAnsi="Times New Roman" w:eastAsia="仿宋" w:cs="Times New Roman"/>
                <w:i w:val="0"/>
                <w:iCs w:val="0"/>
                <w:color w:val="000000"/>
                <w:kern w:val="0"/>
                <w:sz w:val="24"/>
                <w:szCs w:val="24"/>
                <w:u w:val="none"/>
                <w:lang w:val="en-US" w:eastAsia="zh-CN" w:bidi="ar"/>
              </w:rPr>
              <w:t>应急分局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呵护棉胎</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835</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亦展荣光LED灯</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17</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棉大衣</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1000</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被套</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834</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超级防水风衣</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531</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安全绳</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800</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米</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救生衣</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1210</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折叠床</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309</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张</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环保折叠床</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23</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张</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高级行军床</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34</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张</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帐篷</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雨鞋</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265</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双</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芯伞兵绳</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500</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米</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安全帽</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50</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胶鞋</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204</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双</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喊话器</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50</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警戒带</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5000</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米</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锥型路障头</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100</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铁锹</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77</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把</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钢钎</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根</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编织袋</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22800</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胶手套</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260</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双</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救生圈</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50</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线手套</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约4袋</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双</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测距望远镜</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副</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无人机</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架</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对讲机</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40</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应急包</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35</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花篷布</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29</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捆</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吨袋</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400</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手电</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535</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个</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迷彩折叠床</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bottom"/>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张</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8413" w:type="dxa"/>
            <w:gridSpan w:val="5"/>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医疗器械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应急救援类</w:t>
            </w: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简易呼吸器</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车子镇卫生院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病人监护仪</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半自动体外除颤器</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急救箱</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便携式吸痰器</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呼吸机</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安谷中心卫生院</w:t>
            </w: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安谷中心卫生院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除颤仪</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洗胃机</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心电监护仪</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心电图机</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便携式吸痰器</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便携式氧气枕</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25"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c>
          <w:tcPr>
            <w:tcW w:w="357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救护车</w:t>
            </w:r>
          </w:p>
        </w:tc>
        <w:tc>
          <w:tcPr>
            <w:tcW w:w="93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96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台</w:t>
            </w:r>
          </w:p>
        </w:tc>
        <w:tc>
          <w:tcPr>
            <w:tcW w:w="1217" w:type="dxa"/>
            <w:vMerge w:val="continue"/>
            <w:shd w:val="clear" w:color="auto" w:fill="auto"/>
            <w:vAlign w:val="center"/>
          </w:tcPr>
          <w:p>
            <w:pPr>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仿宋" w:cs="Times New Roman"/>
                <w:i w:val="0"/>
                <w:iCs w:val="0"/>
                <w:color w:val="000000"/>
                <w:sz w:val="24"/>
                <w:szCs w:val="24"/>
                <w:u w:val="none"/>
              </w:rPr>
            </w:pPr>
          </w:p>
        </w:tc>
      </w:tr>
    </w:tbl>
    <w:p>
      <w:pPr>
        <w:keepNext w:val="0"/>
        <w:keepLines w:val="0"/>
        <w:pageBreakBefore w:val="0"/>
        <w:widowControl w:val="0"/>
        <w:kinsoku/>
        <w:wordWrap/>
        <w:overflowPunct/>
        <w:topLinePunct w:val="0"/>
        <w:bidi w:val="0"/>
        <w:adjustRightInd w:val="0"/>
        <w:spacing w:line="550" w:lineRule="exact"/>
        <w:jc w:val="center"/>
        <w:rPr>
          <w:rFonts w:hint="default" w:ascii="Times New Roman" w:hAnsi="Times New Roman" w:eastAsia="黑体" w:cs="Times New Roman"/>
          <w:bCs/>
          <w:sz w:val="32"/>
          <w:szCs w:val="32"/>
        </w:rPr>
      </w:pPr>
    </w:p>
    <w:p>
      <w:pPr>
        <w:pStyle w:val="9"/>
        <w:rPr>
          <w:rFonts w:hint="default" w:ascii="Times New Roman" w:hAnsi="Times New Roman" w:eastAsia="黑体" w:cs="Times New Roman"/>
          <w:bCs/>
          <w:sz w:val="32"/>
          <w:szCs w:val="32"/>
        </w:rPr>
      </w:pPr>
    </w:p>
    <w:p>
      <w:pPr>
        <w:rPr>
          <w:rFonts w:hint="default" w:ascii="Times New Roman" w:hAnsi="Times New Roman" w:cs="Times New Roman"/>
        </w:rPr>
        <w:sectPr>
          <w:pgSz w:w="11906" w:h="16838"/>
          <w:pgMar w:top="2098" w:right="1474" w:bottom="1984" w:left="1587" w:header="851" w:footer="1134" w:gutter="0"/>
          <w:pgBorders>
            <w:top w:val="none" w:sz="0" w:space="0"/>
            <w:left w:val="none" w:sz="0" w:space="0"/>
            <w:bottom w:val="none" w:sz="0" w:space="0"/>
            <w:right w:val="none" w:sz="0" w:space="0"/>
          </w:pgBorders>
          <w:pgNumType w:fmt="decimal"/>
          <w:cols w:space="0" w:num="1"/>
          <w:rtlGutter w:val="0"/>
          <w:docGrid w:type="linesAndChars" w:linePitch="579" w:charSpace="-842"/>
        </w:sectPr>
      </w:pPr>
    </w:p>
    <w:p>
      <w:pPr>
        <w:keepNext w:val="0"/>
        <w:keepLines w:val="0"/>
        <w:pageBreakBefore w:val="0"/>
        <w:widowControl w:val="0"/>
        <w:kinsoku/>
        <w:wordWrap/>
        <w:overflowPunct/>
        <w:topLinePunct w:val="0"/>
        <w:bidi w:val="0"/>
        <w:adjustRightInd w:val="0"/>
        <w:spacing w:line="550" w:lineRule="exact"/>
        <w:jc w:val="left"/>
        <w:rPr>
          <w:rFonts w:hint="eastAsia" w:ascii="黑体" w:hAnsi="黑体" w:eastAsia="黑体" w:cs="黑体"/>
          <w:bCs/>
          <w:sz w:val="32"/>
          <w:szCs w:val="32"/>
          <w:lang w:val="en-US" w:eastAsia="zh-CN"/>
        </w:rPr>
      </w:pPr>
      <w:r>
        <w:rPr>
          <w:rFonts w:hint="eastAsia" w:ascii="黑体" w:hAnsi="黑体" w:eastAsia="黑体" w:cs="黑体"/>
          <w:bCs/>
          <w:sz w:val="32"/>
          <w:szCs w:val="32"/>
        </w:rPr>
        <w:t>附</w:t>
      </w:r>
      <w:r>
        <w:rPr>
          <w:rFonts w:hint="eastAsia" w:ascii="黑体" w:hAnsi="黑体" w:eastAsia="黑体" w:cs="黑体"/>
          <w:bCs/>
          <w:sz w:val="32"/>
          <w:szCs w:val="32"/>
          <w:lang w:val="en-US" w:eastAsia="zh-CN"/>
        </w:rPr>
        <w:t>件5</w:t>
      </w:r>
    </w:p>
    <w:p>
      <w:pPr>
        <w:rPr>
          <w:rFonts w:hint="eastAsia"/>
          <w:lang w:val="en-US" w:eastAsia="zh-CN"/>
        </w:rPr>
      </w:pPr>
    </w:p>
    <w:p>
      <w:pPr>
        <w:keepNext w:val="0"/>
        <w:keepLines w:val="0"/>
        <w:pageBreakBefore w:val="0"/>
        <w:widowControl w:val="0"/>
        <w:kinsoku/>
        <w:wordWrap/>
        <w:overflowPunct/>
        <w:topLinePunct w:val="0"/>
        <w:bidi w:val="0"/>
        <w:adjustRightInd w:val="0"/>
        <w:spacing w:line="550" w:lineRule="exact"/>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高新区科创片区应急管理现状用地</w:t>
      </w:r>
    </w:p>
    <w:p>
      <w:pPr>
        <w:keepNext w:val="0"/>
        <w:keepLines w:val="0"/>
        <w:pageBreakBefore w:val="0"/>
        <w:widowControl w:val="0"/>
        <w:kinsoku/>
        <w:wordWrap/>
        <w:overflowPunct/>
        <w:topLinePunct w:val="0"/>
        <w:bidi w:val="0"/>
        <w:adjustRightInd w:val="0"/>
        <w:spacing w:line="550" w:lineRule="exact"/>
        <w:jc w:val="center"/>
        <w:rPr>
          <w:rFonts w:hint="eastAsia"/>
        </w:rPr>
      </w:pPr>
      <w:r>
        <w:rPr>
          <w:rFonts w:hint="eastAsia" w:ascii="方正小标宋简体" w:hAnsi="方正小标宋简体" w:eastAsia="方正小标宋简体" w:cs="方正小标宋简体"/>
          <w:bCs/>
          <w:sz w:val="44"/>
          <w:szCs w:val="44"/>
        </w:rPr>
        <w:t>和规划用地指标</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1818"/>
        <w:gridCol w:w="1592"/>
        <w:gridCol w:w="1089"/>
        <w:gridCol w:w="1127"/>
        <w:gridCol w:w="1788"/>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23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序号</w:t>
            </w:r>
          </w:p>
        </w:tc>
        <w:tc>
          <w:tcPr>
            <w:tcW w:w="1003"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项目名称</w:t>
            </w:r>
          </w:p>
        </w:tc>
        <w:tc>
          <w:tcPr>
            <w:tcW w:w="878"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具体位置</w:t>
            </w:r>
          </w:p>
        </w:tc>
        <w:tc>
          <w:tcPr>
            <w:tcW w:w="60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用途</w:t>
            </w:r>
          </w:p>
        </w:tc>
        <w:tc>
          <w:tcPr>
            <w:tcW w:w="622"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用地类型（利旧/共建/新建）</w:t>
            </w:r>
          </w:p>
        </w:tc>
        <w:tc>
          <w:tcPr>
            <w:tcW w:w="987"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用地面积</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（m</w:t>
            </w:r>
            <w:r>
              <w:rPr>
                <w:rFonts w:hint="default" w:ascii="Times New Roman" w:hAnsi="Times New Roman" w:eastAsia="仿宋" w:cs="Times New Roman"/>
                <w:b/>
                <w:bCs/>
                <w:sz w:val="24"/>
                <w:vertAlign w:val="superscript"/>
              </w:rPr>
              <w:t>2</w:t>
            </w:r>
            <w:r>
              <w:rPr>
                <w:rFonts w:hint="default" w:ascii="Times New Roman" w:hAnsi="Times New Roman" w:eastAsia="仿宋" w:cs="Times New Roman"/>
                <w:b/>
                <w:bCs/>
                <w:sz w:val="24"/>
              </w:rPr>
              <w:t>）</w:t>
            </w:r>
          </w:p>
        </w:tc>
        <w:tc>
          <w:tcPr>
            <w:tcW w:w="675"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5000" w:type="pct"/>
            <w:gridSpan w:val="7"/>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b/>
                <w:bCs/>
                <w:sz w:val="24"/>
              </w:rPr>
              <w:t>应急管理现状用地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3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1</w:t>
            </w:r>
          </w:p>
        </w:tc>
        <w:tc>
          <w:tcPr>
            <w:tcW w:w="10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洛都社区惠安广场</w:t>
            </w:r>
          </w:p>
        </w:tc>
        <w:tc>
          <w:tcPr>
            <w:tcW w:w="87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安谷镇洛都社区惠安路</w:t>
            </w:r>
          </w:p>
        </w:tc>
        <w:tc>
          <w:tcPr>
            <w:tcW w:w="60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应急避难场所</w:t>
            </w:r>
          </w:p>
        </w:tc>
        <w:tc>
          <w:tcPr>
            <w:tcW w:w="622"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利旧/共建</w:t>
            </w:r>
          </w:p>
        </w:tc>
        <w:tc>
          <w:tcPr>
            <w:tcW w:w="987"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3500（其中室内1000平）</w:t>
            </w:r>
          </w:p>
        </w:tc>
        <w:tc>
          <w:tcPr>
            <w:tcW w:w="675"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新城建设局管理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3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2</w:t>
            </w:r>
          </w:p>
        </w:tc>
        <w:tc>
          <w:tcPr>
            <w:tcW w:w="10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安谷镇车子社区市民广场</w:t>
            </w:r>
          </w:p>
        </w:tc>
        <w:tc>
          <w:tcPr>
            <w:tcW w:w="87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安谷镇临江东路238号</w:t>
            </w:r>
          </w:p>
        </w:tc>
        <w:tc>
          <w:tcPr>
            <w:tcW w:w="60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应急避难场所</w:t>
            </w:r>
          </w:p>
        </w:tc>
        <w:tc>
          <w:tcPr>
            <w:tcW w:w="622"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lang w:val="en-US" w:eastAsia="zh-CN"/>
              </w:rPr>
              <w:t>利旧/共建</w:t>
            </w:r>
          </w:p>
        </w:tc>
        <w:tc>
          <w:tcPr>
            <w:tcW w:w="987"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1200</w:t>
            </w:r>
          </w:p>
        </w:tc>
        <w:tc>
          <w:tcPr>
            <w:tcW w:w="67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3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3</w:t>
            </w:r>
          </w:p>
        </w:tc>
        <w:tc>
          <w:tcPr>
            <w:tcW w:w="10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安谷镇车子社区澳大利亚广场</w:t>
            </w:r>
          </w:p>
        </w:tc>
        <w:tc>
          <w:tcPr>
            <w:tcW w:w="87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安谷镇车子社区1组</w:t>
            </w:r>
          </w:p>
        </w:tc>
        <w:tc>
          <w:tcPr>
            <w:tcW w:w="60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应急避难场所</w:t>
            </w:r>
          </w:p>
        </w:tc>
        <w:tc>
          <w:tcPr>
            <w:tcW w:w="622"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lang w:val="en-US" w:eastAsia="zh-CN"/>
              </w:rPr>
              <w:t>利旧/共建</w:t>
            </w:r>
          </w:p>
        </w:tc>
        <w:tc>
          <w:tcPr>
            <w:tcW w:w="987"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800</w:t>
            </w:r>
          </w:p>
        </w:tc>
        <w:tc>
          <w:tcPr>
            <w:tcW w:w="67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3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4</w:t>
            </w:r>
          </w:p>
        </w:tc>
        <w:tc>
          <w:tcPr>
            <w:tcW w:w="10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乐山高新区实验中学</w:t>
            </w:r>
          </w:p>
        </w:tc>
        <w:tc>
          <w:tcPr>
            <w:tcW w:w="87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乐山高新区安谷镇桔荷路213号</w:t>
            </w:r>
          </w:p>
        </w:tc>
        <w:tc>
          <w:tcPr>
            <w:tcW w:w="60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应急避难场所</w:t>
            </w:r>
          </w:p>
        </w:tc>
        <w:tc>
          <w:tcPr>
            <w:tcW w:w="622"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lang w:val="en-US" w:eastAsia="zh-CN"/>
              </w:rPr>
              <w:t>利旧/共建</w:t>
            </w:r>
          </w:p>
        </w:tc>
        <w:tc>
          <w:tcPr>
            <w:tcW w:w="987"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4764.96（其中室内501.48平）</w:t>
            </w:r>
          </w:p>
        </w:tc>
        <w:tc>
          <w:tcPr>
            <w:tcW w:w="675"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公共服务局管理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3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5</w:t>
            </w:r>
          </w:p>
        </w:tc>
        <w:tc>
          <w:tcPr>
            <w:tcW w:w="10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乐山高新区实验小学</w:t>
            </w:r>
          </w:p>
        </w:tc>
        <w:tc>
          <w:tcPr>
            <w:tcW w:w="87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乐山市高新区安谷镇茶山路786号</w:t>
            </w:r>
          </w:p>
        </w:tc>
        <w:tc>
          <w:tcPr>
            <w:tcW w:w="60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应急避难场所</w:t>
            </w:r>
          </w:p>
        </w:tc>
        <w:tc>
          <w:tcPr>
            <w:tcW w:w="622"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lang w:val="en-US" w:eastAsia="zh-CN"/>
              </w:rPr>
              <w:t>利旧/共建</w:t>
            </w:r>
          </w:p>
        </w:tc>
        <w:tc>
          <w:tcPr>
            <w:tcW w:w="987"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28894（其中室内12111平）</w:t>
            </w:r>
          </w:p>
        </w:tc>
        <w:tc>
          <w:tcPr>
            <w:tcW w:w="67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3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6</w:t>
            </w:r>
          </w:p>
        </w:tc>
        <w:tc>
          <w:tcPr>
            <w:tcW w:w="10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乐山高新区第一小学</w:t>
            </w:r>
          </w:p>
        </w:tc>
        <w:tc>
          <w:tcPr>
            <w:tcW w:w="87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安谷镇和平下街南</w:t>
            </w:r>
          </w:p>
        </w:tc>
        <w:tc>
          <w:tcPr>
            <w:tcW w:w="60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应急避难场所</w:t>
            </w:r>
          </w:p>
        </w:tc>
        <w:tc>
          <w:tcPr>
            <w:tcW w:w="622"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lang w:val="en-US" w:eastAsia="zh-CN"/>
              </w:rPr>
              <w:t>利旧/共建</w:t>
            </w:r>
          </w:p>
        </w:tc>
        <w:tc>
          <w:tcPr>
            <w:tcW w:w="987"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1000</w:t>
            </w:r>
          </w:p>
        </w:tc>
        <w:tc>
          <w:tcPr>
            <w:tcW w:w="67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3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7</w:t>
            </w:r>
          </w:p>
        </w:tc>
        <w:tc>
          <w:tcPr>
            <w:tcW w:w="10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乐山高新区第一中学</w:t>
            </w:r>
          </w:p>
        </w:tc>
        <w:tc>
          <w:tcPr>
            <w:tcW w:w="87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安谷镇文曲街34号</w:t>
            </w:r>
          </w:p>
        </w:tc>
        <w:tc>
          <w:tcPr>
            <w:tcW w:w="60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应急避难场所</w:t>
            </w:r>
          </w:p>
        </w:tc>
        <w:tc>
          <w:tcPr>
            <w:tcW w:w="622"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lang w:val="en-US" w:eastAsia="zh-CN"/>
              </w:rPr>
              <w:t>利旧/共建</w:t>
            </w:r>
          </w:p>
        </w:tc>
        <w:tc>
          <w:tcPr>
            <w:tcW w:w="987"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300</w:t>
            </w:r>
          </w:p>
        </w:tc>
        <w:tc>
          <w:tcPr>
            <w:tcW w:w="67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3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8</w:t>
            </w:r>
          </w:p>
        </w:tc>
        <w:tc>
          <w:tcPr>
            <w:tcW w:w="10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乐山高新区嘉祥外国语学校</w:t>
            </w:r>
          </w:p>
        </w:tc>
        <w:tc>
          <w:tcPr>
            <w:tcW w:w="87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市中区铜河北路188号</w:t>
            </w:r>
          </w:p>
        </w:tc>
        <w:tc>
          <w:tcPr>
            <w:tcW w:w="60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应急避难场所</w:t>
            </w:r>
          </w:p>
        </w:tc>
        <w:tc>
          <w:tcPr>
            <w:tcW w:w="622"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lang w:val="en-US" w:eastAsia="zh-CN"/>
              </w:rPr>
              <w:t>利旧/共建</w:t>
            </w:r>
          </w:p>
        </w:tc>
        <w:tc>
          <w:tcPr>
            <w:tcW w:w="987"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14249</w:t>
            </w:r>
          </w:p>
        </w:tc>
        <w:tc>
          <w:tcPr>
            <w:tcW w:w="67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3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9</w:t>
            </w:r>
          </w:p>
        </w:tc>
        <w:tc>
          <w:tcPr>
            <w:tcW w:w="10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乐山市市中区安谷镇爱米亚幼儿园</w:t>
            </w:r>
          </w:p>
        </w:tc>
        <w:tc>
          <w:tcPr>
            <w:tcW w:w="87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安谷镇和平下街24号</w:t>
            </w:r>
          </w:p>
        </w:tc>
        <w:tc>
          <w:tcPr>
            <w:tcW w:w="60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应急避难场所</w:t>
            </w:r>
          </w:p>
        </w:tc>
        <w:tc>
          <w:tcPr>
            <w:tcW w:w="622"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lang w:val="en-US" w:eastAsia="zh-CN"/>
              </w:rPr>
              <w:t>利旧/共建</w:t>
            </w:r>
          </w:p>
        </w:tc>
        <w:tc>
          <w:tcPr>
            <w:tcW w:w="987"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300</w:t>
            </w:r>
          </w:p>
        </w:tc>
        <w:tc>
          <w:tcPr>
            <w:tcW w:w="67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3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10</w:t>
            </w:r>
          </w:p>
        </w:tc>
        <w:tc>
          <w:tcPr>
            <w:tcW w:w="10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乐山市市中区车子镇蕾蕾幼儿园</w:t>
            </w:r>
          </w:p>
        </w:tc>
        <w:tc>
          <w:tcPr>
            <w:tcW w:w="87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车子镇惠安路95号</w:t>
            </w:r>
          </w:p>
        </w:tc>
        <w:tc>
          <w:tcPr>
            <w:tcW w:w="60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应急避难场所</w:t>
            </w:r>
          </w:p>
        </w:tc>
        <w:tc>
          <w:tcPr>
            <w:tcW w:w="622"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lang w:val="en-US" w:eastAsia="zh-CN"/>
              </w:rPr>
              <w:t>利旧/共建</w:t>
            </w:r>
          </w:p>
        </w:tc>
        <w:tc>
          <w:tcPr>
            <w:tcW w:w="987"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800</w:t>
            </w:r>
          </w:p>
        </w:tc>
        <w:tc>
          <w:tcPr>
            <w:tcW w:w="67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3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11</w:t>
            </w:r>
          </w:p>
        </w:tc>
        <w:tc>
          <w:tcPr>
            <w:tcW w:w="10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乐山市实验幼儿园高新区分园</w:t>
            </w:r>
          </w:p>
        </w:tc>
        <w:tc>
          <w:tcPr>
            <w:tcW w:w="87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车子镇惠安路95号</w:t>
            </w:r>
          </w:p>
        </w:tc>
        <w:tc>
          <w:tcPr>
            <w:tcW w:w="60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应急避难场所</w:t>
            </w:r>
          </w:p>
        </w:tc>
        <w:tc>
          <w:tcPr>
            <w:tcW w:w="622"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lang w:val="en-US" w:eastAsia="zh-CN"/>
              </w:rPr>
              <w:t>利旧/共建</w:t>
            </w:r>
          </w:p>
        </w:tc>
        <w:tc>
          <w:tcPr>
            <w:tcW w:w="987"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r>
              <w:rPr>
                <w:rFonts w:hint="default" w:ascii="Times New Roman" w:hAnsi="Times New Roman" w:eastAsia="仿宋" w:cs="Times New Roman"/>
                <w:color w:val="000000"/>
                <w:kern w:val="0"/>
                <w:sz w:val="24"/>
              </w:rPr>
              <w:t>760</w:t>
            </w:r>
          </w:p>
        </w:tc>
        <w:tc>
          <w:tcPr>
            <w:tcW w:w="67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000" w:type="pct"/>
            <w:gridSpan w:val="7"/>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b/>
                <w:bCs/>
                <w:sz w:val="24"/>
              </w:rPr>
              <w:t>应急管理规划用地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3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1</w:t>
            </w:r>
          </w:p>
        </w:tc>
        <w:tc>
          <w:tcPr>
            <w:tcW w:w="1003"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bCs/>
                <w:sz w:val="24"/>
              </w:rPr>
              <w:t>防洪救生高台</w:t>
            </w:r>
          </w:p>
        </w:tc>
        <w:tc>
          <w:tcPr>
            <w:tcW w:w="878"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w:t>
            </w:r>
          </w:p>
        </w:tc>
        <w:tc>
          <w:tcPr>
            <w:tcW w:w="60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避难</w:t>
            </w:r>
          </w:p>
        </w:tc>
        <w:tc>
          <w:tcPr>
            <w:tcW w:w="622"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新建</w:t>
            </w:r>
          </w:p>
        </w:tc>
        <w:tc>
          <w:tcPr>
            <w:tcW w:w="987"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450</w:t>
            </w:r>
          </w:p>
        </w:tc>
        <w:tc>
          <w:tcPr>
            <w:tcW w:w="675"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3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2</w:t>
            </w:r>
          </w:p>
        </w:tc>
        <w:tc>
          <w:tcPr>
            <w:tcW w:w="1003"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bCs/>
                <w:sz w:val="24"/>
              </w:rPr>
              <w:t>森林防灭火消防水池</w:t>
            </w:r>
          </w:p>
        </w:tc>
        <w:tc>
          <w:tcPr>
            <w:tcW w:w="878"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w:t>
            </w:r>
          </w:p>
        </w:tc>
        <w:tc>
          <w:tcPr>
            <w:tcW w:w="60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森林灭火</w:t>
            </w:r>
          </w:p>
        </w:tc>
        <w:tc>
          <w:tcPr>
            <w:tcW w:w="622"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新建</w:t>
            </w:r>
          </w:p>
        </w:tc>
        <w:tc>
          <w:tcPr>
            <w:tcW w:w="987"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300</w:t>
            </w:r>
          </w:p>
        </w:tc>
        <w:tc>
          <w:tcPr>
            <w:tcW w:w="675"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3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lang w:eastAsia="zh-CN"/>
              </w:rPr>
            </w:pPr>
            <w:r>
              <w:rPr>
                <w:rFonts w:hint="default" w:ascii="Times New Roman" w:hAnsi="Times New Roman" w:eastAsia="仿宋" w:cs="Times New Roman"/>
                <w:sz w:val="24"/>
                <w:lang w:val="en-US" w:eastAsia="zh-CN"/>
              </w:rPr>
              <w:t>3</w:t>
            </w:r>
          </w:p>
        </w:tc>
        <w:tc>
          <w:tcPr>
            <w:tcW w:w="10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新建应急避难场所</w:t>
            </w:r>
          </w:p>
        </w:tc>
        <w:tc>
          <w:tcPr>
            <w:tcW w:w="87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sz w:val="24"/>
              </w:rPr>
            </w:pPr>
          </w:p>
        </w:tc>
        <w:tc>
          <w:tcPr>
            <w:tcW w:w="60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应急避难场所</w:t>
            </w:r>
          </w:p>
        </w:tc>
        <w:tc>
          <w:tcPr>
            <w:tcW w:w="622"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新建</w:t>
            </w:r>
          </w:p>
        </w:tc>
        <w:tc>
          <w:tcPr>
            <w:tcW w:w="987"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lang w:val="en-US" w:eastAsia="zh-CN"/>
              </w:rPr>
              <w:t>15</w:t>
            </w:r>
            <w:r>
              <w:rPr>
                <w:rFonts w:hint="default" w:ascii="Times New Roman" w:hAnsi="Times New Roman" w:eastAsia="仿宋" w:cs="Times New Roman"/>
                <w:sz w:val="24"/>
              </w:rPr>
              <w:t>0000</w:t>
            </w:r>
          </w:p>
        </w:tc>
        <w:tc>
          <w:tcPr>
            <w:tcW w:w="675"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31"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lang w:eastAsia="zh-CN"/>
              </w:rPr>
            </w:pPr>
            <w:r>
              <w:rPr>
                <w:rFonts w:hint="default" w:ascii="Times New Roman" w:hAnsi="Times New Roman" w:eastAsia="仿宋" w:cs="Times New Roman"/>
                <w:sz w:val="24"/>
                <w:lang w:val="en-US" w:eastAsia="zh-CN"/>
              </w:rPr>
              <w:t>4</w:t>
            </w:r>
          </w:p>
        </w:tc>
        <w:tc>
          <w:tcPr>
            <w:tcW w:w="100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color w:val="000000"/>
                <w:sz w:val="24"/>
              </w:rPr>
              <w:t>城市大脑及社会基层综合治理平台与应急指挥中心用房</w:t>
            </w:r>
          </w:p>
        </w:tc>
        <w:tc>
          <w:tcPr>
            <w:tcW w:w="87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kern w:val="0"/>
                <w:sz w:val="24"/>
              </w:rPr>
            </w:pPr>
            <w:r>
              <w:rPr>
                <w:rFonts w:hint="default" w:ascii="Times New Roman" w:hAnsi="Times New Roman" w:eastAsia="仿宋" w:cs="Times New Roman"/>
                <w:bCs/>
                <w:color w:val="000000"/>
                <w:sz w:val="24"/>
              </w:rPr>
              <w:t>南新大道—建业大道交叉路口东北侧。</w:t>
            </w:r>
          </w:p>
        </w:tc>
        <w:tc>
          <w:tcPr>
            <w:tcW w:w="60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kern w:val="0"/>
                <w:sz w:val="24"/>
              </w:rPr>
            </w:pPr>
            <w:r>
              <w:rPr>
                <w:rFonts w:hint="default" w:ascii="Times New Roman" w:hAnsi="Times New Roman" w:eastAsia="仿宋" w:cs="Times New Roman"/>
                <w:bCs/>
                <w:sz w:val="24"/>
              </w:rPr>
              <w:t>应急指挥</w:t>
            </w:r>
          </w:p>
        </w:tc>
        <w:tc>
          <w:tcPr>
            <w:tcW w:w="62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kern w:val="0"/>
                <w:sz w:val="24"/>
              </w:rPr>
            </w:pPr>
            <w:r>
              <w:rPr>
                <w:rFonts w:hint="default" w:ascii="Times New Roman" w:hAnsi="Times New Roman" w:eastAsia="仿宋" w:cs="Times New Roman"/>
                <w:bCs/>
                <w:color w:val="000000"/>
                <w:sz w:val="24"/>
              </w:rPr>
              <w:t>可研用地或其他或其他公用设施用地</w:t>
            </w:r>
          </w:p>
        </w:tc>
        <w:tc>
          <w:tcPr>
            <w:tcW w:w="987"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r>
              <w:rPr>
                <w:rFonts w:hint="default" w:ascii="Times New Roman" w:hAnsi="Times New Roman" w:eastAsia="仿宋" w:cs="Times New Roman"/>
                <w:sz w:val="24"/>
              </w:rPr>
              <w:t>5457</w:t>
            </w:r>
          </w:p>
        </w:tc>
        <w:tc>
          <w:tcPr>
            <w:tcW w:w="675" w:type="pct"/>
            <w:vAlign w:val="center"/>
          </w:tcPr>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jc w:val="center"/>
              <w:rPr>
                <w:rFonts w:hint="default" w:ascii="Times New Roman" w:hAnsi="Times New Roman" w:eastAsia="仿宋" w:cs="Times New Roman"/>
                <w:sz w:val="24"/>
              </w:rPr>
            </w:pPr>
          </w:p>
        </w:tc>
      </w:tr>
    </w:tbl>
    <w:p>
      <w:pPr>
        <w:keepNext w:val="0"/>
        <w:keepLines w:val="0"/>
        <w:pageBreakBefore w:val="0"/>
        <w:widowControl w:val="0"/>
        <w:kinsoku/>
        <w:wordWrap/>
        <w:overflowPunct/>
        <w:topLinePunct w:val="0"/>
        <w:bidi w:val="0"/>
        <w:adjustRightInd w:val="0"/>
        <w:spacing w:line="550" w:lineRule="exact"/>
        <w:jc w:val="center"/>
        <w:rPr>
          <w:rFonts w:hint="default" w:ascii="Times New Roman" w:hAnsi="Times New Roman" w:eastAsia="黑体" w:cs="Times New Roman"/>
          <w:bCs/>
          <w:sz w:val="32"/>
          <w:szCs w:val="32"/>
        </w:rPr>
        <w:sectPr>
          <w:pgSz w:w="11906" w:h="16838"/>
          <w:pgMar w:top="2098" w:right="1474" w:bottom="1984" w:left="1587" w:header="851" w:footer="1134" w:gutter="0"/>
          <w:pgBorders>
            <w:top w:val="none" w:sz="0" w:space="0"/>
            <w:left w:val="none" w:sz="0" w:space="0"/>
            <w:bottom w:val="none" w:sz="0" w:space="0"/>
            <w:right w:val="none" w:sz="0" w:space="0"/>
          </w:pgBorders>
          <w:pgNumType w:fmt="decimal"/>
          <w:cols w:space="0" w:num="1"/>
          <w:rtlGutter w:val="0"/>
          <w:docGrid w:type="linesAndChars" w:linePitch="579" w:charSpace="-842"/>
        </w:sectPr>
      </w:pPr>
    </w:p>
    <w:p>
      <w:pPr>
        <w:keepNext w:val="0"/>
        <w:keepLines w:val="0"/>
        <w:pageBreakBefore w:val="0"/>
        <w:widowControl w:val="0"/>
        <w:kinsoku/>
        <w:wordWrap/>
        <w:overflowPunct/>
        <w:topLinePunct w:val="0"/>
        <w:bidi w:val="0"/>
        <w:adjustRightInd w:val="0"/>
        <w:spacing w:line="550" w:lineRule="exact"/>
        <w:jc w:val="both"/>
        <w:rPr>
          <w:rFonts w:hint="default" w:ascii="Times New Roman" w:hAnsi="Times New Roman" w:eastAsia="黑体" w:cs="Times New Roman"/>
          <w:bCs/>
          <w:sz w:val="32"/>
          <w:szCs w:val="32"/>
          <w:lang w:val="en-US" w:eastAsia="zh-CN"/>
        </w:rPr>
      </w:pPr>
      <w:bookmarkStart w:id="12" w:name="_Toc6064"/>
      <w:r>
        <w:rPr>
          <w:rFonts w:hint="eastAsia" w:ascii="黑体" w:hAnsi="黑体" w:eastAsia="黑体" w:cs="黑体"/>
          <w:bCs/>
          <w:sz w:val="32"/>
          <w:szCs w:val="32"/>
        </w:rPr>
        <w:t>附</w:t>
      </w:r>
      <w:r>
        <w:rPr>
          <w:rFonts w:hint="eastAsia" w:ascii="黑体" w:hAnsi="黑体" w:eastAsia="黑体" w:cs="黑体"/>
          <w:bCs/>
          <w:sz w:val="32"/>
          <w:szCs w:val="32"/>
          <w:lang w:val="en-US" w:eastAsia="zh-CN"/>
        </w:rPr>
        <w:t>件6</w:t>
      </w:r>
      <w:r>
        <w:rPr>
          <w:rFonts w:hint="default" w:ascii="Times New Roman" w:hAnsi="Times New Roman" w:eastAsia="黑体" w:cs="Times New Roman"/>
          <w:bCs/>
          <w:sz w:val="32"/>
          <w:szCs w:val="32"/>
          <w:lang w:val="en-US" w:eastAsia="zh-CN"/>
        </w:rPr>
        <w:t xml:space="preserve"> </w:t>
      </w:r>
    </w:p>
    <w:p>
      <w:pPr>
        <w:rPr>
          <w:rFonts w:hint="default"/>
          <w:lang w:val="en-US" w:eastAsia="zh-CN"/>
        </w:rPr>
      </w:pPr>
    </w:p>
    <w:p>
      <w:pPr>
        <w:keepNext w:val="0"/>
        <w:keepLines w:val="0"/>
        <w:pageBreakBefore w:val="0"/>
        <w:widowControl w:val="0"/>
        <w:kinsoku/>
        <w:wordWrap/>
        <w:overflowPunct/>
        <w:topLinePunct w:val="0"/>
        <w:bidi w:val="0"/>
        <w:adjustRightInd w:val="0"/>
        <w:spacing w:line="550" w:lineRule="exact"/>
        <w:jc w:val="center"/>
        <w:rPr>
          <w:rFonts w:hint="eastAsia"/>
        </w:rPr>
      </w:pPr>
      <w:r>
        <w:rPr>
          <w:rFonts w:hint="eastAsia" w:ascii="方正小标宋简体" w:hAnsi="方正小标宋简体" w:eastAsia="方正小标宋简体" w:cs="方正小标宋简体"/>
          <w:bCs/>
          <w:sz w:val="44"/>
          <w:szCs w:val="44"/>
        </w:rPr>
        <w:t>高新区科创片区重点工程项目统计表</w:t>
      </w:r>
      <w:bookmarkEnd w:id="12"/>
    </w:p>
    <w:tbl>
      <w:tblPr>
        <w:tblStyle w:val="16"/>
        <w:tblW w:w="152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48"/>
        <w:gridCol w:w="1457"/>
        <w:gridCol w:w="4748"/>
        <w:gridCol w:w="1230"/>
        <w:gridCol w:w="973"/>
        <w:gridCol w:w="714"/>
        <w:gridCol w:w="1326"/>
        <w:gridCol w:w="2190"/>
        <w:gridCol w:w="12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tblHeader/>
          <w:jc w:val="center"/>
        </w:trPr>
        <w:tc>
          <w:tcPr>
            <w:tcW w:w="13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sz w:val="24"/>
              </w:rPr>
            </w:pPr>
            <w:r>
              <w:rPr>
                <w:rFonts w:hint="default" w:ascii="Times New Roman" w:hAnsi="Times New Roman" w:eastAsia="仿宋" w:cs="Times New Roman"/>
                <w:b/>
                <w:kern w:val="0"/>
                <w:sz w:val="24"/>
              </w:rPr>
              <w:t>项目大类</w:t>
            </w:r>
          </w:p>
        </w:tc>
        <w:tc>
          <w:tcPr>
            <w:tcW w:w="14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sz w:val="24"/>
              </w:rPr>
            </w:pPr>
            <w:r>
              <w:rPr>
                <w:rFonts w:hint="default" w:ascii="Times New Roman" w:hAnsi="Times New Roman" w:eastAsia="仿宋" w:cs="Times New Roman"/>
                <w:b/>
                <w:kern w:val="0"/>
                <w:sz w:val="24"/>
              </w:rPr>
              <w:t>项目小类</w:t>
            </w:r>
          </w:p>
        </w:tc>
        <w:tc>
          <w:tcPr>
            <w:tcW w:w="47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sz w:val="24"/>
              </w:rPr>
            </w:pPr>
            <w:r>
              <w:rPr>
                <w:rFonts w:hint="default" w:ascii="Times New Roman" w:hAnsi="Times New Roman" w:eastAsia="仿宋" w:cs="Times New Roman"/>
                <w:b/>
                <w:kern w:val="0"/>
                <w:sz w:val="24"/>
              </w:rPr>
              <w:t>建设内容</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sz w:val="24"/>
              </w:rPr>
            </w:pPr>
            <w:r>
              <w:rPr>
                <w:rFonts w:hint="default" w:ascii="Times New Roman" w:hAnsi="Times New Roman" w:eastAsia="仿宋" w:cs="Times New Roman"/>
                <w:b/>
                <w:kern w:val="0"/>
                <w:sz w:val="24"/>
              </w:rPr>
              <w:t>建设地点</w:t>
            </w:r>
          </w:p>
        </w:tc>
        <w:tc>
          <w:tcPr>
            <w:tcW w:w="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sz w:val="24"/>
              </w:rPr>
            </w:pPr>
            <w:r>
              <w:rPr>
                <w:rFonts w:hint="default" w:ascii="Times New Roman" w:hAnsi="Times New Roman" w:eastAsia="仿宋" w:cs="Times New Roman"/>
                <w:b/>
                <w:kern w:val="0"/>
                <w:sz w:val="24"/>
              </w:rPr>
              <w:t>用地量（m</w:t>
            </w:r>
            <w:r>
              <w:rPr>
                <w:rFonts w:hint="default" w:ascii="Times New Roman" w:hAnsi="Times New Roman" w:eastAsia="仿宋" w:cs="Times New Roman"/>
                <w:b/>
                <w:kern w:val="0"/>
                <w:sz w:val="24"/>
                <w:vertAlign w:val="superscript"/>
              </w:rPr>
              <w:t>2</w:t>
            </w:r>
            <w:r>
              <w:rPr>
                <w:rFonts w:hint="default" w:ascii="Times New Roman" w:hAnsi="Times New Roman" w:eastAsia="仿宋" w:cs="Times New Roman"/>
                <w:b/>
                <w:kern w:val="0"/>
                <w:sz w:val="24"/>
              </w:rPr>
              <w:t>）</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sz w:val="24"/>
              </w:rPr>
            </w:pPr>
            <w:r>
              <w:rPr>
                <w:rFonts w:hint="default" w:ascii="Times New Roman" w:hAnsi="Times New Roman" w:eastAsia="仿宋" w:cs="Times New Roman"/>
                <w:b/>
                <w:kern w:val="0"/>
                <w:sz w:val="24"/>
              </w:rPr>
              <w:t>用地性质</w:t>
            </w:r>
          </w:p>
        </w:tc>
        <w:tc>
          <w:tcPr>
            <w:tcW w:w="13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sz w:val="24"/>
              </w:rPr>
            </w:pPr>
            <w:r>
              <w:rPr>
                <w:rFonts w:hint="default" w:ascii="Times New Roman" w:hAnsi="Times New Roman" w:eastAsia="仿宋" w:cs="Times New Roman"/>
                <w:b/>
                <w:kern w:val="0"/>
                <w:sz w:val="24"/>
              </w:rPr>
              <w:t>建设期限</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sz w:val="24"/>
              </w:rPr>
            </w:pPr>
            <w:r>
              <w:rPr>
                <w:rFonts w:hint="default" w:ascii="Times New Roman" w:hAnsi="Times New Roman" w:eastAsia="仿宋" w:cs="Times New Roman"/>
                <w:b/>
                <w:kern w:val="0"/>
                <w:sz w:val="24"/>
              </w:rPr>
              <w:t>牵头单位</w:t>
            </w: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kern w:val="0"/>
                <w:sz w:val="24"/>
              </w:rPr>
            </w:pPr>
            <w:r>
              <w:rPr>
                <w:rFonts w:hint="default" w:ascii="Times New Roman" w:hAnsi="Times New Roman" w:eastAsia="仿宋" w:cs="Times New Roman"/>
                <w:b/>
                <w:kern w:val="0"/>
                <w:sz w:val="24"/>
              </w:rPr>
              <w:t>投资估算</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sz w:val="24"/>
              </w:rPr>
            </w:pPr>
            <w:r>
              <w:rPr>
                <w:rFonts w:hint="default" w:ascii="Times New Roman" w:hAnsi="Times New Roman" w:eastAsia="仿宋" w:cs="Times New Roman"/>
                <w:b/>
                <w:kern w:val="0"/>
                <w:sz w:val="24"/>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3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sz w:val="24"/>
              </w:rPr>
            </w:pPr>
            <w:r>
              <w:rPr>
                <w:rFonts w:hint="default" w:ascii="Times New Roman" w:hAnsi="Times New Roman" w:eastAsia="仿宋" w:cs="Times New Roman"/>
                <w:b/>
                <w:kern w:val="0"/>
                <w:sz w:val="24"/>
              </w:rPr>
              <w:t>应急管理</w:t>
            </w:r>
            <w:r>
              <w:rPr>
                <w:rFonts w:hint="default" w:ascii="Times New Roman" w:hAnsi="Times New Roman" w:eastAsia="仿宋" w:cs="Times New Roman"/>
                <w:b/>
                <w:kern w:val="0"/>
                <w:sz w:val="24"/>
                <w:lang w:val="en-US" w:eastAsia="zh-CN"/>
              </w:rPr>
              <w:t>建设</w:t>
            </w:r>
            <w:r>
              <w:rPr>
                <w:rFonts w:hint="default" w:ascii="Times New Roman" w:hAnsi="Times New Roman" w:eastAsia="仿宋" w:cs="Times New Roman"/>
                <w:b/>
                <w:kern w:val="0"/>
                <w:sz w:val="24"/>
              </w:rPr>
              <w:t>工程</w:t>
            </w:r>
          </w:p>
        </w:tc>
        <w:tc>
          <w:tcPr>
            <w:tcW w:w="14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1.应急管理工作人员培训项目。</w:t>
            </w:r>
          </w:p>
        </w:tc>
        <w:tc>
          <w:tcPr>
            <w:tcW w:w="47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组织各乡镇、村（社区）从事急管理的工作人员定期进行培训，提高应急管理队伍专业能力，每年安排2次以上集中培训。</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高新区</w:t>
            </w:r>
          </w:p>
        </w:tc>
        <w:tc>
          <w:tcPr>
            <w:tcW w:w="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w:t>
            </w:r>
          </w:p>
        </w:tc>
        <w:tc>
          <w:tcPr>
            <w:tcW w:w="13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lang w:val="en-US" w:eastAsia="zh-CN"/>
              </w:rPr>
            </w:pPr>
            <w:r>
              <w:rPr>
                <w:rFonts w:hint="default" w:ascii="Times New Roman" w:hAnsi="Times New Roman" w:eastAsia="仿宋" w:cs="Times New Roman"/>
                <w:bCs/>
                <w:sz w:val="24"/>
              </w:rPr>
              <w:t>202</w:t>
            </w:r>
            <w:r>
              <w:rPr>
                <w:rFonts w:hint="default" w:ascii="Times New Roman" w:hAnsi="Times New Roman" w:eastAsia="仿宋" w:cs="Times New Roman"/>
                <w:bCs/>
                <w:sz w:val="24"/>
                <w:lang w:val="en-US" w:eastAsia="zh-CN"/>
              </w:rPr>
              <w:t>2—2035年</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高新区应急分局、安谷镇人民政府</w:t>
            </w: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lang w:val="en-US" w:eastAsia="zh-CN"/>
              </w:rPr>
            </w:pPr>
            <w:r>
              <w:rPr>
                <w:rFonts w:hint="default" w:ascii="Times New Roman" w:hAnsi="Times New Roman" w:eastAsia="仿宋" w:cs="Times New Roman"/>
                <w:bCs/>
                <w:sz w:val="24"/>
              </w:rPr>
              <w:t>10万元/年</w:t>
            </w:r>
            <w:r>
              <w:rPr>
                <w:rFonts w:hint="default" w:ascii="Times New Roman" w:hAnsi="Times New Roman" w:eastAsia="仿宋" w:cs="Times New Roman"/>
                <w:bCs/>
                <w:sz w:val="24"/>
                <w:lang w:eastAsia="zh-CN"/>
              </w:rPr>
              <w:t>，</w:t>
            </w:r>
            <w:r>
              <w:rPr>
                <w:rFonts w:hint="default" w:ascii="Times New Roman" w:hAnsi="Times New Roman" w:eastAsia="仿宋" w:cs="Times New Roman"/>
                <w:bCs/>
                <w:sz w:val="24"/>
                <w:lang w:val="en-US" w:eastAsia="zh-CN"/>
              </w:rPr>
              <w:t>共140万元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4" w:hRule="atLeast"/>
          <w:jc w:val="center"/>
        </w:trPr>
        <w:tc>
          <w:tcPr>
            <w:tcW w:w="13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kern w:val="0"/>
                <w:sz w:val="24"/>
              </w:rPr>
            </w:pPr>
          </w:p>
        </w:tc>
        <w:tc>
          <w:tcPr>
            <w:tcW w:w="14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2.应急管理机构人员配置。</w:t>
            </w:r>
          </w:p>
        </w:tc>
        <w:tc>
          <w:tcPr>
            <w:tcW w:w="47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安谷镇配置应急技术负责人1名，专职管理人员1名。企业、村（社）设专（兼）职应急管理人员1名。</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高新区</w:t>
            </w:r>
          </w:p>
        </w:tc>
        <w:tc>
          <w:tcPr>
            <w:tcW w:w="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w:t>
            </w:r>
          </w:p>
        </w:tc>
        <w:tc>
          <w:tcPr>
            <w:tcW w:w="13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202</w:t>
            </w:r>
            <w:r>
              <w:rPr>
                <w:rFonts w:hint="default" w:ascii="Times New Roman" w:hAnsi="Times New Roman" w:eastAsia="仿宋" w:cs="Times New Roman"/>
                <w:bCs/>
                <w:sz w:val="24"/>
                <w:lang w:val="en-US" w:eastAsia="zh-CN"/>
              </w:rPr>
              <w:t>2—2035年</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高新区应急分局、安谷镇人民政府</w:t>
            </w: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lang w:val="en-US" w:eastAsia="zh-CN"/>
              </w:rPr>
            </w:pPr>
            <w:r>
              <w:rPr>
                <w:rFonts w:hint="default" w:ascii="Times New Roman" w:hAnsi="Times New Roman" w:eastAsia="仿宋" w:cs="Times New Roman"/>
                <w:bCs/>
                <w:sz w:val="24"/>
                <w:lang w:val="en-US" w:eastAsia="zh-CN"/>
              </w:rPr>
              <w:t>20</w:t>
            </w:r>
            <w:r>
              <w:rPr>
                <w:rFonts w:hint="default" w:ascii="Times New Roman" w:hAnsi="Times New Roman" w:eastAsia="仿宋" w:cs="Times New Roman"/>
                <w:bCs/>
                <w:sz w:val="24"/>
              </w:rPr>
              <w:t>万元/年</w:t>
            </w:r>
            <w:r>
              <w:rPr>
                <w:rFonts w:hint="default" w:ascii="Times New Roman" w:hAnsi="Times New Roman" w:eastAsia="仿宋" w:cs="Times New Roman"/>
                <w:bCs/>
                <w:sz w:val="24"/>
                <w:lang w:eastAsia="zh-CN"/>
              </w:rPr>
              <w:t>，</w:t>
            </w:r>
            <w:r>
              <w:rPr>
                <w:rFonts w:hint="default" w:ascii="Times New Roman" w:hAnsi="Times New Roman" w:eastAsia="仿宋" w:cs="Times New Roman"/>
                <w:bCs/>
                <w:sz w:val="24"/>
                <w:lang w:val="en-US" w:eastAsia="zh-CN"/>
              </w:rPr>
              <w:t>共280万元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9" w:hRule="atLeast"/>
          <w:jc w:val="center"/>
        </w:trPr>
        <w:tc>
          <w:tcPr>
            <w:tcW w:w="13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kern w:val="0"/>
                <w:sz w:val="24"/>
              </w:rPr>
            </w:pPr>
            <w:r>
              <w:rPr>
                <w:rFonts w:hint="default" w:ascii="Times New Roman" w:hAnsi="Times New Roman" w:eastAsia="仿宋" w:cs="Times New Roman"/>
                <w:b/>
                <w:kern w:val="0"/>
                <w:sz w:val="24"/>
              </w:rPr>
              <w:t>安全生产风险防控重点工程</w:t>
            </w:r>
          </w:p>
        </w:tc>
        <w:tc>
          <w:tcPr>
            <w:tcW w:w="14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1.片区安全生产风险监测预警工程。</w:t>
            </w:r>
          </w:p>
        </w:tc>
        <w:tc>
          <w:tcPr>
            <w:tcW w:w="47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仿宋" w:cs="Times New Roman"/>
                <w:bCs/>
                <w:sz w:val="24"/>
              </w:rPr>
            </w:pPr>
            <w:r>
              <w:rPr>
                <w:rFonts w:hint="default" w:ascii="Times New Roman" w:hAnsi="Times New Roman" w:eastAsia="仿宋" w:cs="Times New Roman"/>
                <w:bCs/>
                <w:sz w:val="24"/>
              </w:rPr>
              <w:t>加油加气站、规模以上企业主要场所、关键岗位、高危作业环节安装视频监控、智能监测感知系统，并预留接口，将监测信息接入区、镇应急指挥平台。</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片区内各</w:t>
            </w:r>
            <w:r>
              <w:rPr>
                <w:rFonts w:hint="default" w:ascii="Times New Roman" w:hAnsi="Times New Roman" w:eastAsia="仿宋" w:cs="Times New Roman"/>
                <w:bCs/>
                <w:sz w:val="24"/>
                <w:lang w:val="en-US" w:eastAsia="zh-CN"/>
              </w:rPr>
              <w:t>相关</w:t>
            </w:r>
            <w:r>
              <w:rPr>
                <w:rFonts w:hint="default" w:ascii="Times New Roman" w:hAnsi="Times New Roman" w:eastAsia="仿宋" w:cs="Times New Roman"/>
                <w:bCs/>
                <w:sz w:val="24"/>
              </w:rPr>
              <w:t>企业</w:t>
            </w:r>
          </w:p>
        </w:tc>
        <w:tc>
          <w:tcPr>
            <w:tcW w:w="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w:t>
            </w:r>
          </w:p>
        </w:tc>
        <w:tc>
          <w:tcPr>
            <w:tcW w:w="13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2035年</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高新区应急分局、安谷镇人民政府</w:t>
            </w: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lang w:val="en-US" w:eastAsia="zh-CN"/>
              </w:rPr>
            </w:pPr>
            <w:r>
              <w:rPr>
                <w:rFonts w:hint="default" w:ascii="Times New Roman" w:hAnsi="Times New Roman" w:eastAsia="仿宋" w:cs="Times New Roman"/>
                <w:bCs/>
                <w:sz w:val="24"/>
                <w:lang w:val="en-US" w:eastAsia="zh-CN"/>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6" w:hRule="atLeast"/>
          <w:jc w:val="center"/>
        </w:trPr>
        <w:tc>
          <w:tcPr>
            <w:tcW w:w="13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kern w:val="0"/>
                <w:sz w:val="24"/>
              </w:rPr>
            </w:pPr>
          </w:p>
        </w:tc>
        <w:tc>
          <w:tcPr>
            <w:tcW w:w="14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2.政府购买专业技术服务工程。</w:t>
            </w:r>
          </w:p>
        </w:tc>
        <w:tc>
          <w:tcPr>
            <w:tcW w:w="47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通过政府购买服务方式，聘用相关专业领域专家、社会志愿者等力量，辅助片区开展生产安全监管、隐患排查、防灾救灾、应急救援等相关工作。</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高新区</w:t>
            </w:r>
          </w:p>
        </w:tc>
        <w:tc>
          <w:tcPr>
            <w:tcW w:w="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w:t>
            </w:r>
          </w:p>
        </w:tc>
        <w:tc>
          <w:tcPr>
            <w:tcW w:w="13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202</w:t>
            </w:r>
            <w:r>
              <w:rPr>
                <w:rFonts w:hint="default" w:ascii="Times New Roman" w:hAnsi="Times New Roman" w:eastAsia="仿宋" w:cs="Times New Roman"/>
                <w:bCs/>
                <w:sz w:val="24"/>
                <w:lang w:val="en-US" w:eastAsia="zh-CN"/>
              </w:rPr>
              <w:t>2—2035年</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高新区应急分局、安谷镇人民政府</w:t>
            </w: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lang w:val="en-US" w:eastAsia="zh-CN"/>
              </w:rPr>
            </w:pPr>
            <w:r>
              <w:rPr>
                <w:rFonts w:hint="default" w:ascii="Times New Roman" w:hAnsi="Times New Roman" w:eastAsia="仿宋" w:cs="Times New Roman"/>
                <w:bCs/>
                <w:sz w:val="24"/>
                <w:lang w:val="en-US" w:eastAsia="zh-CN"/>
              </w:rPr>
              <w:t>5</w:t>
            </w:r>
            <w:r>
              <w:rPr>
                <w:rFonts w:hint="default" w:ascii="Times New Roman" w:hAnsi="Times New Roman" w:eastAsia="仿宋" w:cs="Times New Roman"/>
                <w:bCs/>
                <w:sz w:val="24"/>
              </w:rPr>
              <w:t>0万元/年</w:t>
            </w:r>
            <w:r>
              <w:rPr>
                <w:rFonts w:hint="default" w:ascii="Times New Roman" w:hAnsi="Times New Roman" w:eastAsia="仿宋" w:cs="Times New Roman"/>
                <w:bCs/>
                <w:sz w:val="24"/>
                <w:lang w:eastAsia="zh-CN"/>
              </w:rPr>
              <w:t>，</w:t>
            </w:r>
            <w:r>
              <w:rPr>
                <w:rFonts w:hint="default" w:ascii="Times New Roman" w:hAnsi="Times New Roman" w:eastAsia="仿宋" w:cs="Times New Roman"/>
                <w:bCs/>
                <w:sz w:val="24"/>
                <w:lang w:val="en-US" w:eastAsia="zh-CN"/>
              </w:rPr>
              <w:t>共700万元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0" w:hRule="atLeast"/>
          <w:jc w:val="center"/>
        </w:trPr>
        <w:tc>
          <w:tcPr>
            <w:tcW w:w="13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kern w:val="0"/>
                <w:sz w:val="24"/>
              </w:rPr>
            </w:pPr>
            <w:r>
              <w:rPr>
                <w:rFonts w:hint="default" w:ascii="Times New Roman" w:hAnsi="Times New Roman" w:eastAsia="仿宋" w:cs="Times New Roman"/>
                <w:b/>
                <w:kern w:val="0"/>
                <w:sz w:val="24"/>
              </w:rPr>
              <w:t>自然灾害防治重点工程</w:t>
            </w:r>
          </w:p>
        </w:tc>
        <w:tc>
          <w:tcPr>
            <w:tcW w:w="14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lang w:val="en-US" w:eastAsia="zh-CN"/>
              </w:rPr>
              <w:t>1</w:t>
            </w:r>
            <w:r>
              <w:rPr>
                <w:rFonts w:hint="default" w:ascii="Times New Roman" w:hAnsi="Times New Roman" w:eastAsia="仿宋" w:cs="Times New Roman"/>
                <w:bCs/>
                <w:sz w:val="24"/>
              </w:rPr>
              <w:t>.防洪救生高台。</w:t>
            </w:r>
          </w:p>
        </w:tc>
        <w:tc>
          <w:tcPr>
            <w:tcW w:w="47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建设救生高台2座，两楼一底，层高3.7米，每座建筑面积约450平方米。采用钢筋混凝土现浇框架结构，可承载300至500人应急避险。</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安谷镇</w:t>
            </w:r>
            <w:r>
              <w:rPr>
                <w:rFonts w:hint="default" w:ascii="Times New Roman" w:hAnsi="Times New Roman" w:eastAsia="仿宋" w:cs="Times New Roman"/>
                <w:bCs/>
                <w:sz w:val="24"/>
                <w:lang w:val="en-US" w:eastAsia="zh-CN"/>
              </w:rPr>
              <w:t>杜家场村</w:t>
            </w:r>
          </w:p>
        </w:tc>
        <w:tc>
          <w:tcPr>
            <w:tcW w:w="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450</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w:t>
            </w:r>
          </w:p>
        </w:tc>
        <w:tc>
          <w:tcPr>
            <w:tcW w:w="13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2025年</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高新区新城建设局、应急分局、</w:t>
            </w:r>
            <w:r>
              <w:rPr>
                <w:rFonts w:hint="default" w:ascii="Times New Roman" w:hAnsi="Times New Roman" w:eastAsia="仿宋" w:cs="Times New Roman"/>
                <w:bCs/>
                <w:color w:val="000000"/>
                <w:kern w:val="0"/>
                <w:sz w:val="24"/>
              </w:rPr>
              <w:t>安谷镇人民政府</w:t>
            </w: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5" w:hRule="atLeast"/>
          <w:jc w:val="center"/>
        </w:trPr>
        <w:tc>
          <w:tcPr>
            <w:tcW w:w="13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kern w:val="0"/>
                <w:sz w:val="24"/>
              </w:rPr>
            </w:pPr>
          </w:p>
        </w:tc>
        <w:tc>
          <w:tcPr>
            <w:tcW w:w="14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lang w:val="en-US" w:eastAsia="zh-CN"/>
              </w:rPr>
              <w:t>2.</w:t>
            </w:r>
            <w:r>
              <w:rPr>
                <w:rFonts w:hint="default" w:ascii="Times New Roman" w:hAnsi="Times New Roman" w:eastAsia="仿宋" w:cs="Times New Roman"/>
                <w:bCs/>
                <w:sz w:val="24"/>
              </w:rPr>
              <w:t>森林防灭火消防水池。</w:t>
            </w:r>
          </w:p>
        </w:tc>
        <w:tc>
          <w:tcPr>
            <w:tcW w:w="47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在重点林区建设10个森林防灭火消防水池。每个消防水池直径5米，深3米。</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安谷镇</w:t>
            </w:r>
            <w:r>
              <w:rPr>
                <w:rFonts w:hint="default" w:ascii="Times New Roman" w:hAnsi="Times New Roman" w:eastAsia="仿宋" w:cs="Times New Roman"/>
                <w:bCs/>
                <w:sz w:val="24"/>
                <w:lang w:val="en-US" w:eastAsia="zh-CN"/>
              </w:rPr>
              <w:t>10个涉及森林的村（社区）</w:t>
            </w:r>
          </w:p>
        </w:tc>
        <w:tc>
          <w:tcPr>
            <w:tcW w:w="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300</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w:t>
            </w:r>
          </w:p>
        </w:tc>
        <w:tc>
          <w:tcPr>
            <w:tcW w:w="13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color w:val="000000"/>
                <w:kern w:val="0"/>
                <w:sz w:val="24"/>
              </w:rPr>
              <w:t>2025年</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高新区新城建设局、应急分局、自然资源分局、</w:t>
            </w:r>
            <w:r>
              <w:rPr>
                <w:rFonts w:hint="default" w:ascii="Times New Roman" w:hAnsi="Times New Roman" w:eastAsia="仿宋" w:cs="Times New Roman"/>
                <w:bCs/>
                <w:color w:val="000000"/>
                <w:kern w:val="0"/>
                <w:sz w:val="24"/>
              </w:rPr>
              <w:t>安谷镇人民政府</w:t>
            </w: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5" w:hRule="atLeast"/>
          <w:jc w:val="center"/>
        </w:trPr>
        <w:tc>
          <w:tcPr>
            <w:tcW w:w="13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kern w:val="0"/>
                <w:sz w:val="24"/>
              </w:rPr>
            </w:pPr>
          </w:p>
        </w:tc>
        <w:tc>
          <w:tcPr>
            <w:tcW w:w="14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lang w:val="en-US" w:eastAsia="zh-CN"/>
              </w:rPr>
              <w:t>3</w:t>
            </w:r>
            <w:r>
              <w:rPr>
                <w:rFonts w:hint="default" w:ascii="Times New Roman" w:hAnsi="Times New Roman" w:eastAsia="仿宋" w:cs="Times New Roman"/>
                <w:bCs/>
                <w:sz w:val="24"/>
              </w:rPr>
              <w:t>.森林防灭火道路。</w:t>
            </w:r>
          </w:p>
        </w:tc>
        <w:tc>
          <w:tcPr>
            <w:tcW w:w="47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在重点林区建设3条森林防灭火道路。总长20公里，每条道路宽6米。</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安谷镇</w:t>
            </w:r>
            <w:r>
              <w:rPr>
                <w:rFonts w:hint="default" w:ascii="Times New Roman" w:hAnsi="Times New Roman" w:eastAsia="仿宋" w:cs="Times New Roman"/>
                <w:bCs/>
                <w:sz w:val="24"/>
                <w:lang w:val="en-US" w:eastAsia="zh-CN"/>
              </w:rPr>
              <w:t>森林防灭火重点管控区域</w:t>
            </w:r>
          </w:p>
        </w:tc>
        <w:tc>
          <w:tcPr>
            <w:tcW w:w="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w:t>
            </w:r>
          </w:p>
        </w:tc>
        <w:tc>
          <w:tcPr>
            <w:tcW w:w="13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20</w:t>
            </w:r>
            <w:r>
              <w:rPr>
                <w:rFonts w:hint="default" w:ascii="Times New Roman" w:hAnsi="Times New Roman" w:eastAsia="仿宋" w:cs="Times New Roman"/>
                <w:bCs/>
                <w:sz w:val="24"/>
                <w:lang w:val="en-US" w:eastAsia="zh-CN"/>
              </w:rPr>
              <w:t>30</w:t>
            </w:r>
            <w:r>
              <w:rPr>
                <w:rFonts w:hint="default" w:ascii="Times New Roman" w:hAnsi="Times New Roman" w:eastAsia="仿宋" w:cs="Times New Roman"/>
                <w:bCs/>
                <w:sz w:val="24"/>
              </w:rPr>
              <w:t>年</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高新区新城建设局、应急分局、自然资源分局、</w:t>
            </w:r>
            <w:r>
              <w:rPr>
                <w:rFonts w:hint="default" w:ascii="Times New Roman" w:hAnsi="Times New Roman" w:eastAsia="仿宋" w:cs="Times New Roman"/>
                <w:bCs/>
                <w:color w:val="000000"/>
                <w:kern w:val="0"/>
                <w:sz w:val="24"/>
              </w:rPr>
              <w:t>安谷镇人民政府</w:t>
            </w: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4200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3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kern w:val="0"/>
                <w:sz w:val="24"/>
              </w:rPr>
            </w:pPr>
          </w:p>
        </w:tc>
        <w:tc>
          <w:tcPr>
            <w:tcW w:w="14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lang w:val="en-US" w:eastAsia="zh-CN"/>
              </w:rPr>
              <w:t>4</w:t>
            </w:r>
            <w:r>
              <w:rPr>
                <w:rFonts w:hint="default" w:ascii="Times New Roman" w:hAnsi="Times New Roman" w:eastAsia="仿宋" w:cs="Times New Roman"/>
                <w:bCs/>
                <w:sz w:val="24"/>
              </w:rPr>
              <w:t>.地质灾害应急排查及排危除险项目。</w:t>
            </w:r>
          </w:p>
        </w:tc>
        <w:tc>
          <w:tcPr>
            <w:tcW w:w="47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sz w:val="24"/>
              </w:rPr>
            </w:pPr>
            <w:r>
              <w:rPr>
                <w:rFonts w:hint="default" w:ascii="Times New Roman" w:hAnsi="Times New Roman" w:eastAsia="仿宋" w:cs="Times New Roman"/>
                <w:bCs/>
                <w:color w:val="000000"/>
                <w:kern w:val="0"/>
                <w:sz w:val="24"/>
              </w:rPr>
              <w:t>对片区内因强降雨、地震、洪涝等引发的地质灾害隐患实施排危除险（根据全区项目申报情况确定）。</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安谷镇</w:t>
            </w:r>
            <w:r>
              <w:rPr>
                <w:rFonts w:hint="default" w:ascii="Times New Roman" w:hAnsi="Times New Roman" w:eastAsia="仿宋" w:cs="Times New Roman"/>
                <w:color w:val="000000"/>
                <w:kern w:val="0"/>
                <w:sz w:val="24"/>
                <w:lang w:val="en-US" w:eastAsia="zh-CN"/>
              </w:rPr>
              <w:t>全区域</w:t>
            </w:r>
          </w:p>
        </w:tc>
        <w:tc>
          <w:tcPr>
            <w:tcW w:w="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w:t>
            </w:r>
          </w:p>
        </w:tc>
        <w:tc>
          <w:tcPr>
            <w:tcW w:w="13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lang w:val="en-US" w:eastAsia="zh-CN"/>
              </w:rPr>
            </w:pPr>
            <w:r>
              <w:rPr>
                <w:rFonts w:hint="default" w:ascii="Times New Roman" w:hAnsi="Times New Roman" w:eastAsia="仿宋" w:cs="Times New Roman"/>
                <w:bCs/>
                <w:color w:val="000000"/>
                <w:kern w:val="0"/>
                <w:sz w:val="24"/>
              </w:rPr>
              <w:t>202</w:t>
            </w:r>
            <w:r>
              <w:rPr>
                <w:rFonts w:hint="default" w:ascii="Times New Roman" w:hAnsi="Times New Roman" w:eastAsia="仿宋" w:cs="Times New Roman"/>
                <w:bCs/>
                <w:color w:val="000000"/>
                <w:kern w:val="0"/>
                <w:sz w:val="24"/>
                <w:lang w:val="en-US" w:eastAsia="zh-CN"/>
              </w:rPr>
              <w:t>2—2035年</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color w:val="000000"/>
                <w:kern w:val="0"/>
                <w:sz w:val="24"/>
              </w:rPr>
              <w:t>高新区应急分局、区自然资源分局、安谷镇人民政府</w:t>
            </w: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lang w:val="en-US" w:eastAsia="zh-CN"/>
              </w:rPr>
            </w:pPr>
            <w:r>
              <w:rPr>
                <w:rFonts w:hint="default" w:ascii="Times New Roman" w:hAnsi="Times New Roman" w:eastAsia="仿宋" w:cs="Times New Roman"/>
                <w:bCs/>
                <w:color w:val="000000"/>
                <w:kern w:val="0"/>
                <w:sz w:val="24"/>
                <w:lang w:val="en-US" w:eastAsia="zh-CN"/>
              </w:rPr>
              <w:t>1</w:t>
            </w:r>
            <w:r>
              <w:rPr>
                <w:rFonts w:hint="default" w:ascii="Times New Roman" w:hAnsi="Times New Roman" w:eastAsia="仿宋" w:cs="Times New Roman"/>
                <w:bCs/>
                <w:color w:val="000000"/>
                <w:kern w:val="0"/>
                <w:sz w:val="24"/>
              </w:rPr>
              <w:t>0万元/年</w:t>
            </w:r>
            <w:r>
              <w:rPr>
                <w:rFonts w:hint="default" w:ascii="Times New Roman" w:hAnsi="Times New Roman" w:eastAsia="仿宋" w:cs="Times New Roman"/>
                <w:bCs/>
                <w:color w:val="000000"/>
                <w:kern w:val="0"/>
                <w:sz w:val="24"/>
                <w:lang w:eastAsia="zh-CN"/>
              </w:rPr>
              <w:t>，</w:t>
            </w:r>
            <w:r>
              <w:rPr>
                <w:rFonts w:hint="default" w:ascii="Times New Roman" w:hAnsi="Times New Roman" w:eastAsia="仿宋" w:cs="Times New Roman"/>
                <w:bCs/>
                <w:color w:val="000000"/>
                <w:kern w:val="0"/>
                <w:sz w:val="24"/>
                <w:lang w:val="en-US" w:eastAsia="zh-CN"/>
              </w:rPr>
              <w:t>共1400万元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9" w:hRule="atLeast"/>
          <w:jc w:val="center"/>
        </w:trPr>
        <w:tc>
          <w:tcPr>
            <w:tcW w:w="13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kern w:val="0"/>
                <w:sz w:val="24"/>
              </w:rPr>
            </w:pPr>
          </w:p>
        </w:tc>
        <w:tc>
          <w:tcPr>
            <w:tcW w:w="14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sz w:val="24"/>
                <w:lang w:val="en-US" w:eastAsia="zh-CN"/>
              </w:rPr>
            </w:pPr>
            <w:r>
              <w:rPr>
                <w:rFonts w:hint="default" w:ascii="Times New Roman" w:hAnsi="Times New Roman" w:eastAsia="仿宋" w:cs="Times New Roman"/>
                <w:bCs/>
                <w:sz w:val="24"/>
                <w:lang w:val="en-US" w:eastAsia="zh-CN"/>
              </w:rPr>
              <w:t>5.河岸堤防工程</w:t>
            </w:r>
          </w:p>
        </w:tc>
        <w:tc>
          <w:tcPr>
            <w:tcW w:w="47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color w:val="000000"/>
                <w:kern w:val="0"/>
                <w:sz w:val="24"/>
                <w:lang w:val="en-US" w:eastAsia="zh-CN"/>
              </w:rPr>
            </w:pPr>
            <w:r>
              <w:rPr>
                <w:rFonts w:hint="default" w:ascii="Times New Roman" w:hAnsi="Times New Roman" w:eastAsia="仿宋" w:cs="Times New Roman"/>
                <w:bCs/>
                <w:color w:val="000000"/>
                <w:kern w:val="0"/>
                <w:sz w:val="24"/>
                <w:lang w:val="en-US" w:eastAsia="zh-CN"/>
              </w:rPr>
              <w:t>在安谷镇杜家场村河岸修建河堤，总长度为4597米。</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bCs/>
                <w:color w:val="000000"/>
                <w:kern w:val="0"/>
                <w:sz w:val="24"/>
                <w:lang w:val="en-US" w:eastAsia="zh-CN"/>
              </w:rPr>
              <w:t>安谷镇杜家场村</w:t>
            </w:r>
          </w:p>
        </w:tc>
        <w:tc>
          <w:tcPr>
            <w:tcW w:w="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color w:val="000000"/>
                <w:kern w:val="0"/>
                <w:sz w:val="24"/>
              </w:rPr>
            </w:pPr>
            <w:r>
              <w:rPr>
                <w:rFonts w:hint="default" w:ascii="Times New Roman" w:hAnsi="Times New Roman" w:eastAsia="仿宋" w:cs="Times New Roman"/>
                <w:color w:val="000000"/>
                <w:kern w:val="0"/>
                <w:sz w:val="24"/>
              </w:rPr>
              <w:t>/</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w:t>
            </w:r>
          </w:p>
        </w:tc>
        <w:tc>
          <w:tcPr>
            <w:tcW w:w="13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color w:val="000000"/>
                <w:kern w:val="0"/>
                <w:sz w:val="24"/>
                <w:lang w:val="en-US" w:eastAsia="zh-CN"/>
              </w:rPr>
            </w:pPr>
            <w:r>
              <w:rPr>
                <w:rFonts w:hint="default" w:ascii="Times New Roman" w:hAnsi="Times New Roman" w:eastAsia="仿宋" w:cs="Times New Roman"/>
                <w:bCs/>
                <w:color w:val="000000"/>
                <w:kern w:val="0"/>
                <w:sz w:val="24"/>
                <w:lang w:val="en-US" w:eastAsia="zh-CN"/>
              </w:rPr>
              <w:t>2024年</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color w:val="000000"/>
                <w:kern w:val="0"/>
                <w:sz w:val="24"/>
                <w:lang w:val="en-US" w:eastAsia="zh-CN"/>
              </w:rPr>
            </w:pPr>
            <w:r>
              <w:rPr>
                <w:rFonts w:hint="default" w:ascii="Times New Roman" w:hAnsi="Times New Roman" w:eastAsia="仿宋" w:cs="Times New Roman"/>
                <w:bCs/>
                <w:color w:val="000000"/>
                <w:kern w:val="0"/>
                <w:sz w:val="24"/>
                <w:lang w:val="en-US" w:eastAsia="zh-CN"/>
              </w:rPr>
              <w:t>新城建设局</w:t>
            </w: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color w:val="000000"/>
                <w:kern w:val="0"/>
                <w:sz w:val="24"/>
                <w:lang w:val="en-US" w:eastAsia="zh-CN"/>
              </w:rPr>
            </w:pPr>
            <w:r>
              <w:rPr>
                <w:rFonts w:hint="default" w:ascii="Times New Roman" w:hAnsi="Times New Roman" w:eastAsia="仿宋" w:cs="Times New Roman"/>
                <w:bCs/>
                <w:color w:val="000000"/>
                <w:kern w:val="0"/>
                <w:sz w:val="24"/>
                <w:lang w:val="en-US" w:eastAsia="zh-CN"/>
              </w:rPr>
              <w:t>8915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4" w:hRule="atLeast"/>
          <w:jc w:val="center"/>
        </w:trPr>
        <w:tc>
          <w:tcPr>
            <w:tcW w:w="13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kern w:val="0"/>
                <w:sz w:val="24"/>
              </w:rPr>
            </w:pPr>
            <w:r>
              <w:rPr>
                <w:rFonts w:hint="default" w:ascii="Times New Roman" w:hAnsi="Times New Roman" w:eastAsia="仿宋" w:cs="Times New Roman"/>
                <w:b/>
                <w:kern w:val="0"/>
                <w:sz w:val="24"/>
              </w:rPr>
              <w:t>应急设施建设重点工程</w:t>
            </w:r>
          </w:p>
        </w:tc>
        <w:tc>
          <w:tcPr>
            <w:tcW w:w="14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仿宋" w:cs="Times New Roman"/>
                <w:bCs/>
                <w:kern w:val="0"/>
                <w:sz w:val="24"/>
              </w:rPr>
            </w:pPr>
            <w:r>
              <w:rPr>
                <w:rFonts w:hint="default" w:ascii="Times New Roman" w:hAnsi="Times New Roman" w:eastAsia="仿宋" w:cs="Times New Roman"/>
                <w:bCs/>
                <w:sz w:val="24"/>
                <w:lang w:val="en-US" w:eastAsia="zh-CN"/>
              </w:rPr>
              <w:t>1</w:t>
            </w:r>
            <w:r>
              <w:rPr>
                <w:rFonts w:hint="default" w:ascii="Times New Roman" w:hAnsi="Times New Roman" w:eastAsia="仿宋" w:cs="Times New Roman"/>
                <w:bCs/>
                <w:sz w:val="24"/>
              </w:rPr>
              <w:t>.水上应急救援基地。</w:t>
            </w:r>
          </w:p>
        </w:tc>
        <w:tc>
          <w:tcPr>
            <w:tcW w:w="47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kern w:val="0"/>
                <w:sz w:val="24"/>
              </w:rPr>
            </w:pPr>
            <w:r>
              <w:rPr>
                <w:rFonts w:hint="default" w:ascii="Times New Roman" w:hAnsi="Times New Roman" w:eastAsia="仿宋" w:cs="Times New Roman"/>
                <w:bCs/>
                <w:sz w:val="24"/>
              </w:rPr>
              <w:t>在安谷镇杜家场村建设1个水上应急救援基地，建设水上应急救援训练基地、消防水上救援站，修缮、购买摩托艇、山地救援车等救援设备。</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安谷镇</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kern w:val="0"/>
                <w:sz w:val="24"/>
              </w:rPr>
            </w:pPr>
            <w:r>
              <w:rPr>
                <w:rFonts w:hint="default" w:ascii="Times New Roman" w:hAnsi="Times New Roman" w:eastAsia="仿宋" w:cs="Times New Roman"/>
                <w:bCs/>
                <w:sz w:val="24"/>
              </w:rPr>
              <w:t>杜家场</w:t>
            </w:r>
          </w:p>
        </w:tc>
        <w:tc>
          <w:tcPr>
            <w:tcW w:w="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kern w:val="0"/>
                <w:sz w:val="24"/>
              </w:rPr>
            </w:pPr>
            <w:r>
              <w:rPr>
                <w:rFonts w:hint="default" w:ascii="Times New Roman" w:hAnsi="Times New Roman" w:eastAsia="仿宋" w:cs="Times New Roman"/>
                <w:bCs/>
                <w:kern w:val="0"/>
                <w:sz w:val="24"/>
              </w:rPr>
              <w:t>/</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kern w:val="0"/>
                <w:sz w:val="24"/>
              </w:rPr>
            </w:pPr>
            <w:r>
              <w:rPr>
                <w:rFonts w:hint="default" w:ascii="Times New Roman" w:hAnsi="Times New Roman" w:eastAsia="仿宋" w:cs="Times New Roman"/>
                <w:bCs/>
                <w:kern w:val="0"/>
                <w:sz w:val="24"/>
              </w:rPr>
              <w:t>/</w:t>
            </w:r>
          </w:p>
        </w:tc>
        <w:tc>
          <w:tcPr>
            <w:tcW w:w="13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kern w:val="0"/>
                <w:sz w:val="24"/>
              </w:rPr>
            </w:pPr>
            <w:r>
              <w:rPr>
                <w:rFonts w:hint="default" w:ascii="Times New Roman" w:hAnsi="Times New Roman" w:eastAsia="仿宋" w:cs="Times New Roman"/>
                <w:bCs/>
                <w:kern w:val="0"/>
                <w:sz w:val="24"/>
              </w:rPr>
              <w:t>2030年</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kern w:val="0"/>
                <w:sz w:val="24"/>
              </w:rPr>
            </w:pPr>
            <w:r>
              <w:rPr>
                <w:rFonts w:hint="default" w:ascii="Times New Roman" w:hAnsi="Times New Roman" w:eastAsia="仿宋" w:cs="Times New Roman"/>
                <w:bCs/>
                <w:sz w:val="24"/>
              </w:rPr>
              <w:t>高新区应急分局</w:t>
            </w: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kern w:val="0"/>
                <w:sz w:val="24"/>
              </w:rPr>
            </w:pPr>
            <w:r>
              <w:rPr>
                <w:rFonts w:hint="default" w:ascii="Times New Roman" w:hAnsi="Times New Roman" w:eastAsia="仿宋" w:cs="Times New Roman"/>
                <w:bCs/>
                <w:kern w:val="0"/>
                <w:sz w:val="24"/>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90" w:hRule="atLeast"/>
          <w:jc w:val="center"/>
        </w:trPr>
        <w:tc>
          <w:tcPr>
            <w:tcW w:w="13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kern w:val="0"/>
                <w:sz w:val="24"/>
              </w:rPr>
            </w:pPr>
          </w:p>
        </w:tc>
        <w:tc>
          <w:tcPr>
            <w:tcW w:w="14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lang w:val="en-US" w:eastAsia="zh-CN"/>
              </w:rPr>
              <w:t>2</w:t>
            </w:r>
            <w:r>
              <w:rPr>
                <w:rFonts w:hint="default" w:ascii="Times New Roman" w:hAnsi="Times New Roman" w:eastAsia="仿宋" w:cs="Times New Roman"/>
                <w:bCs/>
                <w:sz w:val="24"/>
              </w:rPr>
              <w:t>.应急避难场所。</w:t>
            </w:r>
          </w:p>
        </w:tc>
        <w:tc>
          <w:tcPr>
            <w:tcW w:w="47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在片区内利用学校、广场、村（社）委会、政府驻地广场等空地规划新增约</w:t>
            </w:r>
            <w:r>
              <w:rPr>
                <w:rFonts w:hint="default" w:ascii="Times New Roman" w:hAnsi="Times New Roman" w:eastAsia="仿宋" w:cs="Times New Roman"/>
                <w:bCs/>
                <w:sz w:val="24"/>
                <w:lang w:val="en-US" w:eastAsia="zh-CN"/>
              </w:rPr>
              <w:t>10</w:t>
            </w:r>
            <w:r>
              <w:rPr>
                <w:rFonts w:hint="default" w:ascii="Times New Roman" w:hAnsi="Times New Roman" w:eastAsia="仿宋" w:cs="Times New Roman"/>
                <w:bCs/>
                <w:sz w:val="24"/>
              </w:rPr>
              <w:t>万平方米应急避难场所。合理布局，科学设定避难场所疏散路线，提高避难场所应急保障。</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高新区</w:t>
            </w:r>
          </w:p>
        </w:tc>
        <w:tc>
          <w:tcPr>
            <w:tcW w:w="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lang w:val="en-US" w:eastAsia="zh-CN"/>
              </w:rPr>
            </w:pPr>
            <w:r>
              <w:rPr>
                <w:rFonts w:hint="default" w:ascii="Times New Roman" w:hAnsi="Times New Roman" w:eastAsia="仿宋" w:cs="Times New Roman"/>
                <w:bCs/>
                <w:sz w:val="24"/>
                <w:lang w:val="en-US" w:eastAsia="zh-CN"/>
              </w:rPr>
              <w:t>100000</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lang w:val="en-US" w:eastAsia="zh-CN"/>
              </w:rPr>
            </w:pPr>
            <w:r>
              <w:rPr>
                <w:rFonts w:hint="default" w:ascii="Times New Roman" w:hAnsi="Times New Roman" w:eastAsia="仿宋" w:cs="Times New Roman"/>
                <w:bCs/>
                <w:sz w:val="24"/>
              </w:rPr>
              <w:t>共建</w:t>
            </w:r>
            <w:r>
              <w:rPr>
                <w:rFonts w:hint="default" w:ascii="Times New Roman" w:hAnsi="Times New Roman" w:eastAsia="仿宋" w:cs="Times New Roman"/>
                <w:bCs/>
                <w:sz w:val="24"/>
                <w:lang w:val="en-US" w:eastAsia="zh-CN"/>
              </w:rPr>
              <w:t>/利旧</w:t>
            </w:r>
          </w:p>
        </w:tc>
        <w:tc>
          <w:tcPr>
            <w:tcW w:w="13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20</w:t>
            </w:r>
            <w:r>
              <w:rPr>
                <w:rFonts w:hint="default" w:ascii="Times New Roman" w:hAnsi="Times New Roman" w:eastAsia="仿宋" w:cs="Times New Roman"/>
                <w:bCs/>
                <w:sz w:val="24"/>
                <w:lang w:val="en-US" w:eastAsia="zh-CN"/>
              </w:rPr>
              <w:t>35</w:t>
            </w:r>
            <w:r>
              <w:rPr>
                <w:rFonts w:hint="default" w:ascii="Times New Roman" w:hAnsi="Times New Roman" w:eastAsia="仿宋" w:cs="Times New Roman"/>
                <w:bCs/>
                <w:sz w:val="24"/>
              </w:rPr>
              <w:t>年</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应急分局、高新区新城建设局、高新区公共服务局、安谷镇人民政府</w:t>
            </w: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kern w:val="0"/>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3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kern w:val="0"/>
                <w:sz w:val="24"/>
              </w:rPr>
            </w:pPr>
          </w:p>
        </w:tc>
        <w:tc>
          <w:tcPr>
            <w:tcW w:w="14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sz w:val="24"/>
                <w:lang w:val="en-US" w:eastAsia="zh-CN"/>
              </w:rPr>
            </w:pPr>
            <w:r>
              <w:rPr>
                <w:rFonts w:hint="default" w:ascii="Times New Roman" w:hAnsi="Times New Roman" w:eastAsia="仿宋" w:cs="Times New Roman"/>
                <w:bCs/>
                <w:sz w:val="24"/>
                <w:lang w:val="en-US" w:eastAsia="zh-CN"/>
              </w:rPr>
              <w:t>3.二级普通消防站建设。</w:t>
            </w:r>
          </w:p>
        </w:tc>
        <w:tc>
          <w:tcPr>
            <w:tcW w:w="47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lang w:val="en-US" w:eastAsia="zh-CN"/>
              </w:rPr>
              <w:t>按二级普通消防站建设标准，</w:t>
            </w:r>
            <w:r>
              <w:rPr>
                <w:rFonts w:hint="default" w:ascii="Times New Roman" w:hAnsi="Times New Roman" w:eastAsia="仿宋" w:cs="Times New Roman"/>
                <w:bCs/>
                <w:sz w:val="24"/>
              </w:rPr>
              <w:t>在安谷镇建设1个</w:t>
            </w:r>
            <w:r>
              <w:rPr>
                <w:rFonts w:hint="default" w:ascii="Times New Roman" w:hAnsi="Times New Roman" w:eastAsia="仿宋" w:cs="Times New Roman"/>
                <w:bCs/>
                <w:sz w:val="24"/>
                <w:lang w:val="en-US" w:eastAsia="zh-CN"/>
              </w:rPr>
              <w:t>二级普通消防站。</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安谷镇</w:t>
            </w:r>
          </w:p>
        </w:tc>
        <w:tc>
          <w:tcPr>
            <w:tcW w:w="97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lang w:val="en-US" w:eastAsia="zh-CN"/>
              </w:rPr>
            </w:pPr>
            <w:r>
              <w:rPr>
                <w:rFonts w:hint="default" w:ascii="Times New Roman" w:hAnsi="Times New Roman" w:eastAsia="仿宋" w:cs="Times New Roman"/>
                <w:bCs/>
                <w:sz w:val="24"/>
                <w:lang w:val="en-US" w:eastAsia="zh-CN"/>
              </w:rPr>
              <w:t>2000</w:t>
            </w:r>
          </w:p>
        </w:tc>
        <w:tc>
          <w:tcPr>
            <w:tcW w:w="71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kern w:val="0"/>
                <w:sz w:val="24"/>
              </w:rPr>
              <w:t>/</w:t>
            </w:r>
          </w:p>
        </w:tc>
        <w:tc>
          <w:tcPr>
            <w:tcW w:w="13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lang w:val="en-US" w:eastAsia="zh-CN"/>
              </w:rPr>
            </w:pPr>
            <w:r>
              <w:rPr>
                <w:rFonts w:hint="default" w:ascii="Times New Roman" w:hAnsi="Times New Roman" w:eastAsia="仿宋" w:cs="Times New Roman"/>
                <w:bCs/>
                <w:sz w:val="24"/>
                <w:lang w:val="en-US" w:eastAsia="zh-CN"/>
              </w:rPr>
              <w:t>2025年</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lang w:val="en-US" w:eastAsia="zh-CN"/>
              </w:rPr>
              <w:t>应急分局，消防救援大队</w:t>
            </w:r>
            <w:r>
              <w:rPr>
                <w:rFonts w:hint="default" w:ascii="Times New Roman" w:hAnsi="Times New Roman" w:eastAsia="仿宋" w:cs="Times New Roman"/>
                <w:bCs/>
                <w:sz w:val="24"/>
              </w:rPr>
              <w:t>。</w:t>
            </w: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kern w:val="0"/>
                <w:sz w:val="24"/>
                <w:lang w:val="en-US" w:eastAsia="zh-CN"/>
              </w:rPr>
            </w:pPr>
            <w:r>
              <w:rPr>
                <w:rFonts w:hint="default" w:ascii="Times New Roman" w:hAnsi="Times New Roman" w:eastAsia="仿宋" w:cs="Times New Roman"/>
                <w:bCs/>
                <w:kern w:val="0"/>
                <w:sz w:val="24"/>
                <w:lang w:val="en-US" w:eastAsia="zh-CN"/>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8" w:hRule="atLeast"/>
          <w:jc w:val="center"/>
        </w:trPr>
        <w:tc>
          <w:tcPr>
            <w:tcW w:w="13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
                <w:kern w:val="0"/>
                <w:sz w:val="24"/>
              </w:rPr>
            </w:pPr>
            <w:r>
              <w:rPr>
                <w:rFonts w:hint="default" w:ascii="Times New Roman" w:hAnsi="Times New Roman" w:eastAsia="仿宋" w:cs="Times New Roman"/>
                <w:b/>
                <w:sz w:val="24"/>
              </w:rPr>
              <w:t>先进技术应用重点工程</w:t>
            </w:r>
          </w:p>
        </w:tc>
        <w:tc>
          <w:tcPr>
            <w:tcW w:w="14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kern w:val="0"/>
                <w:sz w:val="24"/>
              </w:rPr>
            </w:pPr>
            <w:r>
              <w:rPr>
                <w:rFonts w:hint="default" w:ascii="Times New Roman" w:hAnsi="Times New Roman" w:eastAsia="仿宋" w:cs="Times New Roman"/>
                <w:bCs/>
                <w:color w:val="000000"/>
                <w:sz w:val="24"/>
              </w:rPr>
              <w:t>城市大脑及社会基层综合治理平台与应急指挥中心用房</w:t>
            </w:r>
            <w:r>
              <w:rPr>
                <w:rFonts w:hint="default" w:ascii="Times New Roman" w:hAnsi="Times New Roman" w:eastAsia="仿宋" w:cs="Times New Roman"/>
                <w:bCs/>
                <w:sz w:val="24"/>
              </w:rPr>
              <w:t>。</w:t>
            </w:r>
          </w:p>
        </w:tc>
        <w:tc>
          <w:tcPr>
            <w:tcW w:w="47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kern w:val="0"/>
                <w:sz w:val="24"/>
              </w:rPr>
            </w:pPr>
            <w:r>
              <w:rPr>
                <w:rFonts w:hint="default" w:ascii="Times New Roman" w:hAnsi="Times New Roman" w:eastAsia="仿宋" w:cs="Times New Roman"/>
                <w:bCs/>
                <w:sz w:val="24"/>
              </w:rPr>
              <w:t>此次项目依托乐山市1+3+N信息互联互通平台，推动我区公共突发事件抢险救灾分布式系统试点建设，同时为公共突发事件救灾抢险工作中比较重要的应用场景搭建区级应急指挥中心、安谷镇分中心等分布式系统。最终，与乐山市1+3+N信息互联互通平台融合对接，通过指挥中心LED大屏统一对外展示高新区各类应急基础数据，结合智能化分析为辅助领导指挥决策提供数据支撑。</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kern w:val="0"/>
                <w:sz w:val="24"/>
              </w:rPr>
            </w:pPr>
            <w:r>
              <w:rPr>
                <w:rFonts w:hint="default" w:ascii="Times New Roman" w:hAnsi="Times New Roman" w:eastAsia="仿宋" w:cs="Times New Roman"/>
                <w:bCs/>
                <w:color w:val="000000"/>
                <w:sz w:val="24"/>
              </w:rPr>
              <w:t>南新大道—建业大道交叉路口东北侧。</w:t>
            </w:r>
          </w:p>
        </w:tc>
        <w:tc>
          <w:tcPr>
            <w:tcW w:w="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kern w:val="0"/>
                <w:sz w:val="24"/>
                <w:lang w:val="en-US" w:eastAsia="zh-CN"/>
              </w:rPr>
            </w:pPr>
            <w:r>
              <w:rPr>
                <w:rFonts w:hint="default" w:ascii="Times New Roman" w:hAnsi="Times New Roman" w:eastAsia="仿宋" w:cs="Times New Roman"/>
                <w:bCs/>
                <w:sz w:val="24"/>
                <w:lang w:val="en-US" w:eastAsia="zh-CN"/>
              </w:rPr>
              <w:t>5500</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kern w:val="0"/>
                <w:sz w:val="24"/>
              </w:rPr>
            </w:pPr>
            <w:r>
              <w:rPr>
                <w:rFonts w:hint="default" w:ascii="Times New Roman" w:hAnsi="Times New Roman" w:eastAsia="仿宋" w:cs="Times New Roman"/>
                <w:bCs/>
                <w:color w:val="000000"/>
                <w:sz w:val="24"/>
              </w:rPr>
              <w:t>可研用地或其他或其他公用设施用地</w:t>
            </w:r>
          </w:p>
        </w:tc>
        <w:tc>
          <w:tcPr>
            <w:tcW w:w="13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kern w:val="0"/>
                <w:sz w:val="24"/>
                <w:lang w:val="en-US" w:eastAsia="zh-CN"/>
              </w:rPr>
            </w:pPr>
            <w:r>
              <w:rPr>
                <w:rFonts w:hint="default" w:ascii="Times New Roman" w:hAnsi="Times New Roman" w:eastAsia="仿宋" w:cs="Times New Roman"/>
                <w:bCs/>
                <w:kern w:val="0"/>
                <w:sz w:val="24"/>
                <w:lang w:val="en-US" w:eastAsia="zh-CN"/>
              </w:rPr>
              <w:t>2023年</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高新区应急分局</w:t>
            </w: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kern w:val="0"/>
                <w:sz w:val="24"/>
                <w:lang w:val="en-US" w:eastAsia="zh-CN"/>
              </w:rPr>
            </w:pPr>
            <w:r>
              <w:rPr>
                <w:rFonts w:hint="default" w:ascii="Times New Roman" w:hAnsi="Times New Roman" w:eastAsia="仿宋" w:cs="Times New Roman"/>
                <w:bCs/>
                <w:kern w:val="0"/>
                <w:sz w:val="24"/>
                <w:lang w:val="en-US" w:eastAsia="zh-CN"/>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9" w:hRule="atLeast"/>
          <w:jc w:val="center"/>
        </w:trPr>
        <w:tc>
          <w:tcPr>
            <w:tcW w:w="13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
                <w:sz w:val="24"/>
              </w:rPr>
              <w:t>共建共治共享重点工程</w:t>
            </w:r>
          </w:p>
        </w:tc>
        <w:tc>
          <w:tcPr>
            <w:tcW w:w="14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仿宋" w:cs="Times New Roman"/>
                <w:bCs/>
                <w:sz w:val="24"/>
                <w:lang w:eastAsia="zh-CN"/>
              </w:rPr>
            </w:pPr>
            <w:r>
              <w:rPr>
                <w:rFonts w:hint="default" w:ascii="Times New Roman" w:hAnsi="Times New Roman" w:eastAsia="仿宋" w:cs="Times New Roman"/>
                <w:bCs/>
                <w:sz w:val="24"/>
                <w:lang w:val="en-US" w:eastAsia="zh-CN"/>
              </w:rPr>
              <w:t>1</w:t>
            </w:r>
            <w:r>
              <w:rPr>
                <w:rFonts w:hint="default" w:ascii="Times New Roman" w:hAnsi="Times New Roman" w:eastAsia="仿宋" w:cs="Times New Roman"/>
                <w:bCs/>
                <w:sz w:val="24"/>
              </w:rPr>
              <w:t>.</w:t>
            </w:r>
            <w:r>
              <w:rPr>
                <w:rFonts w:hint="default" w:ascii="Times New Roman" w:hAnsi="Times New Roman" w:eastAsia="仿宋" w:cs="Times New Roman"/>
                <w:bCs/>
                <w:sz w:val="24"/>
                <w:lang w:val="zh-TW" w:eastAsia="zh-TW"/>
              </w:rPr>
              <w:t>车子社区应急科普</w:t>
            </w:r>
            <w:r>
              <w:rPr>
                <w:rFonts w:hint="default" w:ascii="Times New Roman" w:hAnsi="Times New Roman" w:eastAsia="仿宋" w:cs="Times New Roman"/>
                <w:bCs/>
                <w:sz w:val="24"/>
                <w:lang w:val="en-US" w:eastAsia="zh-CN"/>
              </w:rPr>
              <w:t>馆</w:t>
            </w:r>
          </w:p>
        </w:tc>
        <w:tc>
          <w:tcPr>
            <w:tcW w:w="47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lang w:val="zh-TW" w:eastAsia="zh-TW"/>
              </w:rPr>
              <w:t>在市民广场建成100</w:t>
            </w:r>
            <w:r>
              <w:rPr>
                <w:rFonts w:hint="default" w:ascii="Times New Roman" w:hAnsi="Times New Roman" w:eastAsia="仿宋" w:cs="Times New Roman"/>
                <w:bCs/>
                <w:sz w:val="24"/>
                <w:lang w:val="en-US" w:eastAsia="zh-CN"/>
              </w:rPr>
              <w:t>平方</w:t>
            </w:r>
            <w:r>
              <w:rPr>
                <w:rFonts w:hint="default" w:ascii="Times New Roman" w:hAnsi="Times New Roman" w:eastAsia="仿宋" w:cs="Times New Roman"/>
                <w:bCs/>
                <w:sz w:val="24"/>
                <w:lang w:val="zh-TW" w:eastAsia="zh-TW"/>
              </w:rPr>
              <w:t>米的应急科普馆</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安谷镇</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车子社区.</w:t>
            </w:r>
          </w:p>
        </w:tc>
        <w:tc>
          <w:tcPr>
            <w:tcW w:w="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w:t>
            </w:r>
          </w:p>
        </w:tc>
        <w:tc>
          <w:tcPr>
            <w:tcW w:w="13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202</w:t>
            </w:r>
            <w:r>
              <w:rPr>
                <w:rFonts w:hint="default" w:ascii="Times New Roman" w:hAnsi="Times New Roman" w:eastAsia="仿宋" w:cs="Times New Roman"/>
                <w:bCs/>
                <w:sz w:val="24"/>
                <w:lang w:val="en-US" w:eastAsia="zh-CN"/>
              </w:rPr>
              <w:t>3</w:t>
            </w:r>
            <w:r>
              <w:rPr>
                <w:rFonts w:hint="default" w:ascii="Times New Roman" w:hAnsi="Times New Roman" w:eastAsia="仿宋" w:cs="Times New Roman"/>
                <w:bCs/>
                <w:sz w:val="24"/>
              </w:rPr>
              <w:t>年</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安谷镇车子社区</w:t>
            </w: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lang w:val="en-US" w:eastAsia="zh-CN"/>
              </w:rPr>
            </w:pPr>
            <w:r>
              <w:rPr>
                <w:rFonts w:hint="default" w:ascii="Times New Roman" w:hAnsi="Times New Roman" w:eastAsia="仿宋" w:cs="Times New Roman"/>
                <w:bCs/>
                <w:sz w:val="24"/>
                <w:lang w:val="en-US" w:eastAsia="zh-CN"/>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1" w:hRule="atLeast"/>
          <w:jc w:val="center"/>
        </w:trPr>
        <w:tc>
          <w:tcPr>
            <w:tcW w:w="13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p>
        </w:tc>
        <w:tc>
          <w:tcPr>
            <w:tcW w:w="14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仿宋" w:cs="Times New Roman"/>
                <w:bCs/>
                <w:sz w:val="24"/>
              </w:rPr>
            </w:pPr>
            <w:r>
              <w:rPr>
                <w:rFonts w:hint="default" w:ascii="Times New Roman" w:hAnsi="Times New Roman" w:eastAsia="仿宋" w:cs="Times New Roman"/>
                <w:bCs/>
                <w:sz w:val="24"/>
                <w:lang w:val="en-US" w:eastAsia="zh-CN"/>
              </w:rPr>
              <w:t>2</w:t>
            </w:r>
            <w:r>
              <w:rPr>
                <w:rFonts w:hint="default" w:ascii="Times New Roman" w:hAnsi="Times New Roman" w:eastAsia="仿宋" w:cs="Times New Roman"/>
                <w:bCs/>
                <w:sz w:val="24"/>
              </w:rPr>
              <w:t>.</w:t>
            </w:r>
            <w:r>
              <w:rPr>
                <w:rFonts w:hint="default" w:ascii="Times New Roman" w:hAnsi="Times New Roman" w:eastAsia="仿宋" w:cs="Times New Roman"/>
                <w:bCs/>
                <w:sz w:val="24"/>
                <w:lang w:val="zh-TW" w:eastAsia="zh-TW"/>
              </w:rPr>
              <w:t>安谷村应急科普宣传栏</w:t>
            </w:r>
            <w:r>
              <w:rPr>
                <w:rFonts w:hint="default" w:ascii="Times New Roman" w:hAnsi="Times New Roman" w:eastAsia="仿宋" w:cs="Times New Roman"/>
                <w:bCs/>
                <w:sz w:val="24"/>
                <w:lang w:val="zh-TW"/>
              </w:rPr>
              <w:t>。</w:t>
            </w:r>
          </w:p>
        </w:tc>
        <w:tc>
          <w:tcPr>
            <w:tcW w:w="47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center"/>
              <w:rPr>
                <w:rFonts w:hint="default" w:ascii="Times New Roman" w:hAnsi="Times New Roman" w:eastAsia="仿宋" w:cs="Times New Roman"/>
                <w:bCs/>
                <w:sz w:val="24"/>
                <w:lang w:val="zh-TW" w:eastAsia="zh-TW"/>
              </w:rPr>
            </w:pPr>
            <w:r>
              <w:rPr>
                <w:rFonts w:hint="default" w:ascii="Times New Roman" w:hAnsi="Times New Roman" w:eastAsia="仿宋" w:cs="Times New Roman"/>
                <w:bCs/>
                <w:sz w:val="24"/>
                <w:lang w:val="zh-TW" w:eastAsia="zh-TW"/>
              </w:rPr>
              <w:t>在安谷村文化广场建成一个20米的应急宣传长廊。</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安谷镇</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安谷村</w:t>
            </w:r>
          </w:p>
        </w:tc>
        <w:tc>
          <w:tcPr>
            <w:tcW w:w="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w:t>
            </w:r>
          </w:p>
        </w:tc>
        <w:tc>
          <w:tcPr>
            <w:tcW w:w="13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202</w:t>
            </w:r>
            <w:r>
              <w:rPr>
                <w:rFonts w:hint="default" w:ascii="Times New Roman" w:hAnsi="Times New Roman" w:eastAsia="仿宋" w:cs="Times New Roman"/>
                <w:bCs/>
                <w:sz w:val="24"/>
                <w:lang w:val="en-US" w:eastAsia="zh-CN"/>
              </w:rPr>
              <w:t>5</w:t>
            </w:r>
            <w:r>
              <w:rPr>
                <w:rFonts w:hint="default" w:ascii="Times New Roman" w:hAnsi="Times New Roman" w:eastAsia="仿宋" w:cs="Times New Roman"/>
                <w:bCs/>
                <w:sz w:val="24"/>
              </w:rPr>
              <w:t>年</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rPr>
            </w:pPr>
            <w:r>
              <w:rPr>
                <w:rFonts w:hint="default" w:ascii="Times New Roman" w:hAnsi="Times New Roman" w:eastAsia="仿宋" w:cs="Times New Roman"/>
                <w:bCs/>
                <w:sz w:val="24"/>
              </w:rPr>
              <w:t>安谷镇安谷村</w:t>
            </w:r>
          </w:p>
        </w:tc>
        <w:tc>
          <w:tcPr>
            <w:tcW w:w="12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 w:cs="Times New Roman"/>
                <w:bCs/>
                <w:sz w:val="24"/>
                <w:lang w:val="en-US" w:eastAsia="zh-CN"/>
              </w:rPr>
            </w:pPr>
            <w:r>
              <w:rPr>
                <w:rFonts w:hint="default" w:ascii="Times New Roman" w:hAnsi="Times New Roman" w:eastAsia="仿宋" w:cs="Times New Roman"/>
                <w:bCs/>
                <w:sz w:val="24"/>
                <w:lang w:val="en-US" w:eastAsia="zh-CN"/>
              </w:rPr>
              <w:t>50</w:t>
            </w:r>
          </w:p>
        </w:tc>
      </w:tr>
    </w:tbl>
    <w:p>
      <w:pPr>
        <w:keepNext w:val="0"/>
        <w:keepLines w:val="0"/>
        <w:pageBreakBefore w:val="0"/>
        <w:widowControl w:val="0"/>
        <w:kinsoku/>
        <w:wordWrap/>
        <w:overflowPunct/>
        <w:topLinePunct w:val="0"/>
        <w:bidi w:val="0"/>
        <w:adjustRightInd w:val="0"/>
        <w:spacing w:line="550" w:lineRule="exact"/>
        <w:jc w:val="center"/>
        <w:outlineLvl w:val="0"/>
        <w:rPr>
          <w:rFonts w:hint="default" w:ascii="Times New Roman" w:hAnsi="Times New Roman" w:eastAsia="黑体" w:cs="Times New Roman"/>
          <w:bCs/>
          <w:sz w:val="32"/>
          <w:szCs w:val="32"/>
        </w:rPr>
      </w:pPr>
    </w:p>
    <w:p>
      <w:pPr>
        <w:keepNext w:val="0"/>
        <w:keepLines w:val="0"/>
        <w:pageBreakBefore w:val="0"/>
        <w:widowControl w:val="0"/>
        <w:kinsoku/>
        <w:wordWrap/>
        <w:overflowPunct/>
        <w:topLinePunct w:val="0"/>
        <w:bidi w:val="0"/>
        <w:adjustRightInd w:val="0"/>
        <w:spacing w:line="550" w:lineRule="exact"/>
        <w:ind w:firstLine="632" w:firstLineChars="200"/>
        <w:outlineLvl w:val="0"/>
        <w:rPr>
          <w:rFonts w:hint="default" w:ascii="Times New Roman" w:hAnsi="Times New Roman" w:eastAsia="黑体" w:cs="Times New Roman"/>
          <w:bCs/>
          <w:sz w:val="32"/>
          <w:szCs w:val="32"/>
        </w:rPr>
        <w:sectPr>
          <w:pgSz w:w="16838" w:h="11906" w:orient="landscape"/>
          <w:pgMar w:top="1587" w:right="2098" w:bottom="1474" w:left="1984" w:header="851" w:footer="1134" w:gutter="0"/>
          <w:pgBorders>
            <w:top w:val="none" w:sz="0" w:space="0"/>
            <w:left w:val="none" w:sz="0" w:space="0"/>
            <w:bottom w:val="none" w:sz="0" w:space="0"/>
            <w:right w:val="none" w:sz="0" w:space="0"/>
          </w:pgBorders>
          <w:pgNumType w:fmt="decimal"/>
          <w:cols w:space="0" w:num="1"/>
          <w:rtlGutter w:val="0"/>
          <w:docGrid w:type="linesAndChars" w:linePitch="579" w:charSpace="-842"/>
        </w:sectPr>
      </w:pPr>
    </w:p>
    <w:bookmarkEnd w:id="1"/>
    <w:bookmarkEnd w:id="2"/>
    <w:bookmarkEnd w:id="3"/>
    <w:bookmarkEnd w:id="4"/>
    <w:bookmarkEnd w:id="5"/>
    <w:bookmarkEnd w:id="6"/>
    <w:bookmarkEnd w:id="7"/>
    <w:bookmarkEnd w:id="8"/>
    <w:bookmarkEnd w:id="9"/>
    <w:bookmarkEnd w:id="10"/>
    <w:p>
      <w:pPr>
        <w:keepNext w:val="0"/>
        <w:keepLines w:val="0"/>
        <w:pageBreakBefore w:val="0"/>
        <w:widowControl w:val="0"/>
        <w:kinsoku/>
        <w:wordWrap/>
        <w:overflowPunct/>
        <w:topLinePunct w:val="0"/>
        <w:autoSpaceDE/>
        <w:autoSpaceDN/>
        <w:bidi w:val="0"/>
        <w:adjustRightInd/>
        <w:snapToGrid/>
        <w:ind w:right="0" w:rightChars="0" w:firstLine="632" w:firstLineChars="200"/>
        <w:jc w:val="left"/>
        <w:textAlignment w:val="auto"/>
        <w:rPr>
          <w:rFonts w:hint="eastAsia"/>
          <w:lang w:val="en-US" w:eastAsia="zh-CN"/>
        </w:rPr>
      </w:pPr>
      <w:r>
        <w:rPr>
          <w:rFonts w:hint="eastAsia" w:ascii="黑体" w:hAnsi="黑体" w:eastAsia="黑体" w:cs="黑体"/>
          <w:b w:val="0"/>
          <w:bCs w:val="0"/>
          <w:sz w:val="32"/>
          <w:szCs w:val="32"/>
          <w:lang w:val="en-US" w:eastAsia="zh-CN"/>
        </w:rPr>
        <w:t>附件7</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32" w:firstLineChars="200"/>
        <w:jc w:val="center"/>
        <w:textAlignment w:val="auto"/>
        <w:rPr>
          <w:rFonts w:hint="default" w:ascii="Times New Roman" w:hAnsi="Times New Roman" w:eastAsia="黑体" w:cs="Times New Roman"/>
          <w:b w:val="0"/>
          <w:bCs/>
          <w:sz w:val="32"/>
          <w:szCs w:val="32"/>
        </w:rPr>
      </w:pPr>
      <w:r>
        <w:rPr>
          <w:rFonts w:hint="eastAsia" w:ascii="黑体" w:hAnsi="黑体" w:eastAsia="黑体" w:cs="黑体"/>
          <w:b w:val="0"/>
          <w:bCs w:val="0"/>
          <w:lang w:eastAsia="zh-CN"/>
        </w:rPr>
        <w:drawing>
          <wp:anchor distT="0" distB="0" distL="114300" distR="114300" simplePos="0" relativeHeight="251662336" behindDoc="0" locked="0" layoutInCell="1" allowOverlap="1">
            <wp:simplePos x="0" y="0"/>
            <wp:positionH relativeFrom="column">
              <wp:posOffset>27940</wp:posOffset>
            </wp:positionH>
            <wp:positionV relativeFrom="paragraph">
              <wp:posOffset>391160</wp:posOffset>
            </wp:positionV>
            <wp:extent cx="8136255" cy="4895850"/>
            <wp:effectExtent l="0" t="0" r="17145" b="0"/>
            <wp:wrapSquare wrapText="bothSides"/>
            <wp:docPr id="2" name="图片 2" descr="配图1"/>
            <wp:cNvGraphicFramePr/>
            <a:graphic xmlns:a="http://schemas.openxmlformats.org/drawingml/2006/main">
              <a:graphicData uri="http://schemas.openxmlformats.org/drawingml/2006/picture">
                <pic:pic xmlns:pic="http://schemas.openxmlformats.org/drawingml/2006/picture">
                  <pic:nvPicPr>
                    <pic:cNvPr id="2" name="图片 2" descr="配图1"/>
                    <pic:cNvPicPr/>
                  </pic:nvPicPr>
                  <pic:blipFill>
                    <a:blip r:embed="rId6"/>
                    <a:stretch>
                      <a:fillRect/>
                    </a:stretch>
                  </pic:blipFill>
                  <pic:spPr>
                    <a:xfrm>
                      <a:off x="0" y="0"/>
                      <a:ext cx="8136255" cy="4895850"/>
                    </a:xfrm>
                    <a:prstGeom prst="rect">
                      <a:avLst/>
                    </a:prstGeom>
                  </pic:spPr>
                </pic:pic>
              </a:graphicData>
            </a:graphic>
          </wp:anchor>
        </w:drawing>
      </w:r>
      <w:r>
        <w:rPr>
          <w:rFonts w:hint="eastAsia" w:ascii="方正小标宋简体" w:hAnsi="方正小标宋简体" w:eastAsia="方正小标宋简体" w:cs="方正小标宋简体"/>
          <w:b w:val="0"/>
          <w:bCs w:val="0"/>
          <w:sz w:val="44"/>
          <w:szCs w:val="44"/>
        </w:rPr>
        <w:t>高新区科创片区自然灾害风险</w:t>
      </w:r>
      <w:r>
        <w:rPr>
          <w:rFonts w:hint="eastAsia" w:ascii="方正小标宋简体" w:hAnsi="方正小标宋简体" w:eastAsia="方正小标宋简体" w:cs="方正小标宋简体"/>
          <w:b w:val="0"/>
          <w:bCs w:val="0"/>
          <w:sz w:val="44"/>
          <w:szCs w:val="44"/>
          <w:lang w:val="en-US" w:eastAsia="zh-CN"/>
        </w:rPr>
        <w:t>分析</w:t>
      </w:r>
      <w:r>
        <w:rPr>
          <w:rFonts w:hint="eastAsia" w:ascii="方正小标宋简体" w:hAnsi="方正小标宋简体" w:eastAsia="方正小标宋简体" w:cs="方正小标宋简体"/>
          <w:b w:val="0"/>
          <w:bCs w:val="0"/>
          <w:sz w:val="44"/>
          <w:szCs w:val="44"/>
        </w:rPr>
        <w:t>图</w:t>
      </w:r>
    </w:p>
    <w:p>
      <w:pPr>
        <w:keepNext w:val="0"/>
        <w:keepLines w:val="0"/>
        <w:pageBreakBefore w:val="0"/>
        <w:widowControl w:val="0"/>
        <w:kinsoku/>
        <w:wordWrap/>
        <w:overflowPunct/>
        <w:topLinePunct w:val="0"/>
        <w:autoSpaceDE/>
        <w:autoSpaceDN/>
        <w:bidi w:val="0"/>
        <w:adjustRightInd/>
        <w:snapToGrid/>
        <w:ind w:right="0" w:rightChars="0"/>
        <w:textAlignment w:val="auto"/>
        <w:rPr>
          <w:rFonts w:hint="default" w:ascii="Times New Roman" w:hAnsi="Times New Roman" w:eastAsia="黑体" w:cs="Times New Roman"/>
          <w:b w:val="0"/>
          <w:bCs/>
          <w:sz w:val="32"/>
          <w:szCs w:val="32"/>
          <w:lang w:val="en-US" w:eastAsia="zh-CN"/>
        </w:rPr>
      </w:pPr>
      <w:r>
        <w:rPr>
          <w:rFonts w:hint="eastAsia" w:ascii="黑体" w:hAnsi="黑体" w:eastAsia="黑体" w:cs="黑体"/>
          <w:b w:val="0"/>
          <w:bCs/>
          <w:sz w:val="32"/>
          <w:szCs w:val="32"/>
          <w:lang w:val="en-US" w:eastAsia="zh-CN"/>
        </w:rPr>
        <w:t>附件8</w:t>
      </w:r>
      <w:r>
        <w:rPr>
          <w:rFonts w:hint="default" w:ascii="Times New Roman" w:hAnsi="Times New Roman" w:eastAsia="黑体" w:cs="Times New Roman"/>
          <w:b w:val="0"/>
          <w:bCs/>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rPr>
          <w:rFonts w:hint="default" w:ascii="Times New Roman" w:hAnsi="Times New Roman" w:eastAsia="黑体" w:cs="Times New Roman"/>
          <w:b w:val="0"/>
          <w:bCs/>
          <w:sz w:val="32"/>
          <w:szCs w:val="32"/>
          <w:lang w:val="en-US" w:eastAsia="zh-CN"/>
        </w:rPr>
      </w:pPr>
      <w:r>
        <w:rPr>
          <w:rFonts w:hint="eastAsia" w:ascii="黑体" w:hAnsi="黑体" w:eastAsia="黑体" w:cs="黑体"/>
          <w:b w:val="0"/>
          <w:bCs/>
          <w:sz w:val="44"/>
          <w:szCs w:val="44"/>
          <w:lang w:eastAsia="zh-CN"/>
        </w:rPr>
        <w:drawing>
          <wp:anchor distT="0" distB="0" distL="114300" distR="114300" simplePos="0" relativeHeight="251659264" behindDoc="1" locked="0" layoutInCell="1" allowOverlap="1">
            <wp:simplePos x="0" y="0"/>
            <wp:positionH relativeFrom="column">
              <wp:posOffset>173355</wp:posOffset>
            </wp:positionH>
            <wp:positionV relativeFrom="paragraph">
              <wp:posOffset>454025</wp:posOffset>
            </wp:positionV>
            <wp:extent cx="7919720" cy="4895850"/>
            <wp:effectExtent l="0" t="0" r="24130" b="0"/>
            <wp:wrapTight wrapText="bothSides">
              <wp:wrapPolygon>
                <wp:start x="0" y="0"/>
                <wp:lineTo x="0" y="21516"/>
                <wp:lineTo x="21562" y="21516"/>
                <wp:lineTo x="21562" y="0"/>
                <wp:lineTo x="0" y="0"/>
              </wp:wrapPolygon>
            </wp:wrapTight>
            <wp:docPr id="3" name="图片 3" descr="配图2"/>
            <wp:cNvGraphicFramePr/>
            <a:graphic xmlns:a="http://schemas.openxmlformats.org/drawingml/2006/main">
              <a:graphicData uri="http://schemas.openxmlformats.org/drawingml/2006/picture">
                <pic:pic xmlns:pic="http://schemas.openxmlformats.org/drawingml/2006/picture">
                  <pic:nvPicPr>
                    <pic:cNvPr id="3" name="图片 3" descr="配图2"/>
                    <pic:cNvPicPr/>
                  </pic:nvPicPr>
                  <pic:blipFill>
                    <a:blip r:embed="rId7"/>
                    <a:stretch>
                      <a:fillRect/>
                    </a:stretch>
                  </pic:blipFill>
                  <pic:spPr>
                    <a:xfrm>
                      <a:off x="0" y="0"/>
                      <a:ext cx="7919720" cy="4895850"/>
                    </a:xfrm>
                    <a:prstGeom prst="rect">
                      <a:avLst/>
                    </a:prstGeom>
                  </pic:spPr>
                </pic:pic>
              </a:graphicData>
            </a:graphic>
          </wp:anchor>
        </w:drawing>
      </w:r>
      <w:r>
        <w:rPr>
          <w:rFonts w:hint="eastAsia" w:ascii="方正小标宋简体" w:hAnsi="方正小标宋简体" w:eastAsia="方正小标宋简体" w:cs="方正小标宋简体"/>
          <w:b w:val="0"/>
          <w:bCs/>
          <w:sz w:val="44"/>
          <w:szCs w:val="44"/>
        </w:rPr>
        <w:t>高新区科创片区安全生产风险</w:t>
      </w:r>
      <w:r>
        <w:rPr>
          <w:rFonts w:hint="eastAsia" w:ascii="方正小标宋简体" w:hAnsi="方正小标宋简体" w:eastAsia="方正小标宋简体" w:cs="方正小标宋简体"/>
          <w:b w:val="0"/>
          <w:bCs/>
          <w:sz w:val="44"/>
          <w:szCs w:val="44"/>
          <w:lang w:val="en-US" w:eastAsia="zh-CN"/>
        </w:rPr>
        <w:t>分析</w:t>
      </w:r>
      <w:r>
        <w:rPr>
          <w:rFonts w:hint="eastAsia" w:ascii="方正小标宋简体" w:hAnsi="方正小标宋简体" w:eastAsia="方正小标宋简体" w:cs="方正小标宋简体"/>
          <w:b w:val="0"/>
          <w:bCs/>
          <w:sz w:val="44"/>
          <w:szCs w:val="44"/>
        </w:rPr>
        <w:t>图</w:t>
      </w:r>
    </w:p>
    <w:p>
      <w:pPr>
        <w:pStyle w:val="9"/>
        <w:keepNext w:val="0"/>
        <w:keepLines w:val="0"/>
        <w:pageBreakBefore w:val="0"/>
        <w:widowControl w:val="0"/>
        <w:kinsoku/>
        <w:wordWrap/>
        <w:overflowPunct/>
        <w:topLinePunct w:val="0"/>
        <w:autoSpaceDE/>
        <w:autoSpaceDN/>
        <w:bidi w:val="0"/>
        <w:adjustRightInd/>
        <w:snapToGrid/>
        <w:spacing w:after="0" w:line="600" w:lineRule="exact"/>
        <w:ind w:left="0" w:leftChars="0"/>
        <w:textAlignment w:val="auto"/>
        <w:rPr>
          <w:rFonts w:hint="default" w:ascii="Times New Roman" w:hAnsi="Times New Roman" w:eastAsia="黑体" w:cs="Times New Roman"/>
          <w:b w:val="0"/>
          <w:bCs w:val="0"/>
          <w:sz w:val="32"/>
          <w:szCs w:val="32"/>
          <w:lang w:val="en-US" w:eastAsia="zh-CN"/>
        </w:rPr>
      </w:pPr>
      <w:r>
        <w:rPr>
          <w:rFonts w:hint="eastAsia" w:ascii="黑体" w:hAnsi="黑体" w:eastAsia="黑体" w:cs="黑体"/>
          <w:b w:val="0"/>
          <w:bCs w:val="0"/>
          <w:sz w:val="32"/>
          <w:szCs w:val="32"/>
          <w:lang w:val="en-US" w:eastAsia="zh-CN"/>
        </w:rPr>
        <w:t>附件9</w:t>
      </w:r>
      <w:r>
        <w:rPr>
          <w:rFonts w:hint="default" w:ascii="Times New Roman" w:hAnsi="Times New Roman" w:eastAsia="黑体" w:cs="Times New Roman"/>
          <w:b w:val="0"/>
          <w:bCs w:val="0"/>
          <w:sz w:val="32"/>
          <w:szCs w:val="32"/>
          <w:lang w:val="en-US" w:eastAsia="zh-CN"/>
        </w:rPr>
        <w:t xml:space="preserve"> </w:t>
      </w:r>
    </w:p>
    <w:p>
      <w:pPr>
        <w:pStyle w:val="9"/>
        <w:keepNext w:val="0"/>
        <w:keepLines w:val="0"/>
        <w:pageBreakBefore w:val="0"/>
        <w:widowControl w:val="0"/>
        <w:kinsoku/>
        <w:wordWrap/>
        <w:overflowPunct/>
        <w:topLinePunct w:val="0"/>
        <w:autoSpaceDE/>
        <w:autoSpaceDN/>
        <w:bidi w:val="0"/>
        <w:adjustRightInd/>
        <w:snapToGrid/>
        <w:spacing w:after="0" w:line="600" w:lineRule="exact"/>
        <w:ind w:left="0" w:leftChars="0"/>
        <w:jc w:val="center"/>
        <w:textAlignment w:val="auto"/>
        <w:rPr>
          <w:rFonts w:hint="eastAsia" w:ascii="方正小标宋简体" w:hAnsi="方正小标宋简体" w:eastAsia="方正小标宋简体" w:cs="方正小标宋简体"/>
          <w:b w:val="0"/>
          <w:bCs w:val="0"/>
          <w:sz w:val="44"/>
          <w:szCs w:val="44"/>
        </w:rPr>
      </w:pPr>
      <w:r>
        <w:rPr>
          <w:rFonts w:hint="eastAsia" w:ascii="黑体" w:hAnsi="黑体" w:eastAsia="黑体" w:cs="黑体"/>
          <w:b w:val="0"/>
          <w:bCs w:val="0"/>
          <w:lang w:eastAsia="zh-CN"/>
        </w:rPr>
        <w:drawing>
          <wp:anchor distT="0" distB="0" distL="114300" distR="114300" simplePos="0" relativeHeight="251663360" behindDoc="0" locked="0" layoutInCell="1" allowOverlap="1">
            <wp:simplePos x="0" y="0"/>
            <wp:positionH relativeFrom="column">
              <wp:posOffset>43815</wp:posOffset>
            </wp:positionH>
            <wp:positionV relativeFrom="paragraph">
              <wp:posOffset>401955</wp:posOffset>
            </wp:positionV>
            <wp:extent cx="7919720" cy="4895850"/>
            <wp:effectExtent l="0" t="0" r="5080" b="0"/>
            <wp:wrapTopAndBottom/>
            <wp:docPr id="4" name="图片 4" descr="配图3"/>
            <wp:cNvGraphicFramePr/>
            <a:graphic xmlns:a="http://schemas.openxmlformats.org/drawingml/2006/main">
              <a:graphicData uri="http://schemas.openxmlformats.org/drawingml/2006/picture">
                <pic:pic xmlns:pic="http://schemas.openxmlformats.org/drawingml/2006/picture">
                  <pic:nvPicPr>
                    <pic:cNvPr id="4" name="图片 4" descr="配图3"/>
                    <pic:cNvPicPr/>
                  </pic:nvPicPr>
                  <pic:blipFill>
                    <a:blip r:embed="rId8"/>
                    <a:stretch>
                      <a:fillRect/>
                    </a:stretch>
                  </pic:blipFill>
                  <pic:spPr>
                    <a:xfrm>
                      <a:off x="0" y="0"/>
                      <a:ext cx="7919720" cy="4895850"/>
                    </a:xfrm>
                    <a:prstGeom prst="rect">
                      <a:avLst/>
                    </a:prstGeom>
                  </pic:spPr>
                </pic:pic>
              </a:graphicData>
            </a:graphic>
          </wp:anchor>
        </w:drawing>
      </w:r>
      <w:r>
        <w:rPr>
          <w:rFonts w:hint="eastAsia" w:ascii="方正小标宋简体" w:hAnsi="方正小标宋简体" w:eastAsia="方正小标宋简体" w:cs="方正小标宋简体"/>
          <w:b w:val="0"/>
          <w:bCs w:val="0"/>
          <w:sz w:val="44"/>
          <w:szCs w:val="44"/>
        </w:rPr>
        <w:t>高新区科创片区主要防抗救设施现状图</w:t>
      </w:r>
    </w:p>
    <w:p>
      <w:pPr>
        <w:pStyle w:val="9"/>
        <w:keepNext w:val="0"/>
        <w:keepLines w:val="0"/>
        <w:pageBreakBefore w:val="0"/>
        <w:widowControl w:val="0"/>
        <w:kinsoku/>
        <w:wordWrap/>
        <w:overflowPunct/>
        <w:topLinePunct w:val="0"/>
        <w:autoSpaceDE/>
        <w:autoSpaceDN/>
        <w:bidi w:val="0"/>
        <w:adjustRightInd/>
        <w:snapToGrid/>
        <w:spacing w:after="0" w:line="240" w:lineRule="auto"/>
        <w:ind w:left="0" w:leftChars="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附件10</w:t>
      </w:r>
    </w:p>
    <w:p>
      <w:pPr>
        <w:pStyle w:val="9"/>
        <w:keepNext w:val="0"/>
        <w:keepLines w:val="0"/>
        <w:pageBreakBefore w:val="0"/>
        <w:widowControl w:val="0"/>
        <w:kinsoku/>
        <w:wordWrap/>
        <w:overflowPunct/>
        <w:topLinePunct w:val="0"/>
        <w:autoSpaceDE/>
        <w:autoSpaceDN/>
        <w:bidi w:val="0"/>
        <w:adjustRightInd/>
        <w:snapToGrid/>
        <w:spacing w:after="0" w:line="600" w:lineRule="exact"/>
        <w:ind w:left="0" w:leftChars="0"/>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drawing>
          <wp:anchor distT="0" distB="0" distL="114300" distR="114300" simplePos="0" relativeHeight="251664384" behindDoc="1" locked="0" layoutInCell="1" allowOverlap="1">
            <wp:simplePos x="0" y="0"/>
            <wp:positionH relativeFrom="column">
              <wp:posOffset>72390</wp:posOffset>
            </wp:positionH>
            <wp:positionV relativeFrom="paragraph">
              <wp:posOffset>437515</wp:posOffset>
            </wp:positionV>
            <wp:extent cx="7919720" cy="4895850"/>
            <wp:effectExtent l="0" t="0" r="5080" b="0"/>
            <wp:wrapTight wrapText="bothSides">
              <wp:wrapPolygon>
                <wp:start x="0" y="0"/>
                <wp:lineTo x="0" y="21516"/>
                <wp:lineTo x="21562" y="21516"/>
                <wp:lineTo x="21562" y="0"/>
                <wp:lineTo x="0" y="0"/>
              </wp:wrapPolygon>
            </wp:wrapTight>
            <wp:docPr id="5" name="图片 5" descr="配图4"/>
            <wp:cNvGraphicFramePr/>
            <a:graphic xmlns:a="http://schemas.openxmlformats.org/drawingml/2006/main">
              <a:graphicData uri="http://schemas.openxmlformats.org/drawingml/2006/picture">
                <pic:pic xmlns:pic="http://schemas.openxmlformats.org/drawingml/2006/picture">
                  <pic:nvPicPr>
                    <pic:cNvPr id="5" name="图片 5" descr="配图4"/>
                    <pic:cNvPicPr/>
                  </pic:nvPicPr>
                  <pic:blipFill>
                    <a:blip r:embed="rId9"/>
                    <a:stretch>
                      <a:fillRect/>
                    </a:stretch>
                  </pic:blipFill>
                  <pic:spPr>
                    <a:xfrm>
                      <a:off x="0" y="0"/>
                      <a:ext cx="7919720" cy="4895850"/>
                    </a:xfrm>
                    <a:prstGeom prst="rect">
                      <a:avLst/>
                    </a:prstGeom>
                  </pic:spPr>
                </pic:pic>
              </a:graphicData>
            </a:graphic>
          </wp:anchor>
        </w:drawing>
      </w:r>
      <w:r>
        <w:rPr>
          <w:rFonts w:hint="eastAsia" w:ascii="方正小标宋简体" w:hAnsi="方正小标宋简体" w:eastAsia="方正小标宋简体" w:cs="方正小标宋简体"/>
          <w:b w:val="0"/>
          <w:bCs w:val="0"/>
          <w:sz w:val="44"/>
          <w:szCs w:val="44"/>
          <w:lang w:val="en-US" w:eastAsia="zh-CN"/>
        </w:rPr>
        <w:t>高新区科创片区应急救援队伍分布图</w:t>
      </w:r>
    </w:p>
    <w:p>
      <w:pPr>
        <w:keepNext w:val="0"/>
        <w:keepLines w:val="0"/>
        <w:pageBreakBefore w:val="0"/>
        <w:widowControl w:val="0"/>
        <w:kinsoku/>
        <w:wordWrap/>
        <w:overflowPunct/>
        <w:topLinePunct w:val="0"/>
        <w:bidi w:val="0"/>
        <w:adjustRightInd w:val="0"/>
        <w:spacing w:line="550" w:lineRule="exact"/>
        <w:ind w:firstLine="632" w:firstLineChars="200"/>
        <w:rPr>
          <w:rFonts w:hint="default"/>
          <w:lang w:val="en-US" w:eastAsia="zh-CN"/>
        </w:rPr>
      </w:pPr>
      <w:r>
        <w:rPr>
          <w:rFonts w:hint="default" w:ascii="Times New Roman" w:hAnsi="Times New Roman" w:eastAsia="黑体" w:cs="Times New Roman"/>
          <w:bCs/>
          <w:sz w:val="32"/>
          <w:szCs w:val="32"/>
          <w:lang w:val="en-US" w:eastAsia="zh-CN"/>
        </w:rPr>
        <w:t>附</w:t>
      </w:r>
      <w:r>
        <w:rPr>
          <w:rFonts w:hint="eastAsia" w:ascii="Times New Roman" w:hAnsi="Times New Roman" w:eastAsia="黑体" w:cs="Times New Roman"/>
          <w:bCs/>
          <w:sz w:val="32"/>
          <w:szCs w:val="32"/>
          <w:lang w:val="en-US" w:eastAsia="zh-CN"/>
        </w:rPr>
        <w:t>件11</w:t>
      </w:r>
      <w:r>
        <w:rPr>
          <w:rFonts w:hint="default" w:ascii="Times New Roman" w:hAnsi="Times New Roman" w:eastAsia="黑体" w:cs="Times New Roman"/>
          <w:bCs/>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val="0"/>
        <w:snapToGrid/>
        <w:spacing w:line="600" w:lineRule="exact"/>
        <w:ind w:firstLine="632" w:firstLineChars="200"/>
        <w:jc w:val="center"/>
        <w:textAlignment w:val="auto"/>
        <w:rPr>
          <w:rFonts w:hint="default" w:ascii="Times New Roman" w:hAnsi="Times New Roman" w:eastAsia="黑体" w:cs="Times New Roman"/>
          <w:bCs/>
          <w:sz w:val="32"/>
          <w:szCs w:val="32"/>
          <w:lang w:val="en-US" w:eastAsia="zh-CN"/>
        </w:rPr>
      </w:pPr>
      <w:r>
        <w:rPr>
          <w:rFonts w:hint="default" w:ascii="Times New Roman" w:hAnsi="Times New Roman" w:eastAsia="黑体" w:cs="Times New Roman"/>
          <w:lang w:eastAsia="zh-CN"/>
        </w:rPr>
        <w:drawing>
          <wp:anchor distT="0" distB="0" distL="114300" distR="114300" simplePos="0" relativeHeight="251660288" behindDoc="0" locked="0" layoutInCell="1" allowOverlap="1">
            <wp:simplePos x="0" y="0"/>
            <wp:positionH relativeFrom="column">
              <wp:posOffset>119380</wp:posOffset>
            </wp:positionH>
            <wp:positionV relativeFrom="paragraph">
              <wp:posOffset>405765</wp:posOffset>
            </wp:positionV>
            <wp:extent cx="7919720" cy="4895850"/>
            <wp:effectExtent l="0" t="0" r="5080" b="0"/>
            <wp:wrapSquare wrapText="bothSides"/>
            <wp:docPr id="6" name="图片 6" descr="配图5"/>
            <wp:cNvGraphicFramePr/>
            <a:graphic xmlns:a="http://schemas.openxmlformats.org/drawingml/2006/main">
              <a:graphicData uri="http://schemas.openxmlformats.org/drawingml/2006/picture">
                <pic:pic xmlns:pic="http://schemas.openxmlformats.org/drawingml/2006/picture">
                  <pic:nvPicPr>
                    <pic:cNvPr id="6" name="图片 6" descr="配图5"/>
                    <pic:cNvPicPr/>
                  </pic:nvPicPr>
                  <pic:blipFill>
                    <a:blip r:embed="rId10"/>
                    <a:stretch>
                      <a:fillRect/>
                    </a:stretch>
                  </pic:blipFill>
                  <pic:spPr>
                    <a:xfrm>
                      <a:off x="0" y="0"/>
                      <a:ext cx="7919720" cy="4895850"/>
                    </a:xfrm>
                    <a:prstGeom prst="rect">
                      <a:avLst/>
                    </a:prstGeom>
                  </pic:spPr>
                </pic:pic>
              </a:graphicData>
            </a:graphic>
          </wp:anchor>
        </w:drawing>
      </w:r>
      <w:r>
        <w:rPr>
          <w:rFonts w:hint="eastAsia" w:ascii="方正小标宋简体" w:hAnsi="方正小标宋简体" w:eastAsia="方正小标宋简体" w:cs="方正小标宋简体"/>
          <w:bCs/>
          <w:sz w:val="44"/>
          <w:szCs w:val="44"/>
        </w:rPr>
        <w:t>高新区科创片区应急救援能力规划图</w:t>
      </w:r>
    </w:p>
    <w:p>
      <w:pPr>
        <w:ind w:firstLine="632" w:firstLineChars="200"/>
        <w:rPr>
          <w:rFonts w:hint="eastAsia" w:ascii="Times New Roman" w:hAnsi="Times New Roman" w:eastAsia="黑体" w:cs="Times New Roman"/>
          <w:bCs/>
          <w:sz w:val="32"/>
          <w:szCs w:val="32"/>
          <w:lang w:val="en-US" w:eastAsia="zh-CN"/>
        </w:rPr>
      </w:pPr>
      <w:r>
        <w:rPr>
          <w:rFonts w:hint="eastAsia" w:ascii="Times New Roman" w:hAnsi="Times New Roman" w:eastAsia="黑体" w:cs="Times New Roman"/>
          <w:bCs/>
          <w:sz w:val="32"/>
          <w:szCs w:val="32"/>
          <w:lang w:val="en-US" w:eastAsia="zh-CN"/>
        </w:rPr>
        <w:t>附件12</w:t>
      </w:r>
    </w:p>
    <w:p>
      <w:pPr>
        <w:keepNext w:val="0"/>
        <w:keepLines w:val="0"/>
        <w:pageBreakBefore w:val="0"/>
        <w:widowControl w:val="0"/>
        <w:kinsoku/>
        <w:wordWrap/>
        <w:overflowPunct/>
        <w:topLinePunct w:val="0"/>
        <w:autoSpaceDE/>
        <w:autoSpaceDN/>
        <w:bidi w:val="0"/>
        <w:adjustRightInd/>
        <w:snapToGrid/>
        <w:spacing w:line="600" w:lineRule="exact"/>
        <w:ind w:firstLine="632" w:firstLineChars="200"/>
        <w:jc w:val="center"/>
        <w:textAlignment w:val="auto"/>
        <w:rPr>
          <w:rFonts w:hint="eastAsia" w:ascii="方正小标宋简体" w:hAnsi="方正小标宋简体" w:eastAsia="方正小标宋简体" w:cs="方正小标宋简体"/>
          <w:bCs/>
          <w:sz w:val="44"/>
          <w:szCs w:val="44"/>
          <w:lang w:val="en-US" w:eastAsia="zh-CN"/>
        </w:rPr>
        <w:sectPr>
          <w:pgSz w:w="16838" w:h="11906" w:orient="landscape"/>
          <w:pgMar w:top="1587" w:right="2098" w:bottom="1474" w:left="1984" w:header="851" w:footer="1134" w:gutter="0"/>
          <w:pgBorders>
            <w:top w:val="none" w:sz="0" w:space="0"/>
            <w:left w:val="none" w:sz="0" w:space="0"/>
            <w:bottom w:val="none" w:sz="0" w:space="0"/>
            <w:right w:val="none" w:sz="0" w:space="0"/>
          </w:pgBorders>
          <w:pgNumType w:fmt="decimal"/>
          <w:cols w:space="0" w:num="1"/>
          <w:rtlGutter w:val="0"/>
          <w:docGrid w:type="linesAndChars" w:linePitch="579" w:charSpace="-842"/>
        </w:sectPr>
      </w:pPr>
      <w:r>
        <w:rPr>
          <w:rFonts w:hint="default" w:ascii="Times New Roman" w:hAnsi="Times New Roman" w:eastAsia="黑体" w:cs="Times New Roman"/>
          <w:bCs/>
          <w:sz w:val="32"/>
          <w:szCs w:val="32"/>
          <w:lang w:val="en-US" w:eastAsia="zh-CN"/>
        </w:rPr>
        <w:drawing>
          <wp:anchor distT="0" distB="0" distL="114300" distR="114300" simplePos="0" relativeHeight="251661312" behindDoc="1" locked="0" layoutInCell="1" allowOverlap="1">
            <wp:simplePos x="0" y="0"/>
            <wp:positionH relativeFrom="column">
              <wp:posOffset>57785</wp:posOffset>
            </wp:positionH>
            <wp:positionV relativeFrom="paragraph">
              <wp:posOffset>458470</wp:posOffset>
            </wp:positionV>
            <wp:extent cx="7919720" cy="4895850"/>
            <wp:effectExtent l="0" t="0" r="5080" b="0"/>
            <wp:wrapTight wrapText="bothSides">
              <wp:wrapPolygon>
                <wp:start x="0" y="0"/>
                <wp:lineTo x="0" y="21516"/>
                <wp:lineTo x="21562" y="21516"/>
                <wp:lineTo x="21562" y="0"/>
                <wp:lineTo x="0" y="0"/>
              </wp:wrapPolygon>
            </wp:wrapTight>
            <wp:docPr id="7" name="图片 7" descr="配图6"/>
            <wp:cNvGraphicFramePr/>
            <a:graphic xmlns:a="http://schemas.openxmlformats.org/drawingml/2006/main">
              <a:graphicData uri="http://schemas.openxmlformats.org/drawingml/2006/picture">
                <pic:pic xmlns:pic="http://schemas.openxmlformats.org/drawingml/2006/picture">
                  <pic:nvPicPr>
                    <pic:cNvPr id="7" name="图片 7" descr="配图6"/>
                    <pic:cNvPicPr/>
                  </pic:nvPicPr>
                  <pic:blipFill>
                    <a:blip r:embed="rId11"/>
                    <a:stretch>
                      <a:fillRect/>
                    </a:stretch>
                  </pic:blipFill>
                  <pic:spPr>
                    <a:xfrm>
                      <a:off x="0" y="0"/>
                      <a:ext cx="7919720" cy="4895850"/>
                    </a:xfrm>
                    <a:prstGeom prst="rect">
                      <a:avLst/>
                    </a:prstGeom>
                  </pic:spPr>
                </pic:pic>
              </a:graphicData>
            </a:graphic>
          </wp:anchor>
        </w:drawing>
      </w:r>
      <w:r>
        <w:rPr>
          <w:rFonts w:hint="eastAsia" w:ascii="方正小标宋简体" w:hAnsi="方正小标宋简体" w:eastAsia="方正小标宋简体" w:cs="方正小标宋简体"/>
          <w:bCs/>
          <w:sz w:val="44"/>
          <w:szCs w:val="44"/>
        </w:rPr>
        <w:t>高新区科创片区防抗救设施</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textAlignment w:val="baseline"/>
        <w:rPr>
          <w:rFonts w:hint="default" w:ascii="Times New Roman" w:hAnsi="Times New Roman" w:eastAsia="黑体" w:cs="Times New Roman"/>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textAlignment w:val="baseline"/>
        <w:rPr>
          <w:rFonts w:hint="default" w:ascii="Times New Roman" w:hAnsi="Times New Roman" w:eastAsia="黑体" w:cs="Times New Roman"/>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textAlignment w:val="baseline"/>
        <w:rPr>
          <w:rFonts w:hint="eastAsia" w:ascii="Times New Roman" w:hAnsi="Times New Roman" w:eastAsia="黑体" w:cs="Times New Roman"/>
          <w:sz w:val="36"/>
          <w:szCs w:val="36"/>
          <w:lang w:val="en-US" w:eastAsia="zh-CN"/>
        </w:rPr>
      </w:pPr>
    </w:p>
    <w:sectPr>
      <w:footerReference r:id="rId4" w:type="default"/>
      <w:pgSz w:w="11906" w:h="16838"/>
      <w:pgMar w:top="2098" w:right="1474" w:bottom="1984" w:left="1587" w:header="851" w:footer="1134" w:gutter="0"/>
      <w:pgBorders>
        <w:top w:val="none" w:sz="0" w:space="0"/>
        <w:left w:val="none" w:sz="0" w:space="0"/>
        <w:bottom w:val="none" w:sz="0" w:space="0"/>
        <w:right w:val="none" w:sz="0" w:space="0"/>
      </w:pgBorders>
      <w:pgNumType w:fmt="decimal"/>
      <w:cols w:space="0" w:num="1"/>
      <w:rtlGutter w:val="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wordWrap w:val="0"/>
                            <w:jc w:val="righ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11"/>
                      <w:wordWrap w:val="0"/>
                      <w:jc w:val="righ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307842"/>
    <w:multiLevelType w:val="singleLevel"/>
    <w:tmpl w:val="F7307842"/>
    <w:lvl w:ilvl="0" w:tentative="0">
      <w:start w:val="1"/>
      <w:numFmt w:val="decimal"/>
      <w:suff w:val="nothing"/>
      <w:lvlText w:val="%1"/>
      <w:lvlJc w:val="left"/>
      <w:pPr>
        <w:tabs>
          <w:tab w:val="left" w:pos="0"/>
        </w:tabs>
        <w:ind w:left="0" w:firstLine="0"/>
      </w:pPr>
      <w:rPr>
        <w:rFonts w:hint="default" w:ascii="宋体" w:hAnsi="宋体" w:eastAsia="宋体" w:cs="宋体"/>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58"/>
  <w:drawingGridVerticalSpacing w:val="2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0MDZjMjBjMDIzNGYyNTI3NDRlYTIwZTE0N2M4YzMifQ=="/>
  </w:docVars>
  <w:rsids>
    <w:rsidRoot w:val="08311BBA"/>
    <w:rsid w:val="0002500A"/>
    <w:rsid w:val="00063384"/>
    <w:rsid w:val="00063E5F"/>
    <w:rsid w:val="000E2DDB"/>
    <w:rsid w:val="00102AA9"/>
    <w:rsid w:val="00143641"/>
    <w:rsid w:val="001969D7"/>
    <w:rsid w:val="001B76AB"/>
    <w:rsid w:val="001F7845"/>
    <w:rsid w:val="00225378"/>
    <w:rsid w:val="002A14B1"/>
    <w:rsid w:val="00314AA8"/>
    <w:rsid w:val="003C1450"/>
    <w:rsid w:val="003C34C2"/>
    <w:rsid w:val="003F79DE"/>
    <w:rsid w:val="00493DF7"/>
    <w:rsid w:val="004A7432"/>
    <w:rsid w:val="004F05A4"/>
    <w:rsid w:val="005129D9"/>
    <w:rsid w:val="005514BA"/>
    <w:rsid w:val="006060F7"/>
    <w:rsid w:val="00686AAF"/>
    <w:rsid w:val="006B7907"/>
    <w:rsid w:val="006D4EAF"/>
    <w:rsid w:val="006F61D5"/>
    <w:rsid w:val="00712B38"/>
    <w:rsid w:val="007179AA"/>
    <w:rsid w:val="00733024"/>
    <w:rsid w:val="007F5910"/>
    <w:rsid w:val="00834FD0"/>
    <w:rsid w:val="008522D9"/>
    <w:rsid w:val="008720D6"/>
    <w:rsid w:val="008B5005"/>
    <w:rsid w:val="00924B10"/>
    <w:rsid w:val="009B6B05"/>
    <w:rsid w:val="009D5B31"/>
    <w:rsid w:val="00A403C2"/>
    <w:rsid w:val="00A87CAE"/>
    <w:rsid w:val="00AA079D"/>
    <w:rsid w:val="00B00791"/>
    <w:rsid w:val="00B112B4"/>
    <w:rsid w:val="00B30C70"/>
    <w:rsid w:val="00C21B65"/>
    <w:rsid w:val="00C72378"/>
    <w:rsid w:val="00D54BE9"/>
    <w:rsid w:val="00D737BF"/>
    <w:rsid w:val="00DB59F4"/>
    <w:rsid w:val="00E46C24"/>
    <w:rsid w:val="00E7445A"/>
    <w:rsid w:val="00EA7EAE"/>
    <w:rsid w:val="00EC7605"/>
    <w:rsid w:val="00EE1968"/>
    <w:rsid w:val="00F04373"/>
    <w:rsid w:val="00F2577D"/>
    <w:rsid w:val="00F866CA"/>
    <w:rsid w:val="00F87AF4"/>
    <w:rsid w:val="00F93FE6"/>
    <w:rsid w:val="00FD6A79"/>
    <w:rsid w:val="031E2592"/>
    <w:rsid w:val="04CF573F"/>
    <w:rsid w:val="05BE3D95"/>
    <w:rsid w:val="08311BBA"/>
    <w:rsid w:val="0B8C1F8A"/>
    <w:rsid w:val="0BDF6813"/>
    <w:rsid w:val="0E87566C"/>
    <w:rsid w:val="0F957BC4"/>
    <w:rsid w:val="0FB73427"/>
    <w:rsid w:val="100827DD"/>
    <w:rsid w:val="118C4D48"/>
    <w:rsid w:val="152F6116"/>
    <w:rsid w:val="15CA1392"/>
    <w:rsid w:val="165003A5"/>
    <w:rsid w:val="167C182F"/>
    <w:rsid w:val="16BE59A3"/>
    <w:rsid w:val="194A6524"/>
    <w:rsid w:val="1BA15FBB"/>
    <w:rsid w:val="1C5A1121"/>
    <w:rsid w:val="1D266050"/>
    <w:rsid w:val="1E004764"/>
    <w:rsid w:val="1E546BED"/>
    <w:rsid w:val="1E7B1B91"/>
    <w:rsid w:val="1F4D3D68"/>
    <w:rsid w:val="1F4E6348"/>
    <w:rsid w:val="206C46C2"/>
    <w:rsid w:val="21584C46"/>
    <w:rsid w:val="22DF561F"/>
    <w:rsid w:val="245F1FB6"/>
    <w:rsid w:val="2AFA28CA"/>
    <w:rsid w:val="2C026BB1"/>
    <w:rsid w:val="30B31E99"/>
    <w:rsid w:val="345F08E4"/>
    <w:rsid w:val="34AC01BB"/>
    <w:rsid w:val="358F0EBC"/>
    <w:rsid w:val="37FDF952"/>
    <w:rsid w:val="387D5266"/>
    <w:rsid w:val="39245FC6"/>
    <w:rsid w:val="395A55A8"/>
    <w:rsid w:val="39DB1F85"/>
    <w:rsid w:val="3A3C2EFF"/>
    <w:rsid w:val="3B822B94"/>
    <w:rsid w:val="408D0A8F"/>
    <w:rsid w:val="412447A7"/>
    <w:rsid w:val="429650D6"/>
    <w:rsid w:val="429A7BB1"/>
    <w:rsid w:val="43FB34E3"/>
    <w:rsid w:val="443847FB"/>
    <w:rsid w:val="44A663BA"/>
    <w:rsid w:val="45CD7101"/>
    <w:rsid w:val="4729480B"/>
    <w:rsid w:val="4A4C4A99"/>
    <w:rsid w:val="4A930919"/>
    <w:rsid w:val="4AA21F83"/>
    <w:rsid w:val="4BDD7A37"/>
    <w:rsid w:val="4C520360"/>
    <w:rsid w:val="4C8449BE"/>
    <w:rsid w:val="4CD174D7"/>
    <w:rsid w:val="4D901140"/>
    <w:rsid w:val="4F673748"/>
    <w:rsid w:val="518965D2"/>
    <w:rsid w:val="52DA23A6"/>
    <w:rsid w:val="52EC0654"/>
    <w:rsid w:val="53A01995"/>
    <w:rsid w:val="548E5CAE"/>
    <w:rsid w:val="54972DB4"/>
    <w:rsid w:val="56496330"/>
    <w:rsid w:val="567B308B"/>
    <w:rsid w:val="58346B6C"/>
    <w:rsid w:val="59232E69"/>
    <w:rsid w:val="5B3F4160"/>
    <w:rsid w:val="5C86208C"/>
    <w:rsid w:val="5E483371"/>
    <w:rsid w:val="608A5EC3"/>
    <w:rsid w:val="62AF1C11"/>
    <w:rsid w:val="6452155C"/>
    <w:rsid w:val="65286990"/>
    <w:rsid w:val="65711400"/>
    <w:rsid w:val="68E7069B"/>
    <w:rsid w:val="690D143F"/>
    <w:rsid w:val="6BF5304D"/>
    <w:rsid w:val="6C1007BE"/>
    <w:rsid w:val="6C7672FB"/>
    <w:rsid w:val="6D21187E"/>
    <w:rsid w:val="6D567859"/>
    <w:rsid w:val="6E05302D"/>
    <w:rsid w:val="6EA6211A"/>
    <w:rsid w:val="705C6106"/>
    <w:rsid w:val="720220B7"/>
    <w:rsid w:val="72F93BCB"/>
    <w:rsid w:val="75263FB5"/>
    <w:rsid w:val="757407BE"/>
    <w:rsid w:val="76D93C8F"/>
    <w:rsid w:val="779B1179"/>
    <w:rsid w:val="78F9331B"/>
    <w:rsid w:val="7DB12889"/>
    <w:rsid w:val="7DFE9CC0"/>
    <w:rsid w:val="BEFEBCAE"/>
    <w:rsid w:val="FDAFB8F9"/>
    <w:rsid w:val="FED404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仿宋_GB2312" w:cs="Times New Roman"/>
      <w:kern w:val="2"/>
      <w:sz w:val="32"/>
      <w:szCs w:val="24"/>
      <w:lang w:val="en-US" w:eastAsia="zh-CN" w:bidi="ar-SA"/>
    </w:rPr>
  </w:style>
  <w:style w:type="paragraph" w:styleId="3">
    <w:name w:val="heading 1"/>
    <w:basedOn w:val="1"/>
    <w:next w:val="1"/>
    <w:qFormat/>
    <w:uiPriority w:val="0"/>
    <w:pPr>
      <w:keepNext/>
      <w:keepLines/>
      <w:spacing w:before="340" w:after="330" w:line="360" w:lineRule="auto"/>
      <w:jc w:val="center"/>
      <w:outlineLvl w:val="0"/>
    </w:pPr>
    <w:rPr>
      <w:rFonts w:eastAsia="黑体" w:asciiTheme="minorHAnsi" w:hAnsiTheme="minorHAnsi"/>
      <w:bCs/>
      <w:kern w:val="44"/>
      <w:sz w:val="32"/>
      <w:szCs w:val="44"/>
    </w:rPr>
  </w:style>
  <w:style w:type="paragraph" w:styleId="2">
    <w:name w:val="heading 2"/>
    <w:basedOn w:val="1"/>
    <w:next w:val="1"/>
    <w:unhideWhenUsed/>
    <w:qFormat/>
    <w:uiPriority w:val="0"/>
    <w:pPr>
      <w:keepNext/>
      <w:keepLines/>
      <w:spacing w:line="550" w:lineRule="exact"/>
      <w:jc w:val="center"/>
      <w:outlineLvl w:val="1"/>
    </w:pPr>
    <w:rPr>
      <w:rFonts w:ascii="Arial" w:hAnsi="Arial" w:eastAsia="楷体_GB2312"/>
      <w:sz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table of authorities"/>
    <w:basedOn w:val="1"/>
    <w:next w:val="1"/>
    <w:qFormat/>
    <w:uiPriority w:val="99"/>
    <w:pPr>
      <w:spacing w:before="100" w:beforeAutospacing="1" w:after="100" w:afterAutospacing="1"/>
      <w:ind w:left="200" w:leftChars="200"/>
    </w:pPr>
  </w:style>
  <w:style w:type="paragraph" w:styleId="6">
    <w:name w:val="annotation text"/>
    <w:basedOn w:val="1"/>
    <w:qFormat/>
    <w:uiPriority w:val="0"/>
    <w:pPr>
      <w:jc w:val="left"/>
    </w:pPr>
  </w:style>
  <w:style w:type="paragraph" w:styleId="7">
    <w:name w:val="Body Text"/>
    <w:basedOn w:val="1"/>
    <w:next w:val="1"/>
    <w:unhideWhenUsed/>
    <w:qFormat/>
    <w:uiPriority w:val="1"/>
    <w:pPr>
      <w:ind w:left="106"/>
    </w:pPr>
    <w:rPr>
      <w:rFonts w:ascii="仿宋" w:eastAsia="仿宋" w:cs="仿宋"/>
      <w:sz w:val="32"/>
      <w:szCs w:val="32"/>
    </w:rPr>
  </w:style>
  <w:style w:type="paragraph" w:styleId="8">
    <w:name w:val="Body Text Indent"/>
    <w:basedOn w:val="1"/>
    <w:qFormat/>
    <w:uiPriority w:val="0"/>
    <w:pPr>
      <w:spacing w:after="120"/>
      <w:ind w:left="420" w:leftChars="200"/>
    </w:pPr>
  </w:style>
  <w:style w:type="paragraph" w:styleId="9">
    <w:name w:val="Body Text Indent 2"/>
    <w:basedOn w:val="1"/>
    <w:next w:val="1"/>
    <w:unhideWhenUsed/>
    <w:qFormat/>
    <w:uiPriority w:val="99"/>
    <w:pPr>
      <w:spacing w:after="120" w:line="480" w:lineRule="auto"/>
      <w:ind w:left="420" w:leftChars="200"/>
    </w:pPr>
  </w:style>
  <w:style w:type="paragraph" w:styleId="10">
    <w:name w:val="Balloon Text"/>
    <w:basedOn w:val="1"/>
    <w:link w:val="26"/>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Body Text First Indent 2"/>
    <w:basedOn w:val="8"/>
    <w:next w:val="1"/>
    <w:qFormat/>
    <w:uiPriority w:val="0"/>
    <w:pPr>
      <w:spacing w:before="100" w:beforeAutospacing="1" w:after="100" w:afterAutospacing="1" w:line="550" w:lineRule="exact"/>
      <w:ind w:left="0" w:leftChars="0" w:firstLine="200" w:firstLineChars="200"/>
    </w:pPr>
    <w:rPr>
      <w:rFonts w:ascii="Times New Roman" w:hAnsi="Times New Roman" w:eastAsia="仿宋"/>
      <w:sz w:val="32"/>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
    <w:name w:val="Default"/>
    <w:basedOn w:val="1"/>
    <w:qFormat/>
    <w:uiPriority w:val="0"/>
    <w:pPr>
      <w:autoSpaceDE w:val="0"/>
      <w:autoSpaceDN w:val="0"/>
      <w:jc w:val="left"/>
    </w:pPr>
    <w:rPr>
      <w:rFonts w:eastAsia="仿宋_GB2312" w:cs="宋体"/>
      <w:color w:val="000000"/>
      <w:sz w:val="24"/>
    </w:rPr>
  </w:style>
  <w:style w:type="paragraph" w:customStyle="1" w:styleId="20">
    <w:name w:val="公文主体"/>
    <w:basedOn w:val="1"/>
    <w:qFormat/>
    <w:uiPriority w:val="0"/>
    <w:rPr>
      <w:rFonts w:ascii="Times New Roman" w:hAnsi="Times New Roman"/>
    </w:rPr>
  </w:style>
  <w:style w:type="paragraph" w:customStyle="1" w:styleId="21">
    <w:name w:val="正文2"/>
    <w:basedOn w:val="1"/>
    <w:next w:val="1"/>
    <w:qFormat/>
    <w:uiPriority w:val="0"/>
    <w:rPr>
      <w:szCs w:val="22"/>
    </w:rPr>
  </w:style>
  <w:style w:type="paragraph" w:customStyle="1" w:styleId="22">
    <w:name w:val="Table Paragraph"/>
    <w:basedOn w:val="1"/>
    <w:unhideWhenUsed/>
    <w:qFormat/>
    <w:uiPriority w:val="1"/>
  </w:style>
  <w:style w:type="paragraph" w:customStyle="1" w:styleId="23">
    <w:name w:val="Body Text First Indent 21"/>
    <w:basedOn w:val="24"/>
    <w:qFormat/>
    <w:uiPriority w:val="0"/>
    <w:pPr>
      <w:ind w:firstLine="420" w:firstLineChars="200"/>
    </w:pPr>
  </w:style>
  <w:style w:type="paragraph" w:customStyle="1" w:styleId="24">
    <w:name w:val="Body Text Indent1"/>
    <w:basedOn w:val="1"/>
    <w:qFormat/>
    <w:uiPriority w:val="0"/>
    <w:pPr>
      <w:ind w:left="420" w:leftChars="200"/>
    </w:pPr>
  </w:style>
  <w:style w:type="paragraph" w:customStyle="1" w:styleId="25">
    <w:name w:val="Heading2"/>
    <w:basedOn w:val="1"/>
    <w:next w:val="1"/>
    <w:qFormat/>
    <w:uiPriority w:val="0"/>
    <w:pPr>
      <w:keepNext/>
      <w:keepLines/>
      <w:spacing w:before="260" w:after="260" w:line="415" w:lineRule="auto"/>
    </w:pPr>
    <w:rPr>
      <w:rFonts w:ascii="Arial" w:hAnsi="Arial" w:eastAsia="黑体"/>
      <w:b/>
    </w:rPr>
  </w:style>
  <w:style w:type="character" w:customStyle="1" w:styleId="26">
    <w:name w:val="批注框文本 Char"/>
    <w:basedOn w:val="18"/>
    <w:link w:val="10"/>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CN</Company>
  <Pages>60</Pages>
  <Words>19497</Words>
  <Characters>20466</Characters>
  <Lines>176</Lines>
  <Paragraphs>49</Paragraphs>
  <TotalTime>5</TotalTime>
  <ScaleCrop>false</ScaleCrop>
  <LinksUpToDate>false</LinksUpToDate>
  <CharactersWithSpaces>20566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2022-11-28T16:41:00Z</dcterms:created>
  <dc:creator>19625</dc:creator>
  <cp:lastModifiedBy>小小四 </cp:lastModifiedBy>
  <cp:lastPrinted>2023-02-10T09:53:00Z</cp:lastPrinted>
  <dcterms:modified xsi:type="dcterms:W3CDTF">2023-02-16T08:49:39Z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32CBADB997EC42798723051C620CC141</vt:lpwstr>
  </property>
</Properties>
</file>