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四川省乐山市气象局</w:t>
      </w: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</w:rPr>
        <w:t>根据《中华人民共和国政府信息公开条例》（以下简称《条例》），乐山市气象局编制了202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</w:rPr>
        <w:t>年度政府信息公开工作年度报告。本报告中所列数据的统计期限自202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shd w:val="clear" w:color="auto" w:fill="FFFFFF"/>
        </w:rPr>
        <w:t>年12月31日止。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局坚持以习近平新时代中国特色社会主义思想为指导，全面贯彻党的二十大和二十届三中、四中全会精神，紧紧围绕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市委、市政府和省气象局的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决策部署和气象中心工作，以公开促落实、促规范、促服务。  </w:t>
      </w:r>
    </w:p>
    <w:p>
      <w:pPr>
        <w:spacing w:line="560" w:lineRule="exact"/>
        <w:ind w:firstLine="640" w:firstLineChars="200"/>
        <w:rPr>
          <w:rFonts w:ascii="楷体_GB2312" w:hAnsi="宋体" w:eastAsia="楷体_GB2312" w:cs="Arial"/>
          <w:color w:val="000000"/>
          <w:sz w:val="32"/>
          <w:szCs w:val="32"/>
        </w:rPr>
      </w:pPr>
      <w:r>
        <w:rPr>
          <w:rFonts w:hint="eastAsia" w:ascii="楷体_GB2312" w:hAnsi="宋体" w:eastAsia="楷体_GB2312" w:cs="Arial"/>
          <w:color w:val="000000"/>
          <w:sz w:val="32"/>
          <w:szCs w:val="32"/>
        </w:rPr>
        <w:t>（一）</w:t>
      </w:r>
      <w:r>
        <w:rPr>
          <w:rFonts w:hint="eastAsia" w:ascii="楷体_GB2312" w:hAnsi="宋体" w:eastAsia="楷体_GB2312" w:cs="Arial"/>
          <w:color w:val="000000"/>
          <w:sz w:val="32"/>
          <w:szCs w:val="32"/>
          <w:lang w:eastAsia="zh-CN"/>
        </w:rPr>
        <w:t>强化组织领导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建立健全信息收集、审查、处理机制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，严格执行《乐山市政府信息主动公开办法》《四川省气象局政府网站和政务新媒体信息发布审核办法》等，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根据政府信息公开审查机制，按照“先审查，后公开”“一事一审”原则及保密审查的要求，经审查依法应当公开的事项，及时准确向社会公开。</w:t>
      </w:r>
    </w:p>
    <w:p>
      <w:pPr>
        <w:spacing w:line="560" w:lineRule="exact"/>
        <w:ind w:firstLine="640" w:firstLineChars="200"/>
        <w:rPr>
          <w:rFonts w:ascii="楷体_GB2312" w:hAnsi="宋体" w:eastAsia="楷体_GB2312" w:cs="Arial"/>
          <w:color w:val="000000"/>
          <w:sz w:val="32"/>
          <w:szCs w:val="32"/>
        </w:rPr>
      </w:pPr>
      <w:r>
        <w:rPr>
          <w:rFonts w:hint="eastAsia" w:ascii="楷体_GB2312" w:hAnsi="宋体" w:eastAsia="楷体_GB2312" w:cs="Arial"/>
          <w:color w:val="000000"/>
          <w:sz w:val="32"/>
          <w:szCs w:val="32"/>
        </w:rPr>
        <w:t>（二）</w:t>
      </w:r>
      <w:r>
        <w:rPr>
          <w:rFonts w:hint="eastAsia" w:ascii="楷体_GB2312" w:hAnsi="宋体" w:eastAsia="楷体_GB2312" w:cs="Arial"/>
          <w:color w:val="000000"/>
          <w:sz w:val="32"/>
          <w:szCs w:val="32"/>
          <w:lang w:eastAsia="zh-CN"/>
        </w:rPr>
        <w:t>公开情况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1.主动公开情况。我局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在中共乐山市委乐山市人民政府网站主动公开信息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条，在“四川气象”网站下的乐山市气象局栏目主动公开信息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条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，内容包括部门动态、执法监督、财政预算决算等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。在省级以上媒体发稿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篇，其中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篇刊登在中国气象报、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篇刊登在中国气象局官网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通过“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乐山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气象”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微信公众号发布文章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365篇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“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乐山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气象”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新浪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微博发布信息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5500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余条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扩大气象信息覆盖面。全年共收到心连心平台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办件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条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、海棠社区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val="en-US" w:eastAsia="zh-CN"/>
        </w:rPr>
        <w:t>1条、问政四川1条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，均及时、高效、准确进行了回复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依申请公开情况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为进一步保障和落实公民、法人和其他组织的知情权，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明确了依申请公开的受理机构和程序。202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年度我局未收到申请人提出的依申请公开申请，也未出现不予公开政府信息情况。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 w:cs="Arial"/>
          <w:color w:val="000000"/>
          <w:sz w:val="32"/>
          <w:szCs w:val="32"/>
          <w:lang w:eastAsia="zh-CN"/>
        </w:rPr>
      </w:pPr>
      <w:r>
        <w:rPr>
          <w:rFonts w:hint="eastAsia" w:ascii="楷体_GB2312" w:hAnsi="宋体" w:eastAsia="楷体_GB2312" w:cs="Arial"/>
          <w:color w:val="000000"/>
          <w:sz w:val="32"/>
          <w:szCs w:val="32"/>
          <w:lang w:eastAsia="zh-CN"/>
        </w:rPr>
        <w:t>（三）政府信息管理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2025年，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明确专人具体负责政府信息公开工作，推动政府信息公开更加规范，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严格落实政府信息公开保密审查制度和“三审三校”制度，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对公开的信息层层审核，确保信息发布的准确性和安全性。</w:t>
      </w:r>
    </w:p>
    <w:p>
      <w:pPr>
        <w:spacing w:line="560" w:lineRule="exact"/>
        <w:ind w:firstLine="640" w:firstLineChars="200"/>
        <w:rPr>
          <w:rFonts w:hint="eastAsia" w:ascii="楷体_GB2312" w:hAnsi="宋体" w:eastAsia="楷体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Arial"/>
          <w:color w:val="000000"/>
          <w:sz w:val="32"/>
          <w:szCs w:val="32"/>
          <w:lang w:val="en-US" w:eastAsia="zh-CN"/>
        </w:rPr>
        <w:t>（四）平台建设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未单独建设政府信息公开专属网站，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eastAsia="zh-CN"/>
        </w:rPr>
        <w:t>依托中共乐山市委乐山市人民政府网站、四川省气象局网站作为公开政府信息的载体，局下属单位管理的“乐山气象”微信公众号、“乐山气象”新浪微博新媒体账号均运行正常、公开渠道畅通。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宋体" w:eastAsia="楷体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Arial"/>
          <w:color w:val="000000"/>
          <w:sz w:val="32"/>
          <w:szCs w:val="32"/>
          <w:lang w:val="en-US" w:eastAsia="zh-CN"/>
        </w:rPr>
        <w:t>监督保障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我局将政府信息公开工作纳入年度考核目标，细化考核指标，明确考核标准，强化考核结果运用，以考核倒逼工作落实。主动接受社会公众、新闻媒体对政府信息公开工作的监督，对公众提出的意见建议及时梳理汇总、整改反馈，持续提升政府信息公开工作质量和水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四、政府信息公开行政复议、行政诉讼情况</w:t>
      </w:r>
      <w:bookmarkStart w:id="0" w:name="_GoBack"/>
      <w:bookmarkEnd w:id="0"/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2025年，我局扎实推进政府信息公开各项工作，取得一定成效，但对照上级工作要求和公众期待，仍存在一些短板和不足，主要体现在以下三个方面：公开内容深度与针对性不足、工作队伍专业能力有待提升、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政府信息公开工作的规范性有待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下一步改进措施：一是深化公开内容提质，优化公开内容清单，聚焦气象防灾减灾、公共气象服务、气象科普、行政执法等核心领域，动态更新公开事项，提升公开精准度。二是强化队伍能力建设，组织工作人员开展政府信息公开相关网络培训，持续提升业务专业水平。三是健全监督考核机制，对照政府信息公开评估指标体系，完善监督检查制度，严格考核标准，通过不定期抽查等方式强化工作督导，确保各项工作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md6+PN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jgZd5inR3x4jjZQnTR1GWGKYHHq/&#10;zHXatbQgj/1c9fB/b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1618"/>
    <w:multiLevelType w:val="singleLevel"/>
    <w:tmpl w:val="FFCF161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6934E"/>
    <w:multiLevelType w:val="singleLevel"/>
    <w:tmpl w:val="FFF6934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8EB58D"/>
    <w:multiLevelType w:val="singleLevel"/>
    <w:tmpl w:val="7E8EB58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E87EF"/>
    <w:rsid w:val="67D9AB06"/>
    <w:rsid w:val="67FF612B"/>
    <w:rsid w:val="7DE7C138"/>
    <w:rsid w:val="7ECE87EF"/>
    <w:rsid w:val="90FB4029"/>
    <w:rsid w:val="DDCFCA45"/>
    <w:rsid w:val="FFDF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2026-01-14T08:54:00Z</dcterms:created>
  <dc:creator>乐山市气象局文秘:排版</dc:creator>
  <cp:lastModifiedBy>乐山市气象局文秘:排版</cp:lastModifiedBy>
  <dcterms:modified xsi:type="dcterms:W3CDTF">2026-01-14T14:42:25Z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00F621A6E2FD1A704A3A676967BE39BD</vt:lpwstr>
  </property>
</Properties>
</file>