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1100" w:rsidRDefault="00944781" w:rsidP="00944781">
      <w:pPr>
        <w:pStyle w:val="WPSOffice2"/>
        <w:tabs>
          <w:tab w:val="right" w:leader="dot" w:pos="8306"/>
        </w:tabs>
        <w:spacing w:line="360" w:lineRule="auto"/>
        <w:ind w:left="480"/>
        <w:jc w:val="center"/>
        <w:rPr>
          <w:rFonts w:ascii="微软雅黑" w:eastAsia="微软雅黑" w:hAnsi="微软雅黑" w:cstheme="majorBidi"/>
          <w:b/>
          <w:bCs/>
          <w:kern w:val="2"/>
          <w:sz w:val="40"/>
          <w:szCs w:val="44"/>
        </w:rPr>
      </w:pPr>
      <w:r>
        <w:rPr>
          <w:rFonts w:ascii="微软雅黑" w:eastAsia="微软雅黑" w:hAnsi="微软雅黑" w:cstheme="majorBidi" w:hint="eastAsia"/>
          <w:b/>
          <w:bCs/>
          <w:kern w:val="2"/>
          <w:sz w:val="40"/>
          <w:szCs w:val="44"/>
        </w:rPr>
        <w:t>老城区老旧街巷更新改造规划</w:t>
      </w:r>
    </w:p>
    <w:p w:rsidR="00401100" w:rsidRDefault="00944781" w:rsidP="00944781">
      <w:pPr>
        <w:pStyle w:val="WPSOffice2"/>
        <w:tabs>
          <w:tab w:val="right" w:leader="dot" w:pos="8306"/>
        </w:tabs>
        <w:spacing w:line="360" w:lineRule="auto"/>
        <w:ind w:left="480"/>
        <w:jc w:val="center"/>
        <w:rPr>
          <w:rFonts w:ascii="微软雅黑" w:eastAsia="微软雅黑" w:hAnsi="微软雅黑"/>
        </w:rPr>
      </w:pPr>
      <w:r>
        <w:rPr>
          <w:rFonts w:ascii="微软雅黑" w:eastAsia="微软雅黑" w:hAnsi="微软雅黑" w:cstheme="majorBidi" w:hint="eastAsia"/>
          <w:b/>
          <w:bCs/>
          <w:kern w:val="2"/>
          <w:sz w:val="40"/>
          <w:szCs w:val="44"/>
        </w:rPr>
        <w:t>（公示材料）</w:t>
      </w:r>
      <w:r w:rsidR="001E2B65" w:rsidRPr="001E2B65">
        <w:rPr>
          <w:sz w:val="21"/>
        </w:rPr>
        <w:pict>
          <v:shapetype id="_x0000_t202" coordsize="21600,21600" o:spt="202" path="m,l,21600r21600,l21600,xe">
            <v:stroke joinstyle="miter"/>
            <v:path gradientshapeok="t" o:connecttype="rect"/>
          </v:shapetype>
          <v:shape id="_x0000_s1026" type="#_x0000_t202" style="position:absolute;left:0;text-align:left;margin-left:87.45pt;margin-top:683.6pt;width:246.85pt;height:76.6pt;z-index:251660288;mso-position-horizontal-relative:text;mso-position-vertical-relative:text;mso-width-relative:page;mso-height-relative:page" o:gfxdata="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fykbv3QAAAA0BAAAPAAAAAAAAAAEAIAAAACIA&#10;AABkcnMvZG93bnJldi54bWxQSwECFAAUAAAACACHTuJAyb9ZWj0CAABmBAAADgAAAAAAAAABACAA&#10;AAAsAQAAZHJzL2Uyb0RvYy54bWxQSwUGAAAAAAYABgBZAQAA2wUAAAAA&#10;" filled="f" stroked="f" strokeweight=".5pt">
            <v:textbox>
              <w:txbxContent>
                <w:p w:rsidR="00401100" w:rsidRDefault="00401100">
                  <w:pPr>
                    <w:jc w:val="center"/>
                    <w:rPr>
                      <w:rFonts w:ascii="汉仪雅酷黑 75W" w:eastAsia="汉仪雅酷黑 75W" w:hAnsi="汉仪雅酷黑 75W" w:cs="汉仪雅酷黑 75W"/>
                      <w:b/>
                      <w:bCs/>
                      <w:color w:val="8DABD0"/>
                      <w:sz w:val="28"/>
                      <w:szCs w:val="28"/>
                    </w:rPr>
                  </w:pPr>
                </w:p>
              </w:txbxContent>
            </v:textbox>
          </v:shape>
        </w:pict>
      </w:r>
    </w:p>
    <w:p w:rsidR="00401100" w:rsidRDefault="00944781">
      <w:pPr>
        <w:pStyle w:val="2"/>
        <w:numPr>
          <w:ilvl w:val="0"/>
          <w:numId w:val="0"/>
        </w:numPr>
        <w:spacing w:line="360" w:lineRule="auto"/>
        <w:rPr>
          <w:rFonts w:ascii="微软雅黑" w:eastAsia="微软雅黑" w:hAnsi="微软雅黑"/>
        </w:rPr>
      </w:pPr>
      <w:bookmarkStart w:id="0" w:name="_Toc62048988"/>
      <w:bookmarkStart w:id="1" w:name="_Toc9479"/>
      <w:r>
        <w:rPr>
          <w:rFonts w:ascii="微软雅黑" w:eastAsia="微软雅黑" w:hAnsi="微软雅黑" w:hint="eastAsia"/>
        </w:rPr>
        <w:t>1  现状概况</w:t>
      </w:r>
      <w:bookmarkEnd w:id="0"/>
      <w:bookmarkEnd w:id="1"/>
    </w:p>
    <w:p w:rsidR="00401100" w:rsidRDefault="00944781">
      <w:pPr>
        <w:pStyle w:val="3"/>
        <w:numPr>
          <w:ilvl w:val="0"/>
          <w:numId w:val="0"/>
        </w:numPr>
        <w:spacing w:before="124" w:line="360" w:lineRule="auto"/>
        <w:rPr>
          <w:rFonts w:ascii="微软雅黑" w:eastAsia="微软雅黑" w:hAnsi="微软雅黑"/>
        </w:rPr>
      </w:pPr>
      <w:bookmarkStart w:id="2" w:name="_Toc62048998"/>
      <w:r>
        <w:rPr>
          <w:rFonts w:ascii="微软雅黑" w:eastAsia="微软雅黑" w:hAnsi="微软雅黑" w:hint="eastAsia"/>
        </w:rPr>
        <w:t>1.1  空间肌理现状分析</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整体概况：乐山老城区中街巷空间呈现了“增长性”“机械性”共存的街巷肌理，体现了乐山老城在历史形成过程中城市扩张方式与市民生活方式、交通出行方式对街巷的影响 。</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分布特征：沿江区域多为“机械性”街巷肌理，且与沿岸主要码头垂直分布；中部区域通常街巷规整性北打破，往西靠近绿心，街巷往往不是一根直线，而是斜线、折线或曲线，空间不断地呈现出细微的收缩、放大或转折。</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成因分析：沿江区域基本继承了部分建成初期因水而兴，依水而建的特点；但随着城市开发建设的介入，沿江地域限制因素影响逐步弱化，表现在街巷空间形态逐步产生趋同性。中、西部则多因老霄顶、黄家山、绿心等地形限制，街巷多依山势走向延伸，这种脉络走向给人强烈的方向感和生长感。</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1.2  交通可达性分析</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老城区现有68条街巷中，有14条不能完全通车，有11条为断头路。</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不通车道路主要是历史悠久的街巷，因街巷宽度过窄，或部分路段由阶梯组成造成车辆无法通行。</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断头路主要由于小区阶段性建设形成封闭形围合中断的道路，或地形因素造成无法延伸的道路。</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lastRenderedPageBreak/>
        <w:t>老城区交通不畅的区域主要有老霄顶、桂花楼、文昌宫、丛林巷、尖子山周边区域。其中丛林巷、尖子山、文昌宫区域为小区断头路多；老霄顶、桂花楼区域为主要是车辆通行不畅。</w:t>
      </w:r>
      <w:bookmarkStart w:id="3" w:name="_GoBack"/>
      <w:bookmarkEnd w:id="3"/>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1.3  街巷空间品质分析</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由于历史成因及城市建设导致乐山市街巷空间品质整体较低。有个别街巷空间尺度较好，但由于基础设施较差，导致街巷空间品质较差。近年来经过市政、园林等部门的改造，街巷空间品质有较大提升</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1.4  历史人文环境分析</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老城区内现存建筑遗产数量很少，公共建筑留有文庙、万寿观和万景楼、龙神祠。少量的居住建筑集中在府街、鼓楼街地段，顺城街地段，皇华台地段和桂花楼地段。这些建筑多为传统民居建筑，建筑风貌较好但质量较差，急需维护整修。</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 xml:space="preserve"> 1.5  现状特点与问题</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1、 历史风貌丧失</w:t>
      </w:r>
    </w:p>
    <w:p w:rsidR="00401100" w:rsidRDefault="00944781">
      <w:pPr>
        <w:spacing w:line="360" w:lineRule="auto"/>
        <w:rPr>
          <w:rFonts w:ascii="微软雅黑" w:eastAsia="微软雅黑" w:hAnsi="微软雅黑"/>
        </w:rPr>
      </w:pPr>
      <w:r>
        <w:rPr>
          <w:rFonts w:ascii="微软雅黑" w:eastAsia="微软雅黑" w:hAnsi="微软雅黑" w:hint="eastAsia"/>
        </w:rPr>
        <w:t xml:space="preserve">   老旧街巷作为乐山古城保留下来为数不多的空间记忆，重要历史要素节点仍然在缓慢消解中，尤其以低矮建筑拆除后建设高层建筑最为明显。</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2、 交通问题显著</w:t>
      </w:r>
    </w:p>
    <w:p w:rsidR="00401100" w:rsidRDefault="00944781">
      <w:pPr>
        <w:spacing w:line="360" w:lineRule="auto"/>
        <w:rPr>
          <w:rFonts w:ascii="微软雅黑" w:eastAsia="微软雅黑" w:hAnsi="微软雅黑"/>
        </w:rPr>
      </w:pPr>
      <w:r>
        <w:rPr>
          <w:rFonts w:ascii="微软雅黑" w:eastAsia="微软雅黑" w:hAnsi="微软雅黑" w:hint="eastAsia"/>
        </w:rPr>
        <w:t xml:space="preserve">   老旧街巷道路结构自由，难以进行市政设施管线的铺设。街巷多为旧时自发形成，宽度狭窄，有的甚至只有不到1m，断头巷和丁字路也很多。许多道路占道经营和占道搭建的现象严重，致使原本就狭窄的道路更加受限。不断加大的地块开发强度和汽车出行方式的改变对街巷的空间肌理破坏严重，老旧小区的停车</w:t>
      </w:r>
      <w:r>
        <w:rPr>
          <w:rFonts w:ascii="微软雅黑" w:eastAsia="微软雅黑" w:hAnsi="微软雅黑" w:hint="eastAsia"/>
        </w:rPr>
        <w:lastRenderedPageBreak/>
        <w:t>问题多以道路停车方式解决，进一步侵占了老旧街巷的交通空间，城区内尚未恢复以城墙依存为脉络的旅游慢行步道系统。</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3、设施配套落后</w:t>
      </w:r>
    </w:p>
    <w:p w:rsidR="00401100" w:rsidRDefault="00944781">
      <w:pPr>
        <w:spacing w:line="360" w:lineRule="auto"/>
        <w:rPr>
          <w:rFonts w:ascii="微软雅黑" w:eastAsia="微软雅黑" w:hAnsi="微软雅黑"/>
        </w:rPr>
      </w:pPr>
      <w:r>
        <w:rPr>
          <w:rFonts w:ascii="微软雅黑" w:eastAsia="微软雅黑" w:hAnsi="微软雅黑" w:hint="eastAsia"/>
        </w:rPr>
        <w:t xml:space="preserve">    雨污合流亟待改善；普遍存在照明和安防设施缺失；果皮箱、座椅等城市家具数量不够、设计感普通；多为水泥路面，局部存在破损；街巷两侧建筑立面和建筑外观年久失养；部分以巷为市存在卫生死角；缺少单车停放引导设施；旅游服务配套设施基本空白。</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4、消防隐患较大</w:t>
      </w:r>
    </w:p>
    <w:p w:rsidR="00401100" w:rsidRDefault="00944781">
      <w:pPr>
        <w:spacing w:line="360" w:lineRule="auto"/>
        <w:rPr>
          <w:rFonts w:ascii="微软雅黑" w:eastAsia="微软雅黑" w:hAnsi="微软雅黑"/>
        </w:rPr>
      </w:pPr>
      <w:r>
        <w:rPr>
          <w:rFonts w:ascii="微软雅黑" w:eastAsia="微软雅黑" w:hAnsi="微软雅黑" w:hint="eastAsia"/>
        </w:rPr>
        <w:t xml:space="preserve">    部分街巷仅供通行非机动车，无法满足消防规范要求，也未按标准配置简易消防设施。</w:t>
      </w:r>
    </w:p>
    <w:p w:rsidR="00401100" w:rsidRDefault="00944781">
      <w:pPr>
        <w:pStyle w:val="1"/>
        <w:numPr>
          <w:ilvl w:val="0"/>
          <w:numId w:val="0"/>
        </w:numPr>
        <w:spacing w:line="360" w:lineRule="auto"/>
        <w:ind w:right="240"/>
        <w:jc w:val="left"/>
        <w:rPr>
          <w:rFonts w:ascii="微软雅黑" w:eastAsia="微软雅黑" w:hAnsi="微软雅黑"/>
        </w:rPr>
      </w:pPr>
      <w:bookmarkStart w:id="4" w:name="_Toc62049003"/>
      <w:bookmarkStart w:id="5" w:name="_Toc20283"/>
      <w:bookmarkEnd w:id="2"/>
      <w:r>
        <w:rPr>
          <w:rFonts w:ascii="微软雅黑" w:eastAsia="微软雅黑" w:hAnsi="微软雅黑" w:hint="eastAsia"/>
        </w:rPr>
        <w:t>2</w:t>
      </w:r>
      <w:r>
        <w:rPr>
          <w:rFonts w:ascii="微软雅黑" w:eastAsia="微软雅黑" w:hAnsi="微软雅黑"/>
        </w:rPr>
        <w:t>.</w:t>
      </w:r>
      <w:r>
        <w:rPr>
          <w:rFonts w:ascii="微软雅黑" w:eastAsia="微软雅黑" w:hAnsi="微软雅黑" w:hint="eastAsia"/>
        </w:rPr>
        <w:t>规划总则</w:t>
      </w:r>
      <w:bookmarkEnd w:id="4"/>
      <w:bookmarkEnd w:id="5"/>
    </w:p>
    <w:p w:rsidR="00401100" w:rsidRDefault="00944781">
      <w:pPr>
        <w:pStyle w:val="3"/>
        <w:numPr>
          <w:ilvl w:val="0"/>
          <w:numId w:val="0"/>
        </w:numPr>
        <w:spacing w:before="124" w:line="360" w:lineRule="auto"/>
        <w:rPr>
          <w:rFonts w:ascii="微软雅黑" w:eastAsia="微软雅黑" w:hAnsi="微软雅黑"/>
        </w:rPr>
      </w:pPr>
      <w:bookmarkStart w:id="6" w:name="_Toc62049006"/>
      <w:r>
        <w:rPr>
          <w:rFonts w:ascii="微软雅黑" w:eastAsia="微软雅黑" w:hAnsi="微软雅黑" w:hint="eastAsia"/>
        </w:rPr>
        <w:t>2</w:t>
      </w:r>
      <w:r>
        <w:rPr>
          <w:rFonts w:ascii="微软雅黑" w:eastAsia="微软雅黑" w:hAnsi="微软雅黑"/>
        </w:rPr>
        <w:t>.1</w:t>
      </w:r>
      <w:bookmarkEnd w:id="6"/>
      <w:r>
        <w:rPr>
          <w:rFonts w:ascii="微软雅黑" w:eastAsia="微软雅黑" w:hAnsi="微软雅黑" w:hint="eastAsia"/>
        </w:rPr>
        <w:t>改造范围</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乐山老城区4.05平方公里范围内</w:t>
      </w:r>
    </w:p>
    <w:p w:rsidR="00401100" w:rsidRDefault="00944781">
      <w:pPr>
        <w:pStyle w:val="3"/>
        <w:numPr>
          <w:ilvl w:val="0"/>
          <w:numId w:val="0"/>
        </w:numPr>
        <w:spacing w:before="124" w:line="360" w:lineRule="auto"/>
        <w:rPr>
          <w:rFonts w:ascii="微软雅黑" w:eastAsia="微软雅黑" w:hAnsi="微软雅黑"/>
        </w:rPr>
      </w:pPr>
      <w:bookmarkStart w:id="7" w:name="_Toc62049007"/>
      <w:r>
        <w:rPr>
          <w:rFonts w:ascii="微软雅黑" w:eastAsia="微软雅黑" w:hAnsi="微软雅黑" w:hint="eastAsia"/>
        </w:rPr>
        <w:t>2</w:t>
      </w:r>
      <w:r>
        <w:rPr>
          <w:rFonts w:ascii="微软雅黑" w:eastAsia="微软雅黑" w:hAnsi="微软雅黑"/>
        </w:rPr>
        <w:t>.2</w:t>
      </w:r>
      <w:r>
        <w:rPr>
          <w:rFonts w:ascii="微软雅黑" w:eastAsia="微软雅黑" w:hAnsi="微软雅黑" w:hint="eastAsia"/>
        </w:rPr>
        <w:t>改造街巷规模</w:t>
      </w:r>
      <w:bookmarkEnd w:id="7"/>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共计68条老旧街巷，总长19.6公里。</w:t>
      </w:r>
    </w:p>
    <w:p w:rsidR="00401100" w:rsidRDefault="00944781">
      <w:pPr>
        <w:pStyle w:val="2"/>
        <w:numPr>
          <w:ilvl w:val="0"/>
          <w:numId w:val="0"/>
        </w:numPr>
        <w:spacing w:line="360" w:lineRule="auto"/>
        <w:rPr>
          <w:rFonts w:ascii="微软雅黑" w:eastAsia="微软雅黑" w:hAnsi="微软雅黑"/>
          <w:sz w:val="24"/>
          <w:szCs w:val="24"/>
        </w:rPr>
      </w:pPr>
      <w:bookmarkStart w:id="8" w:name="_Toc27371"/>
      <w:bookmarkStart w:id="9" w:name="_Toc62049008"/>
      <w:r>
        <w:rPr>
          <w:rFonts w:ascii="微软雅黑" w:eastAsia="微软雅黑" w:hAnsi="微软雅黑" w:hint="eastAsia"/>
          <w:sz w:val="24"/>
          <w:szCs w:val="24"/>
        </w:rPr>
        <w:t>2</w:t>
      </w:r>
      <w:r>
        <w:rPr>
          <w:rFonts w:ascii="微软雅黑" w:eastAsia="微软雅黑" w:hAnsi="微软雅黑"/>
          <w:sz w:val="24"/>
          <w:szCs w:val="24"/>
        </w:rPr>
        <w:t>.3</w:t>
      </w:r>
      <w:bookmarkEnd w:id="8"/>
      <w:bookmarkEnd w:id="9"/>
      <w:r>
        <w:rPr>
          <w:rFonts w:ascii="微软雅黑" w:eastAsia="微软雅黑" w:hAnsi="微软雅黑" w:hint="eastAsia"/>
          <w:sz w:val="24"/>
          <w:szCs w:val="24"/>
        </w:rPr>
        <w:t>改造时序</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同老旧小区改造时序同步，规划年限为2021-2025年。</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其中近期2021-2022，中期2023-2024，远期2025年。</w:t>
      </w:r>
    </w:p>
    <w:p w:rsidR="00401100" w:rsidRDefault="00944781">
      <w:pPr>
        <w:pStyle w:val="2"/>
        <w:numPr>
          <w:ilvl w:val="0"/>
          <w:numId w:val="0"/>
        </w:numPr>
        <w:spacing w:line="360" w:lineRule="auto"/>
        <w:rPr>
          <w:rFonts w:ascii="微软雅黑" w:eastAsia="微软雅黑" w:hAnsi="微软雅黑"/>
          <w:sz w:val="24"/>
          <w:szCs w:val="24"/>
        </w:rPr>
      </w:pPr>
      <w:bookmarkStart w:id="10" w:name="_Toc62049010"/>
      <w:bookmarkStart w:id="11" w:name="_Toc13490"/>
      <w:r>
        <w:rPr>
          <w:rFonts w:ascii="微软雅黑" w:eastAsia="微软雅黑" w:hAnsi="微软雅黑" w:hint="eastAsia"/>
          <w:sz w:val="24"/>
          <w:szCs w:val="24"/>
        </w:rPr>
        <w:t>2</w:t>
      </w:r>
      <w:r>
        <w:rPr>
          <w:rFonts w:ascii="微软雅黑" w:eastAsia="微软雅黑" w:hAnsi="微软雅黑"/>
          <w:sz w:val="24"/>
          <w:szCs w:val="24"/>
        </w:rPr>
        <w:t>.</w:t>
      </w:r>
      <w:r>
        <w:rPr>
          <w:rFonts w:ascii="微软雅黑" w:eastAsia="微软雅黑" w:hAnsi="微软雅黑" w:hint="eastAsia"/>
          <w:sz w:val="24"/>
          <w:szCs w:val="24"/>
        </w:rPr>
        <w:t>4改造目标</w:t>
      </w:r>
      <w:bookmarkEnd w:id="10"/>
      <w:bookmarkEnd w:id="11"/>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安全有序，活力舒适，绿色生态，地方特色，集约高效</w:t>
      </w:r>
    </w:p>
    <w:p w:rsidR="00401100" w:rsidRDefault="00944781">
      <w:pPr>
        <w:pStyle w:val="2"/>
        <w:numPr>
          <w:ilvl w:val="0"/>
          <w:numId w:val="0"/>
        </w:numPr>
        <w:spacing w:line="360" w:lineRule="auto"/>
        <w:rPr>
          <w:rFonts w:ascii="微软雅黑" w:eastAsia="微软雅黑" w:hAnsi="微软雅黑"/>
          <w:sz w:val="24"/>
          <w:szCs w:val="24"/>
        </w:rPr>
      </w:pPr>
      <w:r>
        <w:rPr>
          <w:rFonts w:ascii="微软雅黑" w:eastAsia="微软雅黑" w:hAnsi="微软雅黑" w:hint="eastAsia"/>
          <w:sz w:val="24"/>
          <w:szCs w:val="24"/>
        </w:rPr>
        <w:t>2</w:t>
      </w:r>
      <w:r>
        <w:rPr>
          <w:rFonts w:ascii="微软雅黑" w:eastAsia="微软雅黑" w:hAnsi="微软雅黑"/>
          <w:sz w:val="24"/>
          <w:szCs w:val="24"/>
        </w:rPr>
        <w:t>.</w:t>
      </w:r>
      <w:r>
        <w:rPr>
          <w:rFonts w:ascii="微软雅黑" w:eastAsia="微软雅黑" w:hAnsi="微软雅黑" w:hint="eastAsia"/>
          <w:sz w:val="24"/>
          <w:szCs w:val="24"/>
        </w:rPr>
        <w:t>5改造规划内容</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对老城片区整体情况进行详尽的梳理和分析在此基础上总结老旧街巷分布及现状特色，总结存在的问题和不足。</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分析不同建设年代、不同空间布局的老旧街巷现状特点和共性问题，提出改造设计要点，提供特色设计引导。</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通过特色分析，以打造商业街巷、文化街巷、交通街巷为导向，实现关注民生、凸显特色、面向实施三大目标。</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结合与老旧街巷相关的城市形态风貌、历史文化保护、城市更新三方面的要求，提炼管控要点</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制定工作计划，划分建设时序分区保障改造工作的渐进式推进</w:t>
      </w:r>
    </w:p>
    <w:p w:rsidR="00401100" w:rsidRDefault="00944781">
      <w:pPr>
        <w:pStyle w:val="2"/>
        <w:numPr>
          <w:ilvl w:val="0"/>
          <w:numId w:val="0"/>
        </w:numPr>
        <w:spacing w:line="360" w:lineRule="auto"/>
        <w:rPr>
          <w:rFonts w:ascii="微软雅黑" w:eastAsia="微软雅黑" w:hAnsi="微软雅黑"/>
          <w:sz w:val="24"/>
          <w:szCs w:val="24"/>
        </w:rPr>
      </w:pPr>
      <w:r>
        <w:rPr>
          <w:rFonts w:ascii="微软雅黑" w:eastAsia="微软雅黑" w:hAnsi="微软雅黑" w:hint="eastAsia"/>
          <w:sz w:val="24"/>
          <w:szCs w:val="24"/>
        </w:rPr>
        <w:t>2</w:t>
      </w:r>
      <w:r>
        <w:rPr>
          <w:rFonts w:ascii="微软雅黑" w:eastAsia="微软雅黑" w:hAnsi="微软雅黑"/>
          <w:sz w:val="24"/>
          <w:szCs w:val="24"/>
        </w:rPr>
        <w:t>.</w:t>
      </w:r>
      <w:r>
        <w:rPr>
          <w:rFonts w:ascii="微软雅黑" w:eastAsia="微软雅黑" w:hAnsi="微软雅黑" w:hint="eastAsia"/>
          <w:sz w:val="24"/>
          <w:szCs w:val="24"/>
        </w:rPr>
        <w:t>6改造策略</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宏观策略——肌理修复，优化城市空间层次：探清街巷资源（物质资源和人文资源），定位街区更新格局和价值导向；塑造边界，提高城市空间连续性；空间系统修补，优化空间层次。</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中观策略——触媒预判，促进街巷联系：交通梳理，完善街巷系统；触媒预判，催化街巷活力；节点联系争取联动效应。</w:t>
      </w:r>
    </w:p>
    <w:p w:rsidR="00401100" w:rsidRDefault="00944781">
      <w:pPr>
        <w:spacing w:line="360" w:lineRule="auto"/>
        <w:ind w:firstLineChars="200" w:firstLine="480"/>
        <w:rPr>
          <w:rFonts w:ascii="微软雅黑" w:eastAsia="微软雅黑" w:hAnsi="微软雅黑"/>
        </w:rPr>
      </w:pPr>
      <w:r>
        <w:rPr>
          <w:rFonts w:ascii="微软雅黑" w:eastAsia="微软雅黑" w:hAnsi="微软雅黑" w:hint="eastAsia"/>
        </w:rPr>
        <w:t>微观策略——功能重整，塑造街巷活力：节点设计，凸显街巷日常生活；界面塑造，创造场所公共性；功能融合，促进街区自我更新。</w:t>
      </w:r>
    </w:p>
    <w:p w:rsidR="00401100" w:rsidRDefault="00944781">
      <w:pPr>
        <w:pStyle w:val="1"/>
        <w:numPr>
          <w:ilvl w:val="0"/>
          <w:numId w:val="0"/>
        </w:numPr>
        <w:spacing w:line="360" w:lineRule="auto"/>
        <w:ind w:right="240"/>
        <w:jc w:val="left"/>
        <w:rPr>
          <w:rFonts w:ascii="微软雅黑" w:eastAsia="微软雅黑" w:hAnsi="微软雅黑"/>
        </w:rPr>
      </w:pPr>
      <w:bookmarkStart w:id="12" w:name="_Toc62049011"/>
      <w:bookmarkStart w:id="13" w:name="_Toc48"/>
      <w:r>
        <w:rPr>
          <w:rFonts w:ascii="微软雅黑" w:eastAsia="微软雅黑" w:hAnsi="微软雅黑" w:hint="eastAsia"/>
        </w:rPr>
        <w:t>3</w:t>
      </w:r>
      <w:r>
        <w:rPr>
          <w:rFonts w:ascii="微软雅黑" w:eastAsia="微软雅黑" w:hAnsi="微软雅黑"/>
        </w:rPr>
        <w:t>.</w:t>
      </w:r>
      <w:bookmarkEnd w:id="12"/>
      <w:bookmarkEnd w:id="13"/>
      <w:r>
        <w:rPr>
          <w:rFonts w:ascii="微软雅黑" w:eastAsia="微软雅黑" w:hAnsi="微软雅黑" w:hint="eastAsia"/>
        </w:rPr>
        <w:t>交通更新修复</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3</w:t>
      </w:r>
      <w:r>
        <w:rPr>
          <w:rFonts w:ascii="微软雅黑" w:eastAsia="微软雅黑" w:hAnsi="微软雅黑"/>
        </w:rPr>
        <w:t>.1</w:t>
      </w:r>
      <w:r>
        <w:rPr>
          <w:rFonts w:ascii="微软雅黑" w:eastAsia="微软雅黑" w:hAnsi="微软雅黑" w:hint="eastAsia"/>
        </w:rPr>
        <w:t>打通断头路，改善交通微循环</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1、打通道路瓶颈节点，延长道路里程；</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2、道路地下管线及人行道综合改造、绿化景观提升改造；</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3、梳理低标路、阻梗路，整治问题路，完善道路（街道）功能，改善街道环境；</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4、保持街区尺度，通过微改造提升车道利用率及通行能力，满足需求；</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5、与历史文化相融，重塑街道空间环境，恢复历史街巷风貌。</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3</w:t>
      </w:r>
      <w:r>
        <w:rPr>
          <w:rFonts w:ascii="微软雅黑" w:eastAsia="微软雅黑" w:hAnsi="微软雅黑"/>
        </w:rPr>
        <w:t>.</w:t>
      </w:r>
      <w:r>
        <w:rPr>
          <w:rFonts w:ascii="微软雅黑" w:eastAsia="微软雅黑" w:hAnsi="微软雅黑" w:hint="eastAsia"/>
        </w:rPr>
        <w:t>2建设慢行网络</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构筑“以人为本”的慢行交通系统；通过步行、非机动车与公交系统的紧密结合，达到引导“步行+公交”、“自行车+公交”出行的目的，减少人车冲突，确保城市交通系统的整体运行效率。</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对自行车及步行出行，按“照近距离鼓励，长距离限制”的原则，构建完善的非机动车通道网络，以“通道+网络”的形式建设非机动车道系统。</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“网络”建设：在非机动车出行比较集中地区的道路，结合道路的新建或改造，设置完善的非机动车网络。在公交覆盖率较低的地区，设置非机动车道，加强非机动车与公交的接驳。</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 xml:space="preserve"> “通道”建设：结合城市道路网布局，以及非机动车出行需求，主要通过城市次干路系统，通过非机动车道的建设，形成连接各交通大区的非机动车通道。</w:t>
      </w:r>
    </w:p>
    <w:p w:rsidR="00401100" w:rsidRDefault="00944781">
      <w:pPr>
        <w:pStyle w:val="1"/>
        <w:numPr>
          <w:ilvl w:val="0"/>
          <w:numId w:val="0"/>
        </w:numPr>
        <w:spacing w:line="360" w:lineRule="auto"/>
        <w:ind w:right="240"/>
        <w:jc w:val="left"/>
        <w:rPr>
          <w:rFonts w:ascii="微软雅黑" w:eastAsia="微软雅黑" w:hAnsi="微软雅黑"/>
        </w:rPr>
      </w:pPr>
      <w:r>
        <w:rPr>
          <w:rFonts w:ascii="微软雅黑" w:eastAsia="微软雅黑" w:hAnsi="微软雅黑" w:hint="eastAsia"/>
        </w:rPr>
        <w:t>4</w:t>
      </w:r>
      <w:r>
        <w:rPr>
          <w:rFonts w:ascii="微软雅黑" w:eastAsia="微软雅黑" w:hAnsi="微软雅黑"/>
        </w:rPr>
        <w:t>.</w:t>
      </w:r>
      <w:r>
        <w:rPr>
          <w:rFonts w:ascii="微软雅黑" w:eastAsia="微软雅黑" w:hAnsi="微软雅黑" w:hint="eastAsia"/>
        </w:rPr>
        <w:t>品质更新修复</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4</w:t>
      </w:r>
      <w:r>
        <w:rPr>
          <w:rFonts w:ascii="微软雅黑" w:eastAsia="微软雅黑" w:hAnsi="微软雅黑"/>
        </w:rPr>
        <w:t>.1</w:t>
      </w:r>
      <w:r>
        <w:rPr>
          <w:rFonts w:ascii="微软雅黑" w:eastAsia="微软雅黑" w:hAnsi="微软雅黑" w:hint="eastAsia"/>
        </w:rPr>
        <w:t>街巷业态品质提升策略</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功能复合：加强沿街功能复合，鼓励多元业态，与人行道保持同等标高，形成连续的积极界面。</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空间丰富：兼顾活动需求与景观展示需求，灵活设计建筑前空间，提升街道界面的丰富性和视觉层次，强化街道特色和可识别性。</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在街道空间条件较为充裕时，鼓励沿街餐饮业设置外摆、鼓励沿街商业设置室外艺术小品与商品展示，增加与街道的互动性，但不能侵占行人通行空间。</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不影响通行的前提下，允许利用街边广场设置商业休闲、文化展示等临时性设施。</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4</w:t>
      </w:r>
      <w:r>
        <w:rPr>
          <w:rFonts w:ascii="微软雅黑" w:eastAsia="微软雅黑" w:hAnsi="微软雅黑"/>
        </w:rPr>
        <w:t>.</w:t>
      </w:r>
      <w:r>
        <w:rPr>
          <w:rFonts w:ascii="微软雅黑" w:eastAsia="微软雅黑" w:hAnsi="微软雅黑" w:hint="eastAsia"/>
        </w:rPr>
        <w:t>2街巷交通提升策略</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兼顾通行需求，适度降低机动车通行速度，不再扩大机动车道占道路空间资源的比重，打造更加安全、静稳的老城区交通环境。</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集约利用道路空间，提出严格的机动车空间配置标准和道路限速要求。精细化设计路段和交叉口的车行道宽度，尽量避免路口展宽，可通过缩减路口机动车道宽度增加机动车道数量以满足转向需求，引导交叉口机动车降速通过，实现更小的路缘石拐角半径和更短的过街距离。</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设置多个步行街区，远期取消巷内停车，精细街巷空间，改善建筑风貌与环境。</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合理组织巷道交通，原则上远期取消巷道停车，近期广泛征求周边居民及驻地单位意见，形成停车施划和管理方案。有条件的可设置步行街区，塑造有绿荫处、有鸟鸣声、有川味的清净、舒适的公共空间。</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4</w:t>
      </w:r>
      <w:r>
        <w:rPr>
          <w:rFonts w:ascii="微软雅黑" w:eastAsia="微软雅黑" w:hAnsi="微软雅黑"/>
        </w:rPr>
        <w:t>.</w:t>
      </w:r>
      <w:r>
        <w:rPr>
          <w:rFonts w:ascii="微软雅黑" w:eastAsia="微软雅黑" w:hAnsi="微软雅黑" w:hint="eastAsia"/>
        </w:rPr>
        <w:t>3公共设施提升策略</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多箱并集：有序整合街道空间范围内各类通信广电、交通、监控等弱电箱体，鼓励多箱归并和多箱集中，净化行人通行空间与公共活动空间。</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多杆合一：鼓励设置综合杆，提高空间利用率，净化行人通行空间与公共活动空间。街道空间不足时，可借助建筑立面设置必要的标识标牌，并应保证标识标牌清晰醒目。</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架空线入地：因地制宜，鼓励采用直埋、桥架或桥架与直埋混搭的方式，将巷道等特色类街道的强电或弱电线缆入地，为街道空间的景观提升提供条件。</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依托老旧街巷，串联丰富密集的历史文化遗存，组织多种类型的文化探访线路。沿线精心刻画具有地域文化特征的街巷风貌，并为步行和自行车提供连续便捷的通行环境和舒适宜人的公共空间。</w:t>
      </w:r>
    </w:p>
    <w:p w:rsidR="00401100" w:rsidRDefault="00944781">
      <w:pPr>
        <w:pStyle w:val="3"/>
        <w:numPr>
          <w:ilvl w:val="0"/>
          <w:numId w:val="0"/>
        </w:numPr>
        <w:spacing w:before="124" w:line="360" w:lineRule="auto"/>
        <w:rPr>
          <w:rFonts w:ascii="微软雅黑" w:eastAsia="微软雅黑" w:hAnsi="微软雅黑"/>
        </w:rPr>
      </w:pPr>
      <w:r>
        <w:rPr>
          <w:rFonts w:ascii="微软雅黑" w:eastAsia="微软雅黑" w:hAnsi="微软雅黑" w:hint="eastAsia"/>
        </w:rPr>
        <w:t>4</w:t>
      </w:r>
      <w:r>
        <w:rPr>
          <w:rFonts w:ascii="微软雅黑" w:eastAsia="微软雅黑" w:hAnsi="微软雅黑"/>
        </w:rPr>
        <w:t>.</w:t>
      </w:r>
      <w:r>
        <w:rPr>
          <w:rFonts w:ascii="微软雅黑" w:eastAsia="微软雅黑" w:hAnsi="微软雅黑" w:hint="eastAsia"/>
        </w:rPr>
        <w:t>4空间形态提升策略</w:t>
      </w:r>
    </w:p>
    <w:p w:rsidR="00401100" w:rsidRDefault="00944781">
      <w:pPr>
        <w:spacing w:line="360" w:lineRule="auto"/>
        <w:ind w:right="240" w:firstLineChars="100" w:firstLine="240"/>
        <w:jc w:val="left"/>
        <w:rPr>
          <w:rFonts w:ascii="微软雅黑" w:eastAsia="微软雅黑" w:hAnsi="微软雅黑"/>
        </w:rPr>
      </w:pPr>
      <w:r>
        <w:rPr>
          <w:rFonts w:ascii="微软雅黑" w:eastAsia="微软雅黑" w:hAnsi="微软雅黑" w:hint="eastAsia"/>
        </w:rPr>
        <w:t>依据行人的视线需求，重点设计沿街建筑底层（一般为 1~3 层）立面，塑造节奏有序、富有韵律的街道第一轮廓线。建筑立面风格应依据沿街建筑风貌和功能确定。历史建筑外立面应符合传统风貌保护要求。公共建筑、商业建筑等的底层立面应Ⴕ实结合、鼓励通透的底层界面。现代建筑底层立面不宜使用大面积、无变化的实墙。</w:t>
      </w:r>
    </w:p>
    <w:p w:rsidR="00401100" w:rsidRDefault="00944781">
      <w:pPr>
        <w:pStyle w:val="1"/>
        <w:numPr>
          <w:ilvl w:val="0"/>
          <w:numId w:val="0"/>
        </w:numPr>
        <w:spacing w:line="360" w:lineRule="auto"/>
        <w:ind w:right="240"/>
        <w:jc w:val="left"/>
        <w:rPr>
          <w:rFonts w:ascii="微软雅黑" w:eastAsia="微软雅黑" w:hAnsi="微软雅黑"/>
        </w:rPr>
      </w:pPr>
      <w:bookmarkStart w:id="14" w:name="_Toc62049014"/>
      <w:bookmarkStart w:id="15" w:name="_Toc28543"/>
      <w:r>
        <w:rPr>
          <w:rFonts w:ascii="微软雅黑" w:eastAsia="微软雅黑" w:hAnsi="微软雅黑" w:hint="eastAsia"/>
        </w:rPr>
        <w:t>5</w:t>
      </w:r>
      <w:r>
        <w:rPr>
          <w:rFonts w:ascii="微软雅黑" w:eastAsia="微软雅黑" w:hAnsi="微软雅黑"/>
        </w:rPr>
        <w:t>.</w:t>
      </w:r>
      <w:bookmarkEnd w:id="14"/>
      <w:bookmarkEnd w:id="15"/>
      <w:r>
        <w:rPr>
          <w:rFonts w:ascii="微软雅黑" w:eastAsia="微软雅黑" w:hAnsi="微软雅黑" w:hint="eastAsia"/>
        </w:rPr>
        <w:t>街巷基础设施更新规划</w:t>
      </w:r>
    </w:p>
    <w:p w:rsidR="00401100" w:rsidRDefault="00944781">
      <w:pPr>
        <w:spacing w:line="360" w:lineRule="auto"/>
        <w:rPr>
          <w:rFonts w:ascii="微软雅黑" w:eastAsia="微软雅黑" w:hAnsi="微软雅黑" w:cstheme="majorBidi"/>
          <w:b/>
          <w:bCs/>
          <w:szCs w:val="24"/>
        </w:rPr>
      </w:pPr>
      <w:bookmarkStart w:id="16" w:name="_Toc62049015"/>
      <w:r>
        <w:rPr>
          <w:rFonts w:ascii="微软雅黑" w:eastAsia="微软雅黑" w:hAnsi="微软雅黑" w:cstheme="majorBidi" w:hint="eastAsia"/>
          <w:b/>
          <w:bCs/>
          <w:szCs w:val="24"/>
        </w:rPr>
        <w:t>5.1、基础设施更新规划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老城区老旧街巷基础设施在供应及覆盖方面基本能满足需求，主要存在的问题是较为落后的设置方式及设施外观对老旧街巷整体景观的影响。</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通过对老城区42条老旧街巷的梳理，结合其基础设施现状，对其缺失的基础设施进行完善，对影响街巷整体景观的基础设施进行更新。根据具体情况分别对各条街道在道路设施（18条街巷）、电力电信（37条街巷） 、给水燃气（5条街巷） 、排水（36条街巷） 、环卫（10条街巷） 、其他设施等方面进行相应的升级更新。</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基础设施的更新应优先推进历史城区、历史文化街区范围内的老旧街巷基础设施的更新，再逐步有计划的向其他区域推进。各类基础设施的更新应统筹进行，一次施工完成多项基础设施的更新，尽量减少道路开挖次数及重复工作。</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5.2、道路设施更新规划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在道路更新方面，根据各条街道的使用功能及规划等级，对18条道路进行完善升级。对路面不平整或路面质量较差的道路进行路面整治，重新进行路面铺设；对现状并不畅通，且需要完善其交通能的街巷进行新的道路建设，打通；对路面不规范的街巷，进行拓宽、修整。</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5.3、电力电信设施更新规划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现状电力电信设施存在仅考虑线路架设便捷，忽略了城市景观，大量架空线凌乱设置，给人一种无序、落后的观感，对街巷景观造成不利影响。</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对电力电信设施的更新主要集中在电力电信线路的入地方面。通过重新规划37条街巷电力电信管线的位置及走向，将电力电信线埋入地下，消除架空设置对街巷景观的影响。同时，对老城区街巷的路灯进行检查更新，替换老旧、损坏的路灯。</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5.4给水燃气设施更新规划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通过</w:t>
      </w:r>
      <w:r>
        <w:rPr>
          <w:rFonts w:ascii="微软雅黑" w:eastAsia="微软雅黑" w:hAnsi="微软雅黑" w:cstheme="majorBidi" w:hint="eastAsia"/>
          <w:szCs w:val="24"/>
        </w:rPr>
        <w:t>近期</w:t>
      </w:r>
      <w:r>
        <w:rPr>
          <w:rFonts w:ascii="微软雅黑" w:eastAsia="微软雅黑" w:hAnsi="微软雅黑" w:hint="eastAsia"/>
        </w:rPr>
        <w:t>对老旧小区给水燃气等设施的改造，老旧街巷的给水燃气设施基本满足供应需求，但新建管线色调突兀，对街巷景观造成不利影响。</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规划通过粉刷与建筑色调相协调的涂料或通过相应的遮挡手段，对色调突兀的给水燃气管线进行美化，提升老旧街巷立面景观效果。需要更新的街巷有5条。</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5.5、排水设施更新规划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由于老城区建设时期的局限，老城区排水设施多采用雨污合流进行排放，下雨时会造成一定的污染。</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规划结合老城区管线改造，逐步对老旧街巷的排水管线进行更新升级，新建36条街道的雨水管及污水管，构建独立的雨水系统和污水系统，将排水方式由雨污合流制改造为雨污分流制，提升老旧街区的排水功能。对所有街巷应定期进行清淤工作预防管道堵塞现象。</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5.6、环卫设施更新规划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老城区老旧街巷中大多数街巷都配备环卫设施，但部分小巷垃圾收集设施配置有所欠缺，有待进一步完善。</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规划对垃圾收集设施欠缺的10条街巷进行完善，在适当的位置增加垃圾收集设施，在生活居住街区（如：青果山东巷等）增加生活垃圾桶的布设；在游览展示街区（如：黄家山巷等）增加果皮箱的布设，进一步完善老旧街巷垃圾收集体系。</w:t>
      </w:r>
    </w:p>
    <w:p w:rsidR="00401100" w:rsidRDefault="00944781">
      <w:pPr>
        <w:spacing w:line="360" w:lineRule="auto"/>
        <w:rPr>
          <w:rFonts w:ascii="微软雅黑" w:eastAsia="微软雅黑" w:hAnsi="微软雅黑" w:cstheme="majorBidi"/>
          <w:b/>
          <w:bCs/>
          <w:szCs w:val="24"/>
        </w:rPr>
      </w:pPr>
      <w:r>
        <w:rPr>
          <w:rFonts w:ascii="微软雅黑" w:eastAsia="微软雅黑" w:hAnsi="微软雅黑" w:cstheme="majorBidi" w:hint="eastAsia"/>
          <w:b/>
          <w:bCs/>
          <w:szCs w:val="24"/>
        </w:rPr>
        <w:t>5.7、其他基础设施更新规划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绿化：老旧街巷由于历史因素，周边建设区用地零散且缺乏的绿化空间及休闲区域，无法在短期内清理出足够的用地用于绿地的建设。针对这种情况应加强对利用率低、面积为100～2000平方米的小型地块的转换利用，将其改造为小型绿地——“口袋公园”，以解决老旧街巷的绿化空间不足的问题，提升街区景观。</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公厕：随着“公厕革命”工作的推进，乐山老城区的公厕质量得到了较大的提升，对提升城市形象起到了积极的作用。但老旧街巷中依然有部分公厕尚处于老旧状态未得到改进，应根据公厕专项规划，按照公厕相应的规划等级及要求，逐步对该部分公厕进行改造，提升街区形象。</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海绵城市：为加强海绵城市建设，在更新建设中道路铺装、绿地铺装时可优先使用渗水砖等材质；雨水管建设时可考虑优先使用海绵城市相关设计方案。</w:t>
      </w:r>
    </w:p>
    <w:p w:rsidR="00401100" w:rsidRDefault="00944781">
      <w:pPr>
        <w:pStyle w:val="1"/>
        <w:numPr>
          <w:ilvl w:val="0"/>
          <w:numId w:val="0"/>
        </w:numPr>
        <w:spacing w:line="360" w:lineRule="auto"/>
        <w:ind w:right="240"/>
        <w:jc w:val="left"/>
        <w:rPr>
          <w:rFonts w:ascii="微软雅黑" w:eastAsia="微软雅黑" w:hAnsi="微软雅黑"/>
        </w:rPr>
      </w:pPr>
      <w:bookmarkStart w:id="17" w:name="_Toc62049084"/>
      <w:bookmarkStart w:id="18" w:name="_Toc19851"/>
      <w:bookmarkEnd w:id="16"/>
      <w:r>
        <w:rPr>
          <w:rFonts w:ascii="微软雅黑" w:eastAsia="微软雅黑" w:hAnsi="微软雅黑" w:hint="eastAsia"/>
        </w:rPr>
        <w:t>5</w:t>
      </w:r>
      <w:r>
        <w:rPr>
          <w:rFonts w:ascii="微软雅黑" w:eastAsia="微软雅黑" w:hAnsi="微软雅黑"/>
        </w:rPr>
        <w:t>.</w:t>
      </w:r>
      <w:r>
        <w:rPr>
          <w:rFonts w:ascii="微软雅黑" w:eastAsia="微软雅黑" w:hAnsi="微软雅黑" w:hint="eastAsia"/>
        </w:rPr>
        <w:t>街巷更新导则及计划</w:t>
      </w:r>
    </w:p>
    <w:p w:rsidR="00401100" w:rsidRDefault="00944781">
      <w:pPr>
        <w:pStyle w:val="1"/>
        <w:numPr>
          <w:ilvl w:val="0"/>
          <w:numId w:val="0"/>
        </w:numPr>
        <w:spacing w:line="360" w:lineRule="auto"/>
        <w:ind w:right="240"/>
        <w:jc w:val="left"/>
        <w:rPr>
          <w:rFonts w:ascii="微软雅黑" w:eastAsia="微软雅黑" w:hAnsi="微软雅黑" w:cstheme="majorBidi"/>
          <w:kern w:val="2"/>
          <w:sz w:val="24"/>
          <w:szCs w:val="24"/>
        </w:rPr>
      </w:pPr>
      <w:r>
        <w:rPr>
          <w:rFonts w:ascii="微软雅黑" w:eastAsia="微软雅黑" w:hAnsi="微软雅黑" w:cstheme="majorBidi" w:hint="eastAsia"/>
          <w:kern w:val="2"/>
          <w:sz w:val="24"/>
          <w:szCs w:val="24"/>
        </w:rPr>
        <w:t>5.1导则管控要求</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1、实现老旧街巷的十无十规范“十无”即，核心区内老旧街巷无私搭乱建、无开墙打洞、无乱停车、无乱占道、无乱搭架空线、无外立面破损、无违规广告牌匾、无道路破损、无违规经营、无堆物堆料。“十规范”即，对老旧街巷的建筑立面、建筑外挂、市政设施、交通设施、标识牌匾、公益宣传、城市家具、绿化景观、城市照明、架空线共十类环境建设要素进行规范管控。</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2、实现老旧街巷分区分类管控。结合老旧街巷所处的区位条件、周边用地功能、街巷宽度及沿街建筑历史价值等的不同，执行不同的管控要求，避免一刀切，并坚持定底线、留余地、保特色的管控策略。老旧街巷按区域分为历史文化街区与非历史文化街区两大分区，按照功能分为以交通、商业、文化功能为主的三类街巷，按照宽度分为可组织慢行、机动车单行或机动车双行的三类街巷。</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3、建立老旧街巷长效管控机制各区应建立健全老旧街巷的长效机制，强化从规划设计、审查施工到管理维护的全过程管控，加强各部门、各专业、各区以及各实施阶段之间的有效统筹与衔接，重点把控好设计方案审查与竣工验收两大关键节点，关注两区或街道交界处环境建设要素的基本统一，鼓励在地居民、单位的积极参与，实现老旧街巷的精治、共治、法治。</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4、净化街巷的空间与功能对街巷空间内的各类环境要素进行消冗去赘，城市家具、牌匾等设施能减则减，市政箱体、弱电电缆等设施能隐则隐，全面净化核心区内的街巷空间，并统筹各类环境建设要素，保证安全通行的基本功能。结合整治私搭乱建、开墙打洞、乱停车、</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乱占道、架空线等工作，优化调整街巷内设置不当的市政箱体、交通护栏等各类设施，去除设计不当的花箱、牌匾等各类景观要素，拆除各类违法违规设置的广告、牌匾、地锁等，消除过度商业化带来的一系列城市问题，在恢复街巷原本面貌的基础上开展环境美化。</w:t>
      </w:r>
    </w:p>
    <w:p w:rsidR="00401100" w:rsidRDefault="00944781">
      <w:pPr>
        <w:pStyle w:val="1"/>
        <w:numPr>
          <w:ilvl w:val="0"/>
          <w:numId w:val="0"/>
        </w:numPr>
        <w:spacing w:line="360" w:lineRule="auto"/>
        <w:ind w:right="240"/>
        <w:jc w:val="left"/>
        <w:rPr>
          <w:rFonts w:ascii="微软雅黑" w:eastAsia="微软雅黑" w:hAnsi="微软雅黑" w:cstheme="majorBidi"/>
          <w:kern w:val="2"/>
          <w:sz w:val="24"/>
          <w:szCs w:val="24"/>
        </w:rPr>
      </w:pPr>
      <w:r>
        <w:rPr>
          <w:rFonts w:ascii="微软雅黑" w:eastAsia="微软雅黑" w:hAnsi="微软雅黑" w:cstheme="majorBidi" w:hint="eastAsia"/>
          <w:kern w:val="2"/>
          <w:sz w:val="24"/>
          <w:szCs w:val="24"/>
        </w:rPr>
        <w:t>5.2街巷更新计划</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1、2021-2022：改造街巷30条，总长约9.67公里。</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2、2023-2024：改造街巷16条，总长约3.88公里。</w:t>
      </w:r>
    </w:p>
    <w:p w:rsidR="00401100" w:rsidRDefault="00944781">
      <w:pPr>
        <w:spacing w:line="360" w:lineRule="auto"/>
        <w:ind w:firstLine="480"/>
        <w:rPr>
          <w:rFonts w:ascii="微软雅黑" w:eastAsia="微软雅黑" w:hAnsi="微软雅黑"/>
        </w:rPr>
      </w:pPr>
      <w:r>
        <w:rPr>
          <w:rFonts w:ascii="微软雅黑" w:eastAsia="微软雅黑" w:hAnsi="微软雅黑" w:hint="eastAsia"/>
        </w:rPr>
        <w:t>3、2025：改造街巷22条，总长约6公里。</w:t>
      </w:r>
    </w:p>
    <w:p w:rsidR="00401100" w:rsidRDefault="00401100">
      <w:pPr>
        <w:spacing w:line="360" w:lineRule="auto"/>
        <w:ind w:firstLine="480"/>
        <w:rPr>
          <w:rFonts w:ascii="微软雅黑" w:eastAsia="微软雅黑" w:hAnsi="微软雅黑"/>
        </w:rPr>
      </w:pPr>
    </w:p>
    <w:p w:rsidR="00401100" w:rsidRDefault="00401100">
      <w:pPr>
        <w:spacing w:line="360" w:lineRule="auto"/>
        <w:ind w:firstLine="480"/>
        <w:rPr>
          <w:rFonts w:ascii="微软雅黑" w:eastAsia="微软雅黑" w:hAnsi="微软雅黑"/>
        </w:rPr>
      </w:pPr>
    </w:p>
    <w:p w:rsidR="00401100" w:rsidRDefault="00401100">
      <w:pPr>
        <w:spacing w:line="360" w:lineRule="auto"/>
        <w:ind w:firstLine="480"/>
        <w:rPr>
          <w:rFonts w:ascii="微软雅黑" w:eastAsia="微软雅黑" w:hAnsi="微软雅黑"/>
        </w:rPr>
      </w:pPr>
    </w:p>
    <w:p w:rsidR="00401100" w:rsidRDefault="00401100">
      <w:pPr>
        <w:spacing w:line="360" w:lineRule="auto"/>
        <w:ind w:firstLine="480"/>
        <w:rPr>
          <w:rFonts w:ascii="微软雅黑" w:eastAsia="微软雅黑" w:hAnsi="微软雅黑"/>
        </w:rPr>
      </w:pPr>
    </w:p>
    <w:p w:rsidR="00401100" w:rsidRDefault="00401100">
      <w:pPr>
        <w:spacing w:line="360" w:lineRule="auto"/>
        <w:ind w:firstLine="480"/>
        <w:rPr>
          <w:rFonts w:ascii="微软雅黑" w:eastAsia="微软雅黑" w:hAnsi="微软雅黑"/>
        </w:rPr>
      </w:pPr>
    </w:p>
    <w:bookmarkEnd w:id="17"/>
    <w:bookmarkEnd w:id="18"/>
    <w:p w:rsidR="00401100" w:rsidRDefault="00401100">
      <w:pPr>
        <w:spacing w:line="360" w:lineRule="auto"/>
        <w:jc w:val="center"/>
        <w:rPr>
          <w:rFonts w:eastAsiaTheme="minorEastAsia"/>
        </w:rPr>
      </w:pPr>
    </w:p>
    <w:p w:rsidR="00401100" w:rsidRDefault="00401100">
      <w:pPr>
        <w:spacing w:line="360" w:lineRule="auto"/>
        <w:jc w:val="center"/>
        <w:rPr>
          <w:rFonts w:eastAsiaTheme="minorEastAsia"/>
        </w:rPr>
      </w:pPr>
    </w:p>
    <w:p w:rsidR="00401100" w:rsidRDefault="001E2B65">
      <w:pPr>
        <w:spacing w:line="360" w:lineRule="auto"/>
      </w:pPr>
      <w:r>
        <w:pict>
          <v:group id="组合 2" o:spid="_x0000_s1038" style="width:417.15pt;height:555.35pt;mso-position-horizontal-relative:char;mso-position-vertical-relative:line" coordorigin="12947,1503" coordsize="10436,13892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40" type="#_x0000_t75" style="position:absolute;left:12947;top:1505;width:10436;height:13890" o:gfxdata="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p+Oj&#10;wAAAAN0AAAAPAAAAAAAAAAEAIAAAACIAAABkcnMvZG93bnJldi54bWxQSwECFAAUAAAACACHTuJA&#10;My8FnjsAAAA5AAAAEAAAAAAAAAABACAAAAAPAQAAZHJzL3NoYXBleG1sLnhtbFBLBQYAAAAABgAG&#10;AFsBAAC5AwAAAAA=&#10;">
              <v:imagedata r:id="rId9" o:title="" croptop="1127f" cropbottom="628f" cropleft="1830f" cropright="489f"/>
            </v:shape>
            <v:shape id="TextBox 16" o:spid="_x0000_s1039" type="#_x0000_t202" style="position:absolute;left:15877;top:1503;width:4500;height:1360" o:gfxdata="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Li59ugAAANsA&#10;AAAPAAAAAAAAAAEAIAAAACIAAABkcnMvZG93bnJldi54bWxQSwECFAAUAAAACACHTuJAMy8FnjsA&#10;AAA5AAAAEAAAAAAAAAABACAAAAAJAQAAZHJzL3NoYXBleG1sLnhtbFBLBQYAAAAABgAGAFsBAACz&#10;AwAAAAA=&#10;" filled="f" stroked="f">
              <v:textbox inset="2.53967mm,1.2698mm,2.53967mm,1.2698mm">
                <w:txbxContent>
                  <w:p w:rsidR="00401100" w:rsidRDefault="00944781">
                    <w:pPr>
                      <w:pStyle w:val="a6"/>
                      <w:spacing w:line="360" w:lineRule="auto"/>
                    </w:pPr>
                    <w:r>
                      <w:rPr>
                        <w:rFonts w:ascii="微软雅黑" w:eastAsia="微软雅黑" w:hAnsiTheme="minorBidi"/>
                        <w:color w:val="000000" w:themeColor="text1"/>
                        <w:kern w:val="24"/>
                        <w:sz w:val="38"/>
                        <w:szCs w:val="38"/>
                      </w:rPr>
                      <w:t>街巷通畅情况现状图</w:t>
                    </w:r>
                  </w:p>
                </w:txbxContent>
              </v:textbox>
            </v:shape>
            <w10:anchorlock/>
          </v:group>
        </w:pict>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1E2B65">
      <w:pPr>
        <w:spacing w:line="360" w:lineRule="auto"/>
      </w:pPr>
      <w:r>
        <w:pict>
          <v:group id="组合 8" o:spid="_x0000_s1027" style="width:423.9pt;height:583.1pt;mso-position-horizontal-relative:char;mso-position-vertical-relative:line" coordorigin="13184,1616" coordsize="10193,14020203">
            <v:group id="组合 4" o:spid="_x0000_s1029" style="position:absolute;left:13184;top:1768;width:10193;height:13868" coordorigin="13184,1768" coordsize="10193,13868203" o:gfxdata="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whRXrroAAADbAAAADwAAAAAAAAABACAAAAAiAAAAZHJzL2Rvd25yZXYueG1sUEsB&#10;AhQAFAAAAAgAh07iQDMvBZ47AAAAOQAAABUAAAAAAAAAAQAgAAAACQEAAGRycy9ncm91cHNoYXBl&#10;eG1sLnhtbFBLBQYAAAAABgAGAGABAADGAwAAAAA=&#10;">
              <v:shape id="图片 2" o:spid="_x0000_s1037" type="#_x0000_t75" style="position:absolute;left:13184;top:1768;width:10193;height:13667" o:gfxdata="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nbyS8AAAA&#10;2gAAAA8AAAAAAAAAAQAgAAAAIgAAAGRycy9kb3ducmV2LnhtbFBLAQIUABQAAAAIAIdO4kAzLwWe&#10;OwAAADkAAAAQAAAAAAAAAAEAIAAAAAsBAABkcnMvc2hhcGV4bWwueG1sUEsFBgAAAAAGAAYAWwEA&#10;ALUDAAAAAA==&#10;">
                <v:imagedata r:id="rId10" o:title="" croptop="15637f" cropleft="11766f" cropright="10220f"/>
              </v:shape>
              <v:group id="组合 45" o:spid="_x0000_s1030" style="position:absolute;left:13608;top:13750;width:3519;height:1886" coordorigin="8071336,8652585" coordsize="2234110,1197576203" o:gfxdata="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WPI1vwAAANsAAAAPAAAAAAAAAAEAIAAAACIAAABkcnMvZG93bnJldi54&#10;bWxQSwECFAAUAAAACACHTuJAMy8FnjsAAAA5AAAAFQAAAAAAAAABACAAAAAOAQAAZHJzL2dyb3Vw&#10;c2hhcGV4bWwueG1sUEsFBgAAAAAGAAYAYAEAAMsDAAAAAA==&#10;">
                <v:shape id="TextBox 13" o:spid="_x0000_s1036" type="#_x0000_t202" style="position:absolute;left:8720677;top:8918556;width:1584769;height:665634" o:gfxdata="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Zw1pC5AAAA2wAA&#10;AA8AAAAAAAAAAQAgAAAAIgAAAGRycy9kb3ducmV2LnhtbFBLAQIUABQAAAAIAIdO4kAzLwWeOwAA&#10;ADkAAAAQAAAAAAAAAAEAIAAAAAgBAABkcnMvc2hhcGV4bWwueG1sUEsFBgAAAAAGAAYAWwEAALID&#10;AAAAAA==&#10;" filled="f" stroked="f">
                  <v:textbox>
                    <w:txbxContent>
                      <w:p w:rsidR="00401100" w:rsidRDefault="00944781">
                        <w:pPr>
                          <w:pStyle w:val="a6"/>
                          <w:spacing w:line="360" w:lineRule="auto"/>
                        </w:pPr>
                        <w:r>
                          <w:rPr>
                            <w:rFonts w:ascii="微软雅黑" w:eastAsia="微软雅黑" w:hAnsiTheme="minorBidi"/>
                            <w:color w:val="000000" w:themeColor="text1"/>
                            <w:kern w:val="24"/>
                          </w:rPr>
                          <w:t>一般空间品质类</w:t>
                        </w:r>
                      </w:p>
                    </w:txbxContent>
                  </v:textbox>
                </v:shape>
                <v:line id="直接连接符 39" o:spid="_x0000_s1035" style="position:absolute" from="8071336,9129753" to="8719408,9129753" o:gfxdata="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QW/vugAAANsA&#10;AAAPAAAAAAAAAAEAIAAAACIAAABkcnMvZG93bnJldi54bWxQSwECFAAUAAAACACHTuJAMy8FnjsA&#10;AAA5AAAAEAAAAAAAAAABACAAAAAJAQAAZHJzL3NoYXBleG1sLnhtbFBLBQYAAAAABgAGAFsBAACz&#10;AwAAAAA=&#10;" strokecolor="#162d6f" strokeweight="4pt">
                  <v:stroke joinstyle="miter"/>
                </v:line>
                <v:shape id="TextBox 13" o:spid="_x0000_s1034" type="#_x0000_t202" style="position:absolute;left:8720677;top:8652585;width:1584769;height:665634" o:gfxdata="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npIHvQAA&#10;ANsAAAAPAAAAAAAAAAEAIAAAACIAAABkcnMvZG93bnJldi54bWxQSwECFAAUAAAACACHTuJAMy8F&#10;njsAAAA5AAAAEAAAAAAAAAABACAAAAAMAQAAZHJzL3NoYXBleG1sLnhtbFBLBQYAAAAABgAGAFsB&#10;AAC2AwAAAAA=&#10;" filled="f" stroked="f">
                  <v:textbox>
                    <w:txbxContent>
                      <w:p w:rsidR="00401100" w:rsidRDefault="00944781">
                        <w:pPr>
                          <w:pStyle w:val="a6"/>
                          <w:spacing w:line="360" w:lineRule="auto"/>
                        </w:pPr>
                        <w:r>
                          <w:rPr>
                            <w:rFonts w:ascii="微软雅黑" w:eastAsia="微软雅黑" w:hAnsiTheme="minorBidi"/>
                            <w:color w:val="000000" w:themeColor="text1"/>
                            <w:kern w:val="24"/>
                          </w:rPr>
                          <w:t>优质空间品质类</w:t>
                        </w:r>
                      </w:p>
                    </w:txbxContent>
                  </v:textbox>
                </v:shape>
                <v:line id="直接连接符 42" o:spid="_x0000_s1033" style="position:absolute" from="8071336,8863782" to="8719408,8863782" o:gfxdata="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u2mG8AAAA&#10;2wAAAA8AAAAAAAAAAQAgAAAAIgAAAGRycy9kb3ducmV2LnhtbFBLAQIUABQAAAAIAIdO4kAzLwWe&#10;OwAAADkAAAAQAAAAAAAAAAEAIAAAAAsBAABkcnMvc2hhcGV4bWwueG1sUEsFBgAAAAAGAAYAWwEA&#10;ALUDAAAAAA==&#10;" strokecolor="#c00000" strokeweight="4pt">
                  <v:stroke joinstyle="miter"/>
                </v:line>
                <v:shape id="TextBox 13" o:spid="_x0000_s1032" type="#_x0000_t202" style="position:absolute;left:8720677;top:9184527;width:1584769;height:665634" o:gfxdata="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O6/ovQAA&#10;ANsAAAAPAAAAAAAAAAEAIAAAACIAAABkcnMvZG93bnJldi54bWxQSwECFAAUAAAACACHTuJAMy8F&#10;njsAAAA5AAAAEAAAAAAAAAABACAAAAAMAQAAZHJzL3NoYXBleG1sLnhtbFBLBQYAAAAABgAGAFsB&#10;AAC2AwAAAAA=&#10;" filled="f" stroked="f">
                  <v:textbox>
                    <w:txbxContent>
                      <w:p w:rsidR="00401100" w:rsidRDefault="00944781">
                        <w:pPr>
                          <w:pStyle w:val="a6"/>
                          <w:spacing w:line="360" w:lineRule="auto"/>
                        </w:pPr>
                        <w:r>
                          <w:rPr>
                            <w:rFonts w:ascii="微软雅黑" w:eastAsia="微软雅黑" w:hAnsiTheme="minorBidi"/>
                            <w:color w:val="000000" w:themeColor="text1"/>
                            <w:kern w:val="24"/>
                          </w:rPr>
                          <w:t>较差空间品质类</w:t>
                        </w:r>
                      </w:p>
                    </w:txbxContent>
                  </v:textbox>
                </v:shape>
                <v:line id="直接连接符 44" o:spid="_x0000_s1031" style="position:absolute" from="8071336,9395724" to="8719408,9395724" o:gfxdata="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gm2J74A&#10;AADbAAAADwAAAAAAAAABACAAAAAiAAAAZHJzL2Rvd25yZXYueG1sUEsBAhQAFAAAAAgAh07iQDMv&#10;BZ47AAAAOQAAABAAAAAAAAAAAQAgAAAADQEAAGRycy9zaGFwZXhtbC54bWxQSwUGAAAAAAYABgBb&#10;AQAAtwMAAAAA&#10;" strokecolor="#21e126" strokeweight="4pt">
                  <v:stroke joinstyle="miter"/>
                </v:line>
              </v:group>
            </v:group>
            <v:shape id="TextBox 16" o:spid="_x0000_s1028" type="#_x0000_t202" style="position:absolute;left:16330;top:1616;width:4500;height:1360" o:gfxdata="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a9/R7sAAADa&#10;AAAADwAAAAAAAAABACAAAAAiAAAAZHJzL2Rvd25yZXYueG1sUEsBAhQAFAAAAAgAh07iQDMvBZ47&#10;AAAAOQAAABAAAAAAAAAAAQAgAAAACgEAAGRycy9zaGFwZXhtbC54bWxQSwUGAAAAAAYABgBbAQAA&#10;tAMAAAAA&#10;" filled="f" stroked="f">
              <v:textbox inset="2.53967mm,1.2698mm,2.53967mm,1.2698mm">
                <w:txbxContent>
                  <w:p w:rsidR="00401100" w:rsidRDefault="00944781">
                    <w:pPr>
                      <w:pStyle w:val="a6"/>
                      <w:spacing w:line="360" w:lineRule="auto"/>
                    </w:pPr>
                    <w:r>
                      <w:rPr>
                        <w:rFonts w:ascii="微软雅黑" w:eastAsia="微软雅黑" w:hAnsiTheme="minorBidi"/>
                        <w:color w:val="000000" w:themeColor="text1"/>
                        <w:kern w:val="24"/>
                        <w:sz w:val="38"/>
                        <w:szCs w:val="38"/>
                      </w:rPr>
                      <w:t>街巷品质现状图</w:t>
                    </w:r>
                  </w:p>
                </w:txbxContent>
              </v:textbox>
            </v:shape>
            <w10:anchorlock/>
          </v:group>
        </w:pict>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944781">
      <w:pPr>
        <w:spacing w:line="360" w:lineRule="auto"/>
      </w:pPr>
      <w:r>
        <w:rPr>
          <w:rFonts w:hint="eastAsia"/>
          <w:noProof/>
        </w:rPr>
        <w:drawing>
          <wp:inline distT="0" distB="0" distL="114300" distR="114300">
            <wp:extent cx="5661660" cy="7266305"/>
            <wp:effectExtent l="0" t="0" r="15240" b="0"/>
            <wp:docPr id="23" name="图片 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
                    <pic:cNvPicPr>
                      <a:picLocks noChangeAspect="1"/>
                    </pic:cNvPicPr>
                  </pic:nvPicPr>
                  <pic:blipFill>
                    <a:blip r:embed="rId11"/>
                    <a:stretch>
                      <a:fillRect/>
                    </a:stretch>
                  </pic:blipFill>
                  <pic:spPr>
                    <a:xfrm>
                      <a:off x="0" y="0"/>
                      <a:ext cx="5661660" cy="7266305"/>
                    </a:xfrm>
                    <a:prstGeom prst="rect">
                      <a:avLst/>
                    </a:prstGeom>
                  </pic:spPr>
                </pic:pic>
              </a:graphicData>
            </a:graphic>
          </wp:inline>
        </w:drawing>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944781">
      <w:pPr>
        <w:spacing w:line="360" w:lineRule="auto"/>
      </w:pPr>
      <w:r>
        <w:rPr>
          <w:rFonts w:hint="eastAsia"/>
          <w:noProof/>
        </w:rPr>
        <w:drawing>
          <wp:inline distT="0" distB="0" distL="114300" distR="114300">
            <wp:extent cx="5271770" cy="6771005"/>
            <wp:effectExtent l="0" t="0" r="5080" b="0"/>
            <wp:docPr id="30" name="图片 3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2"/>
                    <pic:cNvPicPr>
                      <a:picLocks noChangeAspect="1"/>
                    </pic:cNvPicPr>
                  </pic:nvPicPr>
                  <pic:blipFill>
                    <a:blip r:embed="rId12"/>
                    <a:stretch>
                      <a:fillRect/>
                    </a:stretch>
                  </pic:blipFill>
                  <pic:spPr>
                    <a:xfrm>
                      <a:off x="0" y="0"/>
                      <a:ext cx="5271770" cy="6771005"/>
                    </a:xfrm>
                    <a:prstGeom prst="rect">
                      <a:avLst/>
                    </a:prstGeom>
                  </pic:spPr>
                </pic:pic>
              </a:graphicData>
            </a:graphic>
          </wp:inline>
        </w:drawing>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944781">
      <w:pPr>
        <w:spacing w:line="360" w:lineRule="auto"/>
      </w:pPr>
      <w:r>
        <w:rPr>
          <w:rFonts w:hint="eastAsia"/>
          <w:noProof/>
        </w:rPr>
        <w:drawing>
          <wp:inline distT="0" distB="0" distL="114300" distR="114300">
            <wp:extent cx="5132705" cy="6591935"/>
            <wp:effectExtent l="0" t="0" r="10795" b="0"/>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13"/>
                    <a:stretch>
                      <a:fillRect/>
                    </a:stretch>
                  </pic:blipFill>
                  <pic:spPr>
                    <a:xfrm>
                      <a:off x="0" y="0"/>
                      <a:ext cx="5132705" cy="6591935"/>
                    </a:xfrm>
                    <a:prstGeom prst="rect">
                      <a:avLst/>
                    </a:prstGeom>
                  </pic:spPr>
                </pic:pic>
              </a:graphicData>
            </a:graphic>
          </wp:inline>
        </w:drawing>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944781">
      <w:pPr>
        <w:spacing w:line="360" w:lineRule="auto"/>
      </w:pPr>
      <w:r>
        <w:rPr>
          <w:noProof/>
        </w:rPr>
        <w:drawing>
          <wp:inline distT="0" distB="0" distL="114300" distR="114300">
            <wp:extent cx="5443220" cy="7691120"/>
            <wp:effectExtent l="0" t="0" r="5080" b="5080"/>
            <wp:docPr id="32" name="图片 6" descr="3-改造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3-改造类型"/>
                    <pic:cNvPicPr>
                      <a:picLocks noChangeAspect="1"/>
                    </pic:cNvPicPr>
                  </pic:nvPicPr>
                  <pic:blipFill>
                    <a:blip r:embed="rId14"/>
                    <a:stretch>
                      <a:fillRect/>
                    </a:stretch>
                  </pic:blipFill>
                  <pic:spPr>
                    <a:xfrm>
                      <a:off x="0" y="0"/>
                      <a:ext cx="5443220" cy="7691120"/>
                    </a:xfrm>
                    <a:prstGeom prst="rect">
                      <a:avLst/>
                    </a:prstGeom>
                  </pic:spPr>
                </pic:pic>
              </a:graphicData>
            </a:graphic>
          </wp:inline>
        </w:drawing>
      </w:r>
    </w:p>
    <w:p w:rsidR="00401100" w:rsidRDefault="00401100">
      <w:pPr>
        <w:spacing w:line="360" w:lineRule="auto"/>
      </w:pPr>
    </w:p>
    <w:p w:rsidR="00401100" w:rsidRDefault="00401100">
      <w:pPr>
        <w:spacing w:line="360" w:lineRule="auto"/>
      </w:pPr>
    </w:p>
    <w:p w:rsidR="00401100" w:rsidRDefault="00401100">
      <w:pPr>
        <w:spacing w:line="360" w:lineRule="auto"/>
      </w:pPr>
    </w:p>
    <w:p w:rsidR="00401100" w:rsidRDefault="00944781">
      <w:pPr>
        <w:spacing w:line="360" w:lineRule="auto"/>
      </w:pPr>
      <w:r>
        <w:rPr>
          <w:noProof/>
        </w:rPr>
        <w:drawing>
          <wp:inline distT="0" distB="0" distL="114300" distR="114300">
            <wp:extent cx="5318125" cy="7514590"/>
            <wp:effectExtent l="0" t="0" r="15875" b="10160"/>
            <wp:docPr id="33" name="图片 3" descr="2-改造时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descr="2-改造时序"/>
                    <pic:cNvPicPr>
                      <a:picLocks noChangeAspect="1"/>
                    </pic:cNvPicPr>
                  </pic:nvPicPr>
                  <pic:blipFill>
                    <a:blip r:embed="rId15"/>
                    <a:stretch>
                      <a:fillRect/>
                    </a:stretch>
                  </pic:blipFill>
                  <pic:spPr>
                    <a:xfrm>
                      <a:off x="0" y="0"/>
                      <a:ext cx="5318125" cy="7514590"/>
                    </a:xfrm>
                    <a:prstGeom prst="rect">
                      <a:avLst/>
                    </a:prstGeom>
                  </pic:spPr>
                </pic:pic>
              </a:graphicData>
            </a:graphic>
          </wp:inline>
        </w:drawing>
      </w:r>
    </w:p>
    <w:p w:rsidR="00401100" w:rsidRDefault="00401100">
      <w:pPr>
        <w:spacing w:line="360" w:lineRule="auto"/>
      </w:pPr>
    </w:p>
    <w:sectPr w:rsidR="00401100" w:rsidSect="00401100">
      <w:headerReference w:type="default" r:id="rId16"/>
      <w:footerReference w:type="default" r:id="rId17"/>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01100" w:rsidRDefault="00944781">
      <w:pPr>
        <w:spacing w:line="240" w:lineRule="auto"/>
      </w:pPr>
      <w:r>
        <w:separator/>
      </w:r>
    </w:p>
  </w:endnote>
  <w:endnote w:type="continuationSeparator" w:id="1">
    <w:p w:rsidR="00401100" w:rsidRDefault="0094478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Microsoft JhengHei">
    <w:panose1 w:val="020B0604030504040204"/>
    <w:charset w:val="88"/>
    <w:family w:val="swiss"/>
    <w:pitch w:val="variable"/>
    <w:sig w:usb0="00000087" w:usb1="288F4000" w:usb2="00000016" w:usb3="00000000" w:csb0="00100009"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Arial Unicode MS"/>
    <w:charset w:val="86"/>
    <w:family w:val="auto"/>
    <w:pitch w:val="default"/>
    <w:sig w:usb0="00000000" w:usb1="38CF7CFA" w:usb2="00000016" w:usb3="00000000" w:csb0="0004000F" w:csb1="00000000"/>
  </w:font>
  <w:font w:name="等线 Light">
    <w:altName w:val="Arial Unicode MS"/>
    <w:charset w:val="86"/>
    <w:family w:val="auto"/>
    <w:pitch w:val="default"/>
    <w:sig w:usb0="00000000"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微软雅黑">
    <w:panose1 w:val="020B0503020204020204"/>
    <w:charset w:val="86"/>
    <w:family w:val="swiss"/>
    <w:pitch w:val="variable"/>
    <w:sig w:usb0="80000287" w:usb1="280F3C52" w:usb2="00000016" w:usb3="00000000" w:csb0="0004001F" w:csb1="00000000"/>
  </w:font>
  <w:font w:name="汉仪雅酷黑 75W">
    <w:altName w:val="黑体"/>
    <w:charset w:val="86"/>
    <w:family w:val="auto"/>
    <w:pitch w:val="default"/>
    <w:sig w:usb0="00000000" w:usb1="00000000" w:usb2="00000016" w:usb3="00000000" w:csb0="2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4970920"/>
    </w:sdtPr>
    <w:sdtContent>
      <w:p w:rsidR="00401100" w:rsidRDefault="001E2B65">
        <w:pPr>
          <w:pStyle w:val="a4"/>
          <w:jc w:val="center"/>
        </w:pPr>
        <w:r>
          <w:fldChar w:fldCharType="begin"/>
        </w:r>
        <w:r w:rsidR="00944781">
          <w:instrText>PAGE   \* MERGEFORMAT</w:instrText>
        </w:r>
        <w:r>
          <w:fldChar w:fldCharType="separate"/>
        </w:r>
        <w:r w:rsidR="004A0571" w:rsidRPr="004A0571">
          <w:rPr>
            <w:noProof/>
            <w:lang w:val="zh-CN"/>
          </w:rPr>
          <w:t>1</w:t>
        </w:r>
        <w:r>
          <w:fldChar w:fldCharType="end"/>
        </w:r>
      </w:p>
    </w:sdtContent>
  </w:sdt>
  <w:p w:rsidR="00401100" w:rsidRDefault="00401100">
    <w:pPr>
      <w:pStyle w:val="a4"/>
      <w:ind w:right="24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01100" w:rsidRDefault="00944781">
      <w:pPr>
        <w:spacing w:line="240" w:lineRule="auto"/>
      </w:pPr>
      <w:r>
        <w:separator/>
      </w:r>
    </w:p>
  </w:footnote>
  <w:footnote w:type="continuationSeparator" w:id="1">
    <w:p w:rsidR="00401100" w:rsidRDefault="0094478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1100" w:rsidRDefault="00401100">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503C8"/>
    <w:multiLevelType w:val="multilevel"/>
    <w:tmpl w:val="0B9503C8"/>
    <w:lvl w:ilvl="0">
      <w:start w:val="1"/>
      <w:numFmt w:val="decimal"/>
      <w:pStyle w:val="1"/>
      <w:lvlText w:val="%1"/>
      <w:lvlJc w:val="left"/>
      <w:pPr>
        <w:ind w:left="432" w:hanging="432"/>
      </w:pPr>
    </w:lvl>
    <w:lvl w:ilvl="1">
      <w:start w:val="1"/>
      <w:numFmt w:val="decimal"/>
      <w:pStyle w:val="2"/>
      <w:lvlText w:val="%1.%2"/>
      <w:lvlJc w:val="left"/>
      <w:pPr>
        <w:ind w:left="576" w:hanging="576"/>
      </w:pPr>
      <w:rPr>
        <w:rFonts w:ascii="Microsoft JhengHei" w:eastAsia="Microsoft JhengHei" w:hAnsi="Microsoft JhengHei"/>
        <w:b/>
        <w:bCs/>
      </w:rPr>
    </w:lvl>
    <w:lvl w:ilvl="2">
      <w:start w:val="1"/>
      <w:numFmt w:val="decimal"/>
      <w:pStyle w:val="3"/>
      <w:lvlText w:val="%1.%2.%3"/>
      <w:lvlJc w:val="left"/>
      <w:pPr>
        <w:ind w:left="1287"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bordersDoNotSurroundHeader/>
  <w:bordersDoNotSurroundFooter/>
  <w:defaultTabStop w:val="420"/>
  <w:drawingGridVerticalSpacing w:val="156"/>
  <w:noPunctuationKerning/>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ED6FD0"/>
    <w:rsid w:val="000063D9"/>
    <w:rsid w:val="00006670"/>
    <w:rsid w:val="000355D8"/>
    <w:rsid w:val="0004502D"/>
    <w:rsid w:val="00074718"/>
    <w:rsid w:val="00087EEC"/>
    <w:rsid w:val="00090F76"/>
    <w:rsid w:val="00095AEF"/>
    <w:rsid w:val="000B6710"/>
    <w:rsid w:val="000D5ACB"/>
    <w:rsid w:val="000E51FB"/>
    <w:rsid w:val="000E672F"/>
    <w:rsid w:val="000F0668"/>
    <w:rsid w:val="000F0D15"/>
    <w:rsid w:val="00103370"/>
    <w:rsid w:val="00103CE9"/>
    <w:rsid w:val="001069BD"/>
    <w:rsid w:val="001443A6"/>
    <w:rsid w:val="00164C84"/>
    <w:rsid w:val="00176AC0"/>
    <w:rsid w:val="00181FFE"/>
    <w:rsid w:val="001838E3"/>
    <w:rsid w:val="001864A8"/>
    <w:rsid w:val="001946A1"/>
    <w:rsid w:val="001A25A7"/>
    <w:rsid w:val="001A2885"/>
    <w:rsid w:val="001A5705"/>
    <w:rsid w:val="001A7DAD"/>
    <w:rsid w:val="001B1463"/>
    <w:rsid w:val="001B4133"/>
    <w:rsid w:val="001C1FCC"/>
    <w:rsid w:val="001D6ABF"/>
    <w:rsid w:val="001E2B65"/>
    <w:rsid w:val="001E6E69"/>
    <w:rsid w:val="001F2A63"/>
    <w:rsid w:val="002009EB"/>
    <w:rsid w:val="00200E01"/>
    <w:rsid w:val="0020564A"/>
    <w:rsid w:val="002206D1"/>
    <w:rsid w:val="00226089"/>
    <w:rsid w:val="00240B51"/>
    <w:rsid w:val="002439A7"/>
    <w:rsid w:val="0026142B"/>
    <w:rsid w:val="002637F0"/>
    <w:rsid w:val="00264A76"/>
    <w:rsid w:val="00273C4B"/>
    <w:rsid w:val="00275B6F"/>
    <w:rsid w:val="00285752"/>
    <w:rsid w:val="00294957"/>
    <w:rsid w:val="002A2C50"/>
    <w:rsid w:val="002B46E3"/>
    <w:rsid w:val="002F7A74"/>
    <w:rsid w:val="003140A6"/>
    <w:rsid w:val="003170CC"/>
    <w:rsid w:val="00352616"/>
    <w:rsid w:val="00360DB2"/>
    <w:rsid w:val="0037220A"/>
    <w:rsid w:val="0038725F"/>
    <w:rsid w:val="003874B0"/>
    <w:rsid w:val="003C2BBE"/>
    <w:rsid w:val="003D2EC2"/>
    <w:rsid w:val="003D624C"/>
    <w:rsid w:val="00401100"/>
    <w:rsid w:val="00402992"/>
    <w:rsid w:val="00415BC2"/>
    <w:rsid w:val="00417BD3"/>
    <w:rsid w:val="00430231"/>
    <w:rsid w:val="0043139F"/>
    <w:rsid w:val="004316BA"/>
    <w:rsid w:val="00434D40"/>
    <w:rsid w:val="00435BE3"/>
    <w:rsid w:val="0044146A"/>
    <w:rsid w:val="004536CE"/>
    <w:rsid w:val="00455DEA"/>
    <w:rsid w:val="00456A97"/>
    <w:rsid w:val="004578EA"/>
    <w:rsid w:val="00460228"/>
    <w:rsid w:val="0046111B"/>
    <w:rsid w:val="00462D6C"/>
    <w:rsid w:val="004A0571"/>
    <w:rsid w:val="004B0B97"/>
    <w:rsid w:val="004D0651"/>
    <w:rsid w:val="004E1971"/>
    <w:rsid w:val="004E5974"/>
    <w:rsid w:val="004F1890"/>
    <w:rsid w:val="004F18EF"/>
    <w:rsid w:val="004F5A9D"/>
    <w:rsid w:val="00502A48"/>
    <w:rsid w:val="00510F3A"/>
    <w:rsid w:val="00521720"/>
    <w:rsid w:val="0052540F"/>
    <w:rsid w:val="005340B1"/>
    <w:rsid w:val="00534E45"/>
    <w:rsid w:val="00550A0D"/>
    <w:rsid w:val="0055190C"/>
    <w:rsid w:val="00552556"/>
    <w:rsid w:val="00554191"/>
    <w:rsid w:val="0056374D"/>
    <w:rsid w:val="00564B68"/>
    <w:rsid w:val="00566BB4"/>
    <w:rsid w:val="005748AA"/>
    <w:rsid w:val="00576CB8"/>
    <w:rsid w:val="0059420E"/>
    <w:rsid w:val="005B2C33"/>
    <w:rsid w:val="005C0966"/>
    <w:rsid w:val="005D3F1F"/>
    <w:rsid w:val="005D7FBC"/>
    <w:rsid w:val="005E0B73"/>
    <w:rsid w:val="005E5927"/>
    <w:rsid w:val="005F41C5"/>
    <w:rsid w:val="00600B49"/>
    <w:rsid w:val="0060127E"/>
    <w:rsid w:val="00615BA9"/>
    <w:rsid w:val="00631796"/>
    <w:rsid w:val="00634E0B"/>
    <w:rsid w:val="00637D84"/>
    <w:rsid w:val="00651F2B"/>
    <w:rsid w:val="00674D06"/>
    <w:rsid w:val="00682736"/>
    <w:rsid w:val="00692B7A"/>
    <w:rsid w:val="006C4E36"/>
    <w:rsid w:val="006D5EE7"/>
    <w:rsid w:val="006F7428"/>
    <w:rsid w:val="007057DC"/>
    <w:rsid w:val="00715C99"/>
    <w:rsid w:val="00722EAC"/>
    <w:rsid w:val="00734600"/>
    <w:rsid w:val="00735874"/>
    <w:rsid w:val="007375D9"/>
    <w:rsid w:val="00740668"/>
    <w:rsid w:val="007463A0"/>
    <w:rsid w:val="0075714B"/>
    <w:rsid w:val="00767A00"/>
    <w:rsid w:val="00771EDD"/>
    <w:rsid w:val="00780A93"/>
    <w:rsid w:val="007A2E95"/>
    <w:rsid w:val="007B0F06"/>
    <w:rsid w:val="007B5434"/>
    <w:rsid w:val="007C43E9"/>
    <w:rsid w:val="007C5156"/>
    <w:rsid w:val="007E0306"/>
    <w:rsid w:val="007E25F3"/>
    <w:rsid w:val="007E7656"/>
    <w:rsid w:val="007F4148"/>
    <w:rsid w:val="007F430E"/>
    <w:rsid w:val="00806BF4"/>
    <w:rsid w:val="00840125"/>
    <w:rsid w:val="00845F8D"/>
    <w:rsid w:val="008465E6"/>
    <w:rsid w:val="008502F8"/>
    <w:rsid w:val="00861762"/>
    <w:rsid w:val="00862D78"/>
    <w:rsid w:val="00867D02"/>
    <w:rsid w:val="00874669"/>
    <w:rsid w:val="00880A7B"/>
    <w:rsid w:val="00884268"/>
    <w:rsid w:val="00890D59"/>
    <w:rsid w:val="008B52FC"/>
    <w:rsid w:val="008B7010"/>
    <w:rsid w:val="008C32D7"/>
    <w:rsid w:val="008D1EF5"/>
    <w:rsid w:val="008D6737"/>
    <w:rsid w:val="008E3E46"/>
    <w:rsid w:val="008E659D"/>
    <w:rsid w:val="008E7CEA"/>
    <w:rsid w:val="008F5917"/>
    <w:rsid w:val="009032B1"/>
    <w:rsid w:val="009136F5"/>
    <w:rsid w:val="00913E46"/>
    <w:rsid w:val="0092360F"/>
    <w:rsid w:val="0092597F"/>
    <w:rsid w:val="0092653C"/>
    <w:rsid w:val="00926C7A"/>
    <w:rsid w:val="00943A0D"/>
    <w:rsid w:val="00944781"/>
    <w:rsid w:val="00983CEE"/>
    <w:rsid w:val="009A32ED"/>
    <w:rsid w:val="009A499D"/>
    <w:rsid w:val="009F38B6"/>
    <w:rsid w:val="00A03BCE"/>
    <w:rsid w:val="00A11BA4"/>
    <w:rsid w:val="00A12B5B"/>
    <w:rsid w:val="00A1564E"/>
    <w:rsid w:val="00A2254C"/>
    <w:rsid w:val="00A265D6"/>
    <w:rsid w:val="00A27E8E"/>
    <w:rsid w:val="00A34CC0"/>
    <w:rsid w:val="00A37F40"/>
    <w:rsid w:val="00A412B3"/>
    <w:rsid w:val="00A425B7"/>
    <w:rsid w:val="00A75829"/>
    <w:rsid w:val="00A97B2A"/>
    <w:rsid w:val="00AA40F0"/>
    <w:rsid w:val="00AD1719"/>
    <w:rsid w:val="00AE7A57"/>
    <w:rsid w:val="00B0090E"/>
    <w:rsid w:val="00B04C8E"/>
    <w:rsid w:val="00B050FF"/>
    <w:rsid w:val="00B32A03"/>
    <w:rsid w:val="00B43C2C"/>
    <w:rsid w:val="00B65DD3"/>
    <w:rsid w:val="00B742C0"/>
    <w:rsid w:val="00B77A6E"/>
    <w:rsid w:val="00B8439C"/>
    <w:rsid w:val="00B84CE3"/>
    <w:rsid w:val="00B87B16"/>
    <w:rsid w:val="00B87EE3"/>
    <w:rsid w:val="00B9526B"/>
    <w:rsid w:val="00BB0031"/>
    <w:rsid w:val="00BB0CDE"/>
    <w:rsid w:val="00BB3621"/>
    <w:rsid w:val="00BC0F34"/>
    <w:rsid w:val="00BD2202"/>
    <w:rsid w:val="00BE3BD5"/>
    <w:rsid w:val="00C01D43"/>
    <w:rsid w:val="00C2028F"/>
    <w:rsid w:val="00C21C55"/>
    <w:rsid w:val="00C31BB2"/>
    <w:rsid w:val="00C54A31"/>
    <w:rsid w:val="00C6366C"/>
    <w:rsid w:val="00C673A6"/>
    <w:rsid w:val="00C71C35"/>
    <w:rsid w:val="00C75810"/>
    <w:rsid w:val="00C849EF"/>
    <w:rsid w:val="00C86A18"/>
    <w:rsid w:val="00C96CC7"/>
    <w:rsid w:val="00CA16AA"/>
    <w:rsid w:val="00CD2F04"/>
    <w:rsid w:val="00CE64FD"/>
    <w:rsid w:val="00CE6AFC"/>
    <w:rsid w:val="00CF0708"/>
    <w:rsid w:val="00CF1FAB"/>
    <w:rsid w:val="00CF45A1"/>
    <w:rsid w:val="00CF4E67"/>
    <w:rsid w:val="00CF5FBE"/>
    <w:rsid w:val="00D00BC5"/>
    <w:rsid w:val="00D03DAA"/>
    <w:rsid w:val="00D07808"/>
    <w:rsid w:val="00D179FF"/>
    <w:rsid w:val="00D330DA"/>
    <w:rsid w:val="00D55370"/>
    <w:rsid w:val="00D60384"/>
    <w:rsid w:val="00D63BEF"/>
    <w:rsid w:val="00D75572"/>
    <w:rsid w:val="00D80383"/>
    <w:rsid w:val="00D827BC"/>
    <w:rsid w:val="00D842EC"/>
    <w:rsid w:val="00D965D0"/>
    <w:rsid w:val="00D96CEC"/>
    <w:rsid w:val="00DA0DFD"/>
    <w:rsid w:val="00DA6E76"/>
    <w:rsid w:val="00DA7796"/>
    <w:rsid w:val="00DB4AB6"/>
    <w:rsid w:val="00DB6DCD"/>
    <w:rsid w:val="00DB74EA"/>
    <w:rsid w:val="00DE3598"/>
    <w:rsid w:val="00DE579C"/>
    <w:rsid w:val="00DF13F2"/>
    <w:rsid w:val="00E00FAC"/>
    <w:rsid w:val="00E222FE"/>
    <w:rsid w:val="00E45BAF"/>
    <w:rsid w:val="00E54014"/>
    <w:rsid w:val="00E55868"/>
    <w:rsid w:val="00E82AE6"/>
    <w:rsid w:val="00E855D7"/>
    <w:rsid w:val="00E9258A"/>
    <w:rsid w:val="00E95201"/>
    <w:rsid w:val="00E95617"/>
    <w:rsid w:val="00E9767B"/>
    <w:rsid w:val="00E9788E"/>
    <w:rsid w:val="00EA7781"/>
    <w:rsid w:val="00EC6191"/>
    <w:rsid w:val="00ED1C12"/>
    <w:rsid w:val="00ED28DE"/>
    <w:rsid w:val="00ED6FD0"/>
    <w:rsid w:val="00EE5B69"/>
    <w:rsid w:val="00EF43B4"/>
    <w:rsid w:val="00F13B8F"/>
    <w:rsid w:val="00F25640"/>
    <w:rsid w:val="00F30357"/>
    <w:rsid w:val="00F30CA2"/>
    <w:rsid w:val="00F317C9"/>
    <w:rsid w:val="00F57EF0"/>
    <w:rsid w:val="00F61A5E"/>
    <w:rsid w:val="00F6291A"/>
    <w:rsid w:val="00F75EE0"/>
    <w:rsid w:val="00F760EF"/>
    <w:rsid w:val="00F87A7A"/>
    <w:rsid w:val="00FB17B3"/>
    <w:rsid w:val="00FD02C6"/>
    <w:rsid w:val="00FD0E29"/>
    <w:rsid w:val="00FD37F9"/>
    <w:rsid w:val="00FF035E"/>
    <w:rsid w:val="0FFE2F3A"/>
    <w:rsid w:val="14642BDE"/>
    <w:rsid w:val="238F1F34"/>
    <w:rsid w:val="33EC1B81"/>
    <w:rsid w:val="3AFF7AB5"/>
    <w:rsid w:val="3DA15F42"/>
    <w:rsid w:val="54D45667"/>
    <w:rsid w:val="5FA81486"/>
    <w:rsid w:val="601E28B0"/>
    <w:rsid w:val="60D3187D"/>
    <w:rsid w:val="77CD5CAC"/>
    <w:rsid w:val="79226F6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page number"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01100"/>
    <w:pPr>
      <w:widowControl w:val="0"/>
      <w:spacing w:line="180" w:lineRule="auto"/>
      <w:jc w:val="both"/>
    </w:pPr>
    <w:rPr>
      <w:rFonts w:asciiTheme="minorHAnsi" w:hAnsiTheme="minorHAnsi" w:cstheme="minorBidi"/>
      <w:kern w:val="2"/>
      <w:sz w:val="24"/>
      <w:szCs w:val="22"/>
    </w:rPr>
  </w:style>
  <w:style w:type="paragraph" w:styleId="1">
    <w:name w:val="heading 1"/>
    <w:basedOn w:val="a"/>
    <w:next w:val="a"/>
    <w:link w:val="1Char"/>
    <w:qFormat/>
    <w:rsid w:val="00401100"/>
    <w:pPr>
      <w:keepNext/>
      <w:keepLines/>
      <w:numPr>
        <w:numId w:val="1"/>
      </w:numPr>
      <w:spacing w:before="340" w:line="578" w:lineRule="auto"/>
      <w:ind w:left="0" w:hangingChars="180" w:hanging="431"/>
      <w:outlineLvl w:val="0"/>
    </w:pPr>
    <w:rPr>
      <w:b/>
      <w:bCs/>
      <w:kern w:val="44"/>
      <w:sz w:val="36"/>
      <w:szCs w:val="44"/>
    </w:rPr>
  </w:style>
  <w:style w:type="paragraph" w:styleId="2">
    <w:name w:val="heading 2"/>
    <w:basedOn w:val="a"/>
    <w:next w:val="a"/>
    <w:link w:val="2Char"/>
    <w:semiHidden/>
    <w:unhideWhenUsed/>
    <w:qFormat/>
    <w:rsid w:val="00401100"/>
    <w:pPr>
      <w:keepNext/>
      <w:keepLines/>
      <w:numPr>
        <w:ilvl w:val="1"/>
        <w:numId w:val="1"/>
      </w:numPr>
      <w:spacing w:before="260" w:after="260" w:line="416" w:lineRule="auto"/>
      <w:outlineLvl w:val="1"/>
    </w:pPr>
    <w:rPr>
      <w:rFonts w:asciiTheme="majorHAnsi" w:hAnsiTheme="majorHAnsi" w:cstheme="majorBidi"/>
      <w:b/>
      <w:bCs/>
      <w:sz w:val="30"/>
      <w:szCs w:val="32"/>
    </w:rPr>
  </w:style>
  <w:style w:type="paragraph" w:styleId="3">
    <w:name w:val="heading 3"/>
    <w:basedOn w:val="a"/>
    <w:next w:val="a"/>
    <w:link w:val="3Char"/>
    <w:semiHidden/>
    <w:unhideWhenUsed/>
    <w:qFormat/>
    <w:rsid w:val="00401100"/>
    <w:pPr>
      <w:keepNext/>
      <w:keepLines/>
      <w:numPr>
        <w:ilvl w:val="2"/>
        <w:numId w:val="1"/>
      </w:numPr>
      <w:spacing w:line="415" w:lineRule="auto"/>
      <w:outlineLvl w:val="2"/>
    </w:pPr>
    <w:rPr>
      <w:b/>
      <w:bCs/>
      <w:szCs w:val="32"/>
    </w:rPr>
  </w:style>
  <w:style w:type="paragraph" w:styleId="4">
    <w:name w:val="heading 4"/>
    <w:basedOn w:val="a"/>
    <w:next w:val="a"/>
    <w:link w:val="4Char"/>
    <w:semiHidden/>
    <w:unhideWhenUsed/>
    <w:qFormat/>
    <w:rsid w:val="00401100"/>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rsid w:val="00401100"/>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semiHidden/>
    <w:unhideWhenUsed/>
    <w:qFormat/>
    <w:rsid w:val="00401100"/>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semiHidden/>
    <w:unhideWhenUsed/>
    <w:qFormat/>
    <w:rsid w:val="00401100"/>
    <w:pPr>
      <w:keepNext/>
      <w:keepLines/>
      <w:numPr>
        <w:ilvl w:val="6"/>
        <w:numId w:val="1"/>
      </w:numPr>
      <w:spacing w:before="240" w:after="64" w:line="320" w:lineRule="auto"/>
      <w:outlineLvl w:val="6"/>
    </w:pPr>
    <w:rPr>
      <w:b/>
      <w:bCs/>
      <w:szCs w:val="24"/>
    </w:rPr>
  </w:style>
  <w:style w:type="paragraph" w:styleId="8">
    <w:name w:val="heading 8"/>
    <w:basedOn w:val="a"/>
    <w:next w:val="a"/>
    <w:link w:val="8Char"/>
    <w:semiHidden/>
    <w:unhideWhenUsed/>
    <w:qFormat/>
    <w:rsid w:val="00401100"/>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Char"/>
    <w:semiHidden/>
    <w:unhideWhenUsed/>
    <w:qFormat/>
    <w:rsid w:val="00401100"/>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rsid w:val="00401100"/>
    <w:pPr>
      <w:spacing w:line="240" w:lineRule="auto"/>
      <w:ind w:leftChars="1200" w:left="2520"/>
    </w:pPr>
    <w:rPr>
      <w:rFonts w:eastAsiaTheme="minorEastAsia"/>
      <w:sz w:val="21"/>
    </w:rPr>
  </w:style>
  <w:style w:type="paragraph" w:styleId="50">
    <w:name w:val="toc 5"/>
    <w:basedOn w:val="a"/>
    <w:next w:val="a"/>
    <w:rsid w:val="00401100"/>
    <w:pPr>
      <w:spacing w:line="240" w:lineRule="auto"/>
      <w:ind w:leftChars="800" w:left="1680"/>
    </w:pPr>
    <w:rPr>
      <w:rFonts w:eastAsiaTheme="minorEastAsia"/>
      <w:sz w:val="21"/>
    </w:rPr>
  </w:style>
  <w:style w:type="paragraph" w:styleId="30">
    <w:name w:val="toc 3"/>
    <w:basedOn w:val="a"/>
    <w:next w:val="a"/>
    <w:rsid w:val="00401100"/>
    <w:pPr>
      <w:ind w:leftChars="400" w:left="840"/>
    </w:pPr>
  </w:style>
  <w:style w:type="paragraph" w:styleId="80">
    <w:name w:val="toc 8"/>
    <w:basedOn w:val="a"/>
    <w:next w:val="a"/>
    <w:rsid w:val="00401100"/>
    <w:pPr>
      <w:spacing w:line="240" w:lineRule="auto"/>
      <w:ind w:leftChars="1400" w:left="2940"/>
    </w:pPr>
    <w:rPr>
      <w:rFonts w:eastAsiaTheme="minorEastAsia"/>
      <w:sz w:val="21"/>
    </w:rPr>
  </w:style>
  <w:style w:type="paragraph" w:styleId="a3">
    <w:name w:val="Balloon Text"/>
    <w:basedOn w:val="a"/>
    <w:link w:val="Char"/>
    <w:rsid w:val="00401100"/>
    <w:pPr>
      <w:spacing w:line="240" w:lineRule="auto"/>
    </w:pPr>
    <w:rPr>
      <w:sz w:val="18"/>
      <w:szCs w:val="18"/>
    </w:rPr>
  </w:style>
  <w:style w:type="paragraph" w:styleId="a4">
    <w:name w:val="footer"/>
    <w:basedOn w:val="a"/>
    <w:link w:val="Char0"/>
    <w:rsid w:val="00401100"/>
    <w:pPr>
      <w:tabs>
        <w:tab w:val="center" w:pos="4153"/>
        <w:tab w:val="right" w:pos="8306"/>
      </w:tabs>
      <w:snapToGrid w:val="0"/>
      <w:jc w:val="left"/>
    </w:pPr>
    <w:rPr>
      <w:sz w:val="18"/>
      <w:szCs w:val="18"/>
    </w:rPr>
  </w:style>
  <w:style w:type="paragraph" w:styleId="a5">
    <w:name w:val="header"/>
    <w:basedOn w:val="a"/>
    <w:link w:val="Char1"/>
    <w:rsid w:val="00401100"/>
    <w:pPr>
      <w:tabs>
        <w:tab w:val="center" w:pos="4153"/>
        <w:tab w:val="right" w:pos="8306"/>
      </w:tabs>
      <w:snapToGrid w:val="0"/>
      <w:jc w:val="center"/>
    </w:pPr>
    <w:rPr>
      <w:sz w:val="18"/>
      <w:szCs w:val="18"/>
    </w:rPr>
  </w:style>
  <w:style w:type="paragraph" w:styleId="10">
    <w:name w:val="toc 1"/>
    <w:basedOn w:val="a"/>
    <w:next w:val="a"/>
    <w:rsid w:val="00401100"/>
  </w:style>
  <w:style w:type="paragraph" w:styleId="40">
    <w:name w:val="toc 4"/>
    <w:basedOn w:val="a"/>
    <w:next w:val="a"/>
    <w:rsid w:val="00401100"/>
    <w:pPr>
      <w:spacing w:line="240" w:lineRule="auto"/>
      <w:ind w:leftChars="600" w:left="1260"/>
    </w:pPr>
    <w:rPr>
      <w:rFonts w:eastAsiaTheme="minorEastAsia"/>
      <w:sz w:val="21"/>
    </w:rPr>
  </w:style>
  <w:style w:type="paragraph" w:styleId="60">
    <w:name w:val="toc 6"/>
    <w:basedOn w:val="a"/>
    <w:next w:val="a"/>
    <w:rsid w:val="00401100"/>
    <w:pPr>
      <w:spacing w:line="240" w:lineRule="auto"/>
      <w:ind w:leftChars="1000" w:left="2100"/>
    </w:pPr>
    <w:rPr>
      <w:rFonts w:eastAsiaTheme="minorEastAsia"/>
      <w:sz w:val="21"/>
    </w:rPr>
  </w:style>
  <w:style w:type="paragraph" w:styleId="20">
    <w:name w:val="toc 2"/>
    <w:basedOn w:val="a"/>
    <w:next w:val="a"/>
    <w:rsid w:val="00401100"/>
    <w:pPr>
      <w:ind w:leftChars="200" w:left="420"/>
    </w:pPr>
  </w:style>
  <w:style w:type="paragraph" w:styleId="90">
    <w:name w:val="toc 9"/>
    <w:basedOn w:val="a"/>
    <w:next w:val="a"/>
    <w:rsid w:val="00401100"/>
    <w:pPr>
      <w:spacing w:line="240" w:lineRule="auto"/>
      <w:ind w:leftChars="1600" w:left="3360"/>
    </w:pPr>
    <w:rPr>
      <w:rFonts w:eastAsiaTheme="minorEastAsia"/>
      <w:sz w:val="21"/>
    </w:rPr>
  </w:style>
  <w:style w:type="paragraph" w:styleId="a6">
    <w:name w:val="Normal (Web)"/>
    <w:basedOn w:val="a"/>
    <w:qFormat/>
    <w:rsid w:val="00401100"/>
    <w:pPr>
      <w:widowControl/>
      <w:spacing w:before="100" w:beforeAutospacing="1" w:after="100" w:afterAutospacing="1"/>
      <w:jc w:val="left"/>
    </w:pPr>
    <w:rPr>
      <w:rFonts w:ascii="宋体" w:hAnsi="宋体" w:cs="宋体"/>
      <w:kern w:val="0"/>
      <w:szCs w:val="24"/>
    </w:rPr>
  </w:style>
  <w:style w:type="table" w:styleId="a7">
    <w:name w:val="Table Grid"/>
    <w:basedOn w:val="a1"/>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qFormat/>
    <w:rsid w:val="00401100"/>
    <w:rPr>
      <w:rFonts w:eastAsia="黑体"/>
      <w:b/>
      <w:bCs/>
      <w:color w:val="000000" w:themeColor="text1"/>
      <w:sz w:val="24"/>
    </w:rPr>
  </w:style>
  <w:style w:type="character" w:styleId="a9">
    <w:name w:val="page number"/>
    <w:basedOn w:val="a0"/>
    <w:qFormat/>
    <w:rsid w:val="00401100"/>
  </w:style>
  <w:style w:type="character" w:styleId="aa">
    <w:name w:val="Emphasis"/>
    <w:basedOn w:val="a0"/>
    <w:qFormat/>
    <w:rsid w:val="00401100"/>
    <w:rPr>
      <w:rFonts w:eastAsia="黑体"/>
      <w:b/>
      <w:iCs/>
      <w:sz w:val="22"/>
    </w:rPr>
  </w:style>
  <w:style w:type="character" w:styleId="ab">
    <w:name w:val="Hyperlink"/>
    <w:basedOn w:val="a0"/>
    <w:rsid w:val="00401100"/>
    <w:rPr>
      <w:color w:val="0563C1" w:themeColor="hyperlink"/>
      <w:u w:val="single"/>
    </w:rPr>
  </w:style>
  <w:style w:type="character" w:customStyle="1" w:styleId="1Char">
    <w:name w:val="标题 1 Char"/>
    <w:basedOn w:val="a0"/>
    <w:link w:val="1"/>
    <w:uiPriority w:val="9"/>
    <w:qFormat/>
    <w:rsid w:val="00401100"/>
    <w:rPr>
      <w:rFonts w:asciiTheme="minorHAnsi" w:hAnsiTheme="minorHAnsi" w:cstheme="minorBidi"/>
      <w:b/>
      <w:bCs/>
      <w:kern w:val="44"/>
      <w:sz w:val="36"/>
      <w:szCs w:val="44"/>
    </w:rPr>
  </w:style>
  <w:style w:type="paragraph" w:customStyle="1" w:styleId="TOC1">
    <w:name w:val="TOC 标题1"/>
    <w:basedOn w:val="1"/>
    <w:next w:val="a"/>
    <w:uiPriority w:val="39"/>
    <w:unhideWhenUsed/>
    <w:qFormat/>
    <w:rsid w:val="00401100"/>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ac">
    <w:name w:val="List Paragraph"/>
    <w:basedOn w:val="a"/>
    <w:uiPriority w:val="34"/>
    <w:qFormat/>
    <w:rsid w:val="00401100"/>
    <w:pPr>
      <w:ind w:firstLineChars="200" w:firstLine="420"/>
    </w:pPr>
  </w:style>
  <w:style w:type="character" w:customStyle="1" w:styleId="2Char">
    <w:name w:val="标题 2 Char"/>
    <w:basedOn w:val="a0"/>
    <w:link w:val="2"/>
    <w:uiPriority w:val="9"/>
    <w:rsid w:val="00401100"/>
    <w:rPr>
      <w:rFonts w:asciiTheme="majorHAnsi" w:eastAsia="Microsoft JhengHei" w:hAnsiTheme="majorHAnsi" w:cstheme="majorBidi"/>
      <w:b/>
      <w:bCs/>
      <w:sz w:val="30"/>
      <w:szCs w:val="32"/>
    </w:rPr>
  </w:style>
  <w:style w:type="character" w:customStyle="1" w:styleId="3Char">
    <w:name w:val="标题 3 Char"/>
    <w:basedOn w:val="a0"/>
    <w:link w:val="3"/>
    <w:uiPriority w:val="9"/>
    <w:qFormat/>
    <w:rsid w:val="00401100"/>
    <w:rPr>
      <w:rFonts w:asciiTheme="minorHAnsi" w:hAnsiTheme="minorHAnsi" w:cstheme="minorBidi"/>
      <w:b/>
      <w:bCs/>
      <w:kern w:val="2"/>
      <w:sz w:val="24"/>
      <w:szCs w:val="32"/>
    </w:rPr>
  </w:style>
  <w:style w:type="character" w:customStyle="1" w:styleId="4Char">
    <w:name w:val="标题 4 Char"/>
    <w:basedOn w:val="a0"/>
    <w:link w:val="4"/>
    <w:uiPriority w:val="9"/>
    <w:semiHidden/>
    <w:qFormat/>
    <w:rsid w:val="00401100"/>
    <w:rPr>
      <w:rFonts w:asciiTheme="majorHAnsi" w:eastAsiaTheme="majorEastAsia" w:hAnsiTheme="majorHAnsi" w:cstheme="majorBidi"/>
      <w:b/>
      <w:bCs/>
      <w:sz w:val="28"/>
      <w:szCs w:val="28"/>
    </w:rPr>
  </w:style>
  <w:style w:type="character" w:customStyle="1" w:styleId="5Char">
    <w:name w:val="标题 5 Char"/>
    <w:basedOn w:val="a0"/>
    <w:link w:val="5"/>
    <w:uiPriority w:val="9"/>
    <w:semiHidden/>
    <w:qFormat/>
    <w:rsid w:val="00401100"/>
    <w:rPr>
      <w:rFonts w:eastAsia="Microsoft JhengHei"/>
      <w:b/>
      <w:bCs/>
      <w:sz w:val="28"/>
      <w:szCs w:val="28"/>
    </w:rPr>
  </w:style>
  <w:style w:type="character" w:customStyle="1" w:styleId="6Char">
    <w:name w:val="标题 6 Char"/>
    <w:basedOn w:val="a0"/>
    <w:link w:val="6"/>
    <w:uiPriority w:val="9"/>
    <w:semiHidden/>
    <w:qFormat/>
    <w:rsid w:val="00401100"/>
    <w:rPr>
      <w:rFonts w:asciiTheme="majorHAnsi" w:eastAsiaTheme="majorEastAsia" w:hAnsiTheme="majorHAnsi" w:cstheme="majorBidi"/>
      <w:b/>
      <w:bCs/>
      <w:sz w:val="24"/>
      <w:szCs w:val="24"/>
    </w:rPr>
  </w:style>
  <w:style w:type="character" w:customStyle="1" w:styleId="7Char">
    <w:name w:val="标题 7 Char"/>
    <w:basedOn w:val="a0"/>
    <w:link w:val="7"/>
    <w:uiPriority w:val="9"/>
    <w:semiHidden/>
    <w:qFormat/>
    <w:rsid w:val="00401100"/>
    <w:rPr>
      <w:rFonts w:eastAsia="Microsoft JhengHei"/>
      <w:b/>
      <w:bCs/>
      <w:sz w:val="24"/>
      <w:szCs w:val="24"/>
    </w:rPr>
  </w:style>
  <w:style w:type="character" w:customStyle="1" w:styleId="8Char">
    <w:name w:val="标题 8 Char"/>
    <w:basedOn w:val="a0"/>
    <w:link w:val="8"/>
    <w:uiPriority w:val="9"/>
    <w:semiHidden/>
    <w:qFormat/>
    <w:rsid w:val="00401100"/>
    <w:rPr>
      <w:rFonts w:asciiTheme="majorHAnsi" w:eastAsiaTheme="majorEastAsia" w:hAnsiTheme="majorHAnsi" w:cstheme="majorBidi"/>
      <w:sz w:val="24"/>
      <w:szCs w:val="24"/>
    </w:rPr>
  </w:style>
  <w:style w:type="character" w:customStyle="1" w:styleId="9Char">
    <w:name w:val="标题 9 Char"/>
    <w:basedOn w:val="a0"/>
    <w:link w:val="9"/>
    <w:uiPriority w:val="9"/>
    <w:semiHidden/>
    <w:qFormat/>
    <w:rsid w:val="00401100"/>
    <w:rPr>
      <w:rFonts w:asciiTheme="majorHAnsi" w:eastAsiaTheme="majorEastAsia" w:hAnsiTheme="majorHAnsi" w:cstheme="majorBidi"/>
      <w:szCs w:val="21"/>
    </w:rPr>
  </w:style>
  <w:style w:type="character" w:customStyle="1" w:styleId="Char1">
    <w:name w:val="页眉 Char"/>
    <w:basedOn w:val="a0"/>
    <w:link w:val="a5"/>
    <w:uiPriority w:val="99"/>
    <w:qFormat/>
    <w:rsid w:val="00401100"/>
    <w:rPr>
      <w:rFonts w:asciiTheme="minorHAnsi" w:eastAsia="Microsoft JhengHei" w:hAnsiTheme="minorHAnsi" w:cstheme="minorBidi"/>
      <w:kern w:val="2"/>
      <w:sz w:val="18"/>
      <w:szCs w:val="18"/>
    </w:rPr>
  </w:style>
  <w:style w:type="character" w:customStyle="1" w:styleId="Char0">
    <w:name w:val="页脚 Char"/>
    <w:basedOn w:val="a0"/>
    <w:link w:val="a4"/>
    <w:uiPriority w:val="99"/>
    <w:rsid w:val="00401100"/>
    <w:rPr>
      <w:rFonts w:eastAsia="Microsoft JhengHei"/>
      <w:sz w:val="18"/>
      <w:szCs w:val="18"/>
    </w:rPr>
  </w:style>
  <w:style w:type="paragraph" w:styleId="ad">
    <w:name w:val="No Spacing"/>
    <w:uiPriority w:val="1"/>
    <w:qFormat/>
    <w:rsid w:val="00401100"/>
    <w:pPr>
      <w:widowControl w:val="0"/>
      <w:ind w:leftChars="100" w:left="240" w:rightChars="100" w:right="100"/>
      <w:jc w:val="both"/>
    </w:pPr>
    <w:rPr>
      <w:rFonts w:asciiTheme="minorHAnsi" w:eastAsia="Microsoft JhengHei" w:hAnsiTheme="minorHAnsi" w:cstheme="minorBidi"/>
      <w:kern w:val="2"/>
      <w:sz w:val="24"/>
      <w:szCs w:val="22"/>
    </w:rPr>
  </w:style>
  <w:style w:type="character" w:customStyle="1" w:styleId="11">
    <w:name w:val="未处理的提及1"/>
    <w:basedOn w:val="a0"/>
    <w:uiPriority w:val="99"/>
    <w:semiHidden/>
    <w:unhideWhenUsed/>
    <w:qFormat/>
    <w:rsid w:val="00401100"/>
    <w:rPr>
      <w:color w:val="605E5C"/>
      <w:shd w:val="clear" w:color="auto" w:fill="E1DFDD"/>
    </w:rPr>
  </w:style>
  <w:style w:type="character" w:customStyle="1" w:styleId="Char">
    <w:name w:val="批注框文本 Char"/>
    <w:basedOn w:val="a0"/>
    <w:link w:val="a3"/>
    <w:uiPriority w:val="99"/>
    <w:semiHidden/>
    <w:qFormat/>
    <w:rsid w:val="00401100"/>
    <w:rPr>
      <w:rFonts w:eastAsia="Microsoft JhengHei"/>
      <w:sz w:val="18"/>
      <w:szCs w:val="18"/>
    </w:rPr>
  </w:style>
  <w:style w:type="table" w:customStyle="1" w:styleId="12">
    <w:name w:val="网格型1"/>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网格型3"/>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网格型4"/>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网格型5"/>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网格型6"/>
    <w:basedOn w:val="a1"/>
    <w:uiPriority w:val="59"/>
    <w:qFormat/>
    <w:rsid w:val="004011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401100"/>
    <w:rPr>
      <w:rFonts w:ascii="仿宋" w:eastAsia="仿宋" w:hAnsi="仿宋" w:cs="仿宋"/>
      <w:lang w:val="zh-CN" w:bidi="zh-CN"/>
    </w:rPr>
  </w:style>
  <w:style w:type="paragraph" w:customStyle="1" w:styleId="WPSOffice1">
    <w:name w:val="WPSOffice手动目录 1"/>
    <w:rsid w:val="00401100"/>
    <w:rPr>
      <w:rFonts w:ascii="Calibri" w:hAnsi="Calibri"/>
    </w:rPr>
  </w:style>
  <w:style w:type="paragraph" w:customStyle="1" w:styleId="WPSOffice2">
    <w:name w:val="WPSOffice手动目录 2"/>
    <w:rsid w:val="00401100"/>
    <w:pPr>
      <w:ind w:leftChars="200" w:left="200"/>
    </w:pPr>
    <w:rPr>
      <w:rFonts w:ascii="Calibri" w:hAnsi="Calibri"/>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473496DA-42A4-464D-9E58-73FF310F4849}">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869</Words>
  <Characters>4958</Characters>
  <Application>Microsoft Office Word</Application>
  <DocSecurity>0</DocSecurity>
  <Lines>41</Lines>
  <Paragraphs>11</Paragraphs>
  <ScaleCrop>false</ScaleCrop>
  <Company>微软中国</Company>
  <LinksUpToDate>false</LinksUpToDate>
  <CharactersWithSpaces>5816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咕咕</dc:creator>
  <cp:lastModifiedBy>黄毓</cp:lastModifiedBy>
  <cp:revision>2</cp:revision>
  <dcterms:created xsi:type="dcterms:W3CDTF">2021-06-11T09:23:00Z</dcterms:created>
  <dcterms:modified xsi:type="dcterms:W3CDTF">2021-06-11T09:23:00Z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C8EB54DD9BB04300B1F89667108DB3F0</vt:lpwstr>
  </property>
</Properties>
</file>